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39C594F" w14:textId="77777777" w:rsidR="00040C3A" w:rsidRPr="00EF1E2E" w:rsidRDefault="006311DA" w:rsidP="00627C9F">
      <w:pPr>
        <w:jc w:val="both"/>
        <w:rPr>
          <w:rFonts w:asciiTheme="majorHAnsi" w:hAnsiTheme="majorHAnsi" w:cs="Univers"/>
          <w:b/>
          <w:bCs/>
          <w:sz w:val="22"/>
          <w:szCs w:val="22"/>
        </w:rPr>
      </w:pPr>
      <w:r w:rsidRPr="00EF1E2E">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6E813BF" wp14:editId="304A4301">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EF1E2E">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BF9552E" wp14:editId="17459B0F">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B0F3B9" w14:textId="77777777" w:rsidR="00B80E0C" w:rsidRDefault="00B80E0C">
                            <w:r>
                              <w:rPr>
                                <w:noProof/>
                              </w:rPr>
                              <w:drawing>
                                <wp:inline distT="0" distB="0" distL="0" distR="0" wp14:anchorId="7CC2DE7E" wp14:editId="5ADE7E0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1" o:spid="_x0000_s1026" type="#_x0000_t202" style="position:absolute;left:0;text-align:left;margin-left:90pt;margin-top:-29.2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" filled="f" stroked="f" strokeweight=".5pt">
                <v:textbox>
                  <w:txbxContent>
                    <w:p w14:paraId="09B0F3B9" w14:textId="77777777" w:rsidR="00B80E0C" w:rsidRDefault="00B80E0C">
                      <w:r>
                        <w:rPr>
                          <w:noProof/>
                          <w:lang w:val="es-ES" w:eastAsia="es-ES"/>
                        </w:rPr>
                        <w:drawing>
                          <wp:inline distT="0" distB="0" distL="0" distR="0" wp14:anchorId="7CC2DE7E" wp14:editId="5ADE7E0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01B1BB8" w14:textId="77777777" w:rsidR="00040C3A" w:rsidRPr="00EF1E2E" w:rsidRDefault="00040C3A" w:rsidP="00040C3A">
      <w:pPr>
        <w:tabs>
          <w:tab w:val="center" w:pos="5400"/>
        </w:tabs>
        <w:suppressAutoHyphens/>
        <w:jc w:val="both"/>
        <w:rPr>
          <w:rFonts w:asciiTheme="majorHAnsi" w:hAnsiTheme="majorHAnsi"/>
          <w:sz w:val="22"/>
          <w:szCs w:val="22"/>
        </w:rPr>
      </w:pPr>
    </w:p>
    <w:p w14:paraId="1B032A87" w14:textId="77777777" w:rsidR="00040C3A" w:rsidRPr="00EF1E2E" w:rsidRDefault="00040C3A" w:rsidP="00040C3A">
      <w:pPr>
        <w:tabs>
          <w:tab w:val="center" w:pos="5400"/>
        </w:tabs>
        <w:suppressAutoHyphens/>
        <w:jc w:val="both"/>
        <w:rPr>
          <w:rFonts w:asciiTheme="majorHAnsi" w:hAnsiTheme="majorHAnsi"/>
          <w:sz w:val="22"/>
          <w:szCs w:val="22"/>
        </w:rPr>
      </w:pPr>
    </w:p>
    <w:p w14:paraId="638337DC" w14:textId="77777777" w:rsidR="005128E4" w:rsidRPr="00EF1E2E" w:rsidRDefault="005128E4" w:rsidP="00040C3A">
      <w:pPr>
        <w:tabs>
          <w:tab w:val="center" w:pos="5400"/>
        </w:tabs>
        <w:suppressAutoHyphens/>
        <w:rPr>
          <w:rFonts w:asciiTheme="majorHAnsi" w:hAnsiTheme="majorHAnsi"/>
          <w:sz w:val="22"/>
          <w:szCs w:val="22"/>
        </w:rPr>
      </w:pPr>
    </w:p>
    <w:p w14:paraId="3C02E351" w14:textId="77777777" w:rsidR="005128E4" w:rsidRPr="00EF1E2E" w:rsidRDefault="005128E4" w:rsidP="00040C3A">
      <w:pPr>
        <w:tabs>
          <w:tab w:val="center" w:pos="5400"/>
        </w:tabs>
        <w:suppressAutoHyphens/>
        <w:rPr>
          <w:rFonts w:asciiTheme="majorHAnsi" w:hAnsiTheme="majorHAnsi"/>
          <w:sz w:val="22"/>
          <w:szCs w:val="22"/>
        </w:rPr>
      </w:pPr>
    </w:p>
    <w:p w14:paraId="55D75F95" w14:textId="77777777" w:rsidR="005128E4" w:rsidRPr="00EF1E2E" w:rsidRDefault="005128E4" w:rsidP="00040C3A">
      <w:pPr>
        <w:tabs>
          <w:tab w:val="center" w:pos="5400"/>
        </w:tabs>
        <w:suppressAutoHyphens/>
        <w:rPr>
          <w:rFonts w:asciiTheme="majorHAnsi" w:hAnsiTheme="majorHAnsi"/>
          <w:sz w:val="22"/>
          <w:szCs w:val="22"/>
        </w:rPr>
      </w:pPr>
    </w:p>
    <w:p w14:paraId="427ACA12" w14:textId="77777777" w:rsidR="00040C3A" w:rsidRPr="00EF1E2E" w:rsidRDefault="00040C3A" w:rsidP="005128E4">
      <w:pPr>
        <w:tabs>
          <w:tab w:val="center" w:pos="5400"/>
        </w:tabs>
        <w:suppressAutoHyphens/>
        <w:jc w:val="center"/>
        <w:rPr>
          <w:rFonts w:asciiTheme="majorHAnsi" w:hAnsiTheme="majorHAnsi"/>
          <w:sz w:val="22"/>
          <w:szCs w:val="22"/>
        </w:rPr>
      </w:pPr>
    </w:p>
    <w:p w14:paraId="7BA6E070" w14:textId="77777777" w:rsidR="00040C3A" w:rsidRPr="00EF1E2E" w:rsidRDefault="00040C3A" w:rsidP="005128E4">
      <w:pPr>
        <w:tabs>
          <w:tab w:val="center" w:pos="5400"/>
        </w:tabs>
        <w:suppressAutoHyphens/>
        <w:jc w:val="center"/>
        <w:rPr>
          <w:rFonts w:asciiTheme="majorHAnsi" w:hAnsiTheme="majorHAnsi"/>
          <w:sz w:val="22"/>
          <w:szCs w:val="22"/>
        </w:rPr>
      </w:pPr>
    </w:p>
    <w:p w14:paraId="4BFD28F7" w14:textId="77777777" w:rsidR="005B52B0" w:rsidRPr="00EF1E2E" w:rsidRDefault="005B52B0" w:rsidP="005128E4">
      <w:pPr>
        <w:tabs>
          <w:tab w:val="center" w:pos="5400"/>
        </w:tabs>
        <w:suppressAutoHyphens/>
        <w:jc w:val="center"/>
        <w:rPr>
          <w:rFonts w:asciiTheme="majorHAnsi" w:hAnsiTheme="majorHAnsi"/>
          <w:sz w:val="22"/>
          <w:szCs w:val="22"/>
        </w:rPr>
      </w:pPr>
    </w:p>
    <w:p w14:paraId="4A19645F" w14:textId="77777777" w:rsidR="005B52B0" w:rsidRPr="00EF1E2E" w:rsidRDefault="005B52B0" w:rsidP="005128E4">
      <w:pPr>
        <w:tabs>
          <w:tab w:val="center" w:pos="5400"/>
        </w:tabs>
        <w:suppressAutoHyphens/>
        <w:jc w:val="center"/>
        <w:rPr>
          <w:rFonts w:asciiTheme="majorHAnsi" w:hAnsiTheme="majorHAnsi"/>
          <w:sz w:val="22"/>
          <w:szCs w:val="22"/>
        </w:rPr>
      </w:pPr>
    </w:p>
    <w:p w14:paraId="4B2C65C8" w14:textId="77777777" w:rsidR="005B52B0" w:rsidRPr="00EF1E2E" w:rsidRDefault="005B52B0" w:rsidP="005128E4">
      <w:pPr>
        <w:tabs>
          <w:tab w:val="center" w:pos="5400"/>
        </w:tabs>
        <w:suppressAutoHyphens/>
        <w:jc w:val="center"/>
        <w:rPr>
          <w:rFonts w:asciiTheme="majorHAnsi" w:hAnsiTheme="majorHAnsi"/>
          <w:sz w:val="22"/>
          <w:szCs w:val="22"/>
        </w:rPr>
      </w:pPr>
    </w:p>
    <w:p w14:paraId="01497843" w14:textId="77777777" w:rsidR="00040C3A" w:rsidRPr="00EF1E2E" w:rsidRDefault="00040C3A" w:rsidP="00040C3A">
      <w:pPr>
        <w:tabs>
          <w:tab w:val="center" w:pos="5400"/>
        </w:tabs>
        <w:suppressAutoHyphens/>
        <w:jc w:val="center"/>
        <w:rPr>
          <w:rFonts w:asciiTheme="majorHAnsi" w:hAnsiTheme="majorHAnsi"/>
          <w:sz w:val="22"/>
          <w:szCs w:val="22"/>
        </w:rPr>
      </w:pPr>
    </w:p>
    <w:p w14:paraId="7A974434" w14:textId="77777777" w:rsidR="00040C3A" w:rsidRPr="00EF1E2E" w:rsidRDefault="00040C3A" w:rsidP="00040C3A">
      <w:pPr>
        <w:tabs>
          <w:tab w:val="center" w:pos="5400"/>
        </w:tabs>
        <w:suppressAutoHyphens/>
        <w:jc w:val="center"/>
        <w:rPr>
          <w:rFonts w:asciiTheme="majorHAnsi" w:hAnsiTheme="majorHAnsi"/>
          <w:sz w:val="22"/>
          <w:szCs w:val="22"/>
        </w:rPr>
      </w:pPr>
    </w:p>
    <w:p w14:paraId="182082FE" w14:textId="77777777" w:rsidR="00040C3A" w:rsidRPr="00EF1E2E" w:rsidRDefault="00040C3A" w:rsidP="00040C3A">
      <w:pPr>
        <w:tabs>
          <w:tab w:val="center" w:pos="5400"/>
        </w:tabs>
        <w:suppressAutoHyphens/>
        <w:jc w:val="center"/>
        <w:rPr>
          <w:rFonts w:asciiTheme="majorHAnsi" w:hAnsiTheme="majorHAnsi"/>
          <w:sz w:val="22"/>
          <w:szCs w:val="22"/>
        </w:rPr>
      </w:pPr>
    </w:p>
    <w:p w14:paraId="324E1248" w14:textId="2BB0BAB8" w:rsidR="00040C3A" w:rsidRPr="00EF1E2E" w:rsidRDefault="00FC73FB" w:rsidP="00040C3A">
      <w:pPr>
        <w:tabs>
          <w:tab w:val="center" w:pos="5400"/>
        </w:tabs>
        <w:suppressAutoHyphens/>
        <w:jc w:val="center"/>
        <w:rPr>
          <w:rFonts w:asciiTheme="majorHAnsi" w:hAnsiTheme="majorHAnsi"/>
          <w:sz w:val="22"/>
          <w:szCs w:val="22"/>
        </w:rPr>
      </w:pPr>
      <w:r w:rsidRPr="00EF1E2E">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683B531" wp14:editId="016345C2">
                <wp:simplePos x="0" y="0"/>
                <wp:positionH relativeFrom="column">
                  <wp:posOffset>1028700</wp:posOffset>
                </wp:positionH>
                <wp:positionV relativeFrom="paragraph">
                  <wp:posOffset>95250</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78E3A3" w14:textId="0735C5A5" w:rsidR="00B80E0C" w:rsidRPr="004B7EB6" w:rsidRDefault="00B80E0C"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236991">
                              <w:rPr>
                                <w:rFonts w:asciiTheme="majorHAnsi" w:hAnsiTheme="majorHAnsi" w:cs="Arial"/>
                                <w:b/>
                                <w:bCs/>
                                <w:color w:val="0D0D0D" w:themeColor="text1" w:themeTint="F2"/>
                                <w:sz w:val="36"/>
                                <w:szCs w:val="40"/>
                              </w:rPr>
                              <w:t>155</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7</w:t>
                            </w:r>
                          </w:p>
                          <w:p w14:paraId="66C191EB" w14:textId="77777777" w:rsidR="00B80E0C" w:rsidRPr="004B7EB6" w:rsidRDefault="00B80E0C"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1470-08</w:t>
                            </w:r>
                          </w:p>
                          <w:p w14:paraId="2B07DCEF" w14:textId="77777777" w:rsidR="00B80E0C" w:rsidRPr="004B7EB6" w:rsidRDefault="00B80E0C"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67B37A43" w14:textId="77777777" w:rsidR="00B80E0C" w:rsidRPr="004B7EB6" w:rsidRDefault="00B80E0C" w:rsidP="004B7EB6">
                            <w:pPr>
                              <w:spacing w:line="276" w:lineRule="auto"/>
                              <w:rPr>
                                <w:rFonts w:asciiTheme="majorHAnsi" w:hAnsiTheme="majorHAnsi" w:cs="Arial"/>
                                <w:color w:val="0D0D0D" w:themeColor="text1" w:themeTint="F2"/>
                                <w:szCs w:val="22"/>
                              </w:rPr>
                            </w:pPr>
                          </w:p>
                          <w:p w14:paraId="6B665A71" w14:textId="34EBEF0F" w:rsidR="00B80E0C" w:rsidRPr="0010736F" w:rsidRDefault="00B80E0C" w:rsidP="00681BC9">
                            <w:pPr>
                              <w:spacing w:line="276" w:lineRule="auto"/>
                              <w:rPr>
                                <w:rFonts w:asciiTheme="majorHAnsi" w:hAnsiTheme="majorHAnsi" w:cs="Arial"/>
                                <w:color w:val="0D0D0D" w:themeColor="text1" w:themeTint="F2"/>
                                <w:szCs w:val="22"/>
                                <w:lang w:val="es-ES_tradnl"/>
                              </w:rPr>
                            </w:pPr>
                            <w:r>
                              <w:rPr>
                                <w:rFonts w:ascii="Cambria" w:hAnsi="Cambria" w:cs="Arial"/>
                                <w:color w:val="0D0D0D"/>
                                <w:szCs w:val="22"/>
                              </w:rPr>
                              <w:t>BEAT</w:t>
                            </w:r>
                            <w:r>
                              <w:rPr>
                                <w:rFonts w:asciiTheme="majorHAnsi" w:hAnsiTheme="majorHAnsi" w:cs="Arial"/>
                                <w:color w:val="0D0D0D" w:themeColor="text1" w:themeTint="F2"/>
                                <w:szCs w:val="22"/>
                                <w:lang w:val="es-ES_tradnl"/>
                              </w:rPr>
                              <w:t>RIZ ELENA SANMIGUEL BASTIDAS AND FAMILY</w:t>
                            </w:r>
                          </w:p>
                          <w:p w14:paraId="6E874038" w14:textId="5A3EDB0E" w:rsidR="00B80E0C" w:rsidRPr="004B625D" w:rsidRDefault="00B80E0C"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COLOMBIA</w:t>
                            </w:r>
                          </w:p>
                          <w:p w14:paraId="55B79C61" w14:textId="77777777" w:rsidR="00B80E0C" w:rsidRPr="000C4365" w:rsidRDefault="00B80E0C"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81pt;margin-top:7.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" filled="f" stroked="f" strokeweight=".5pt">
                <v:textbox>
                  <w:txbxContent>
                    <w:p w14:paraId="0678E3A3" w14:textId="0735C5A5" w:rsidR="00B80E0C" w:rsidRPr="004B7EB6" w:rsidRDefault="00B80E0C"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236991">
                        <w:rPr>
                          <w:rFonts w:asciiTheme="majorHAnsi" w:hAnsiTheme="majorHAnsi" w:cs="Arial"/>
                          <w:b/>
                          <w:bCs/>
                          <w:color w:val="0D0D0D" w:themeColor="text1" w:themeTint="F2"/>
                          <w:sz w:val="36"/>
                          <w:szCs w:val="40"/>
                        </w:rPr>
                        <w:t>155</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7</w:t>
                      </w:r>
                    </w:p>
                    <w:p w14:paraId="66C191EB" w14:textId="77777777" w:rsidR="00B80E0C" w:rsidRPr="004B7EB6" w:rsidRDefault="00B80E0C"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1470-08</w:t>
                      </w:r>
                    </w:p>
                    <w:p w14:paraId="2B07DCEF" w14:textId="77777777" w:rsidR="00B80E0C" w:rsidRPr="004B7EB6" w:rsidRDefault="00B80E0C"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67B37A43" w14:textId="77777777" w:rsidR="00B80E0C" w:rsidRPr="004B7EB6" w:rsidRDefault="00B80E0C" w:rsidP="004B7EB6">
                      <w:pPr>
                        <w:spacing w:line="276" w:lineRule="auto"/>
                        <w:rPr>
                          <w:rFonts w:asciiTheme="majorHAnsi" w:hAnsiTheme="majorHAnsi" w:cs="Arial"/>
                          <w:color w:val="0D0D0D" w:themeColor="text1" w:themeTint="F2"/>
                          <w:szCs w:val="22"/>
                        </w:rPr>
                      </w:pPr>
                    </w:p>
                    <w:p w14:paraId="6B665A71" w14:textId="34EBEF0F" w:rsidR="00B80E0C" w:rsidRPr="0010736F" w:rsidRDefault="00B80E0C" w:rsidP="00681BC9">
                      <w:pPr>
                        <w:spacing w:line="276" w:lineRule="auto"/>
                        <w:rPr>
                          <w:rFonts w:asciiTheme="majorHAnsi" w:hAnsiTheme="majorHAnsi" w:cs="Arial"/>
                          <w:color w:val="0D0D0D" w:themeColor="text1" w:themeTint="F2"/>
                          <w:szCs w:val="22"/>
                          <w:lang w:val="es-ES_tradnl"/>
                        </w:rPr>
                      </w:pPr>
                      <w:r>
                        <w:rPr>
                          <w:rFonts w:ascii="Cambria" w:hAnsi="Cambria" w:cs="Arial"/>
                          <w:color w:val="0D0D0D"/>
                          <w:szCs w:val="22"/>
                        </w:rPr>
                        <w:t>BEAT</w:t>
                      </w:r>
                      <w:r>
                        <w:rPr>
                          <w:rFonts w:asciiTheme="majorHAnsi" w:hAnsiTheme="majorHAnsi" w:cs="Arial"/>
                          <w:color w:val="0D0D0D" w:themeColor="text1" w:themeTint="F2"/>
                          <w:szCs w:val="22"/>
                          <w:lang w:val="es-ES_tradnl"/>
                        </w:rPr>
                        <w:t>RIZ ELENA SANMIGUEL BASTIDAS AND FAMILY</w:t>
                      </w:r>
                    </w:p>
                    <w:p w14:paraId="6E874038" w14:textId="5A3EDB0E" w:rsidR="00B80E0C" w:rsidRPr="004B625D" w:rsidRDefault="00B80E0C"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COLOMBIA</w:t>
                      </w:r>
                    </w:p>
                    <w:p w14:paraId="55B79C61" w14:textId="77777777" w:rsidR="00B80E0C" w:rsidRPr="000C4365" w:rsidRDefault="00B80E0C" w:rsidP="00F42B71">
                      <w:pPr>
                        <w:spacing w:line="276" w:lineRule="auto"/>
                        <w:rPr>
                          <w:rFonts w:asciiTheme="majorHAnsi" w:hAnsiTheme="majorHAnsi"/>
                          <w:color w:val="0D0D0D" w:themeColor="text1" w:themeTint="F2"/>
                        </w:rPr>
                      </w:pPr>
                    </w:p>
                  </w:txbxContent>
                </v:textbox>
              </v:shape>
            </w:pict>
          </mc:Fallback>
        </mc:AlternateContent>
      </w:r>
      <w:r w:rsidR="004B7EB6" w:rsidRPr="00EF1E2E">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45A3DA7" wp14:editId="74FC1A2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FEC474" w14:textId="396CC3A8" w:rsidR="00B80E0C" w:rsidRPr="00466D0B" w:rsidRDefault="00B80E0C"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OEA/Ser.L/V/II.1</w:t>
                            </w:r>
                            <w:r w:rsidR="00236991">
                              <w:rPr>
                                <w:rFonts w:asciiTheme="minorHAnsi" w:hAnsiTheme="minorHAnsi"/>
                                <w:color w:val="FFFFFF" w:themeColor="background1"/>
                                <w:sz w:val="22"/>
                                <w:lang w:val="pt-BR"/>
                              </w:rPr>
                              <w:t>66</w:t>
                            </w:r>
                          </w:p>
                          <w:p w14:paraId="1FC3802B" w14:textId="6A5F5988" w:rsidR="00B80E0C" w:rsidRPr="00466D0B" w:rsidRDefault="00B80E0C"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236991">
                              <w:rPr>
                                <w:rFonts w:asciiTheme="minorHAnsi" w:hAnsiTheme="minorHAnsi"/>
                                <w:color w:val="FFFFFF" w:themeColor="background1"/>
                                <w:sz w:val="22"/>
                                <w:lang w:val="pt-BR"/>
                              </w:rPr>
                              <w:t>. 186</w:t>
                            </w:r>
                          </w:p>
                          <w:p w14:paraId="2A18A5EC" w14:textId="27A64877" w:rsidR="00B80E0C" w:rsidRPr="004B7EB6" w:rsidRDefault="00B80E0C"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236991">
                              <w:rPr>
                                <w:rFonts w:asciiTheme="minorHAnsi" w:hAnsiTheme="minorHAnsi"/>
                                <w:color w:val="FFFFFF" w:themeColor="background1"/>
                                <w:sz w:val="22"/>
                              </w:rPr>
                              <w:t>30 November 2017</w:t>
                            </w:r>
                          </w:p>
                          <w:p w14:paraId="0EA22056" w14:textId="154002FA" w:rsidR="00B80E0C" w:rsidRPr="004B7EB6" w:rsidRDefault="00B80E0C"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36991">
                              <w:rPr>
                                <w:rFonts w:asciiTheme="minorHAnsi" w:hAnsiTheme="minorHAnsi"/>
                                <w:color w:val="FFFFFF" w:themeColor="background1"/>
                                <w:sz w:val="22"/>
                              </w:rPr>
                              <w:t>: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" filled="f" stroked="f" strokeweight=".5pt">
                <v:textbox>
                  <w:txbxContent>
                    <w:p w14:paraId="43FEC474" w14:textId="396CC3A8" w:rsidR="00B80E0C" w:rsidRPr="00466D0B" w:rsidRDefault="00B80E0C"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OEA/Ser.L/V/II.1</w:t>
                      </w:r>
                      <w:r w:rsidR="00236991">
                        <w:rPr>
                          <w:rFonts w:asciiTheme="minorHAnsi" w:hAnsiTheme="minorHAnsi"/>
                          <w:color w:val="FFFFFF" w:themeColor="background1"/>
                          <w:sz w:val="22"/>
                          <w:lang w:val="pt-BR"/>
                        </w:rPr>
                        <w:t>66</w:t>
                      </w:r>
                    </w:p>
                    <w:p w14:paraId="1FC3802B" w14:textId="6A5F5988" w:rsidR="00B80E0C" w:rsidRPr="00466D0B" w:rsidRDefault="00B80E0C"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236991">
                        <w:rPr>
                          <w:rFonts w:asciiTheme="minorHAnsi" w:hAnsiTheme="minorHAnsi"/>
                          <w:color w:val="FFFFFF" w:themeColor="background1"/>
                          <w:sz w:val="22"/>
                          <w:lang w:val="pt-BR"/>
                        </w:rPr>
                        <w:t>. 186</w:t>
                      </w:r>
                    </w:p>
                    <w:p w14:paraId="2A18A5EC" w14:textId="27A64877" w:rsidR="00B80E0C" w:rsidRPr="004B7EB6" w:rsidRDefault="00B80E0C"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236991">
                        <w:rPr>
                          <w:rFonts w:asciiTheme="minorHAnsi" w:hAnsiTheme="minorHAnsi"/>
                          <w:color w:val="FFFFFF" w:themeColor="background1"/>
                          <w:sz w:val="22"/>
                        </w:rPr>
                        <w:t>30 November 2017</w:t>
                      </w:r>
                    </w:p>
                    <w:p w14:paraId="0EA22056" w14:textId="154002FA" w:rsidR="00B80E0C" w:rsidRPr="004B7EB6" w:rsidRDefault="00B80E0C"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36991">
                        <w:rPr>
                          <w:rFonts w:asciiTheme="minorHAnsi" w:hAnsiTheme="minorHAnsi"/>
                          <w:color w:val="FFFFFF" w:themeColor="background1"/>
                          <w:sz w:val="22"/>
                        </w:rPr>
                        <w:t>: Spanish</w:t>
                      </w:r>
                    </w:p>
                  </w:txbxContent>
                </v:textbox>
              </v:shape>
            </w:pict>
          </mc:Fallback>
        </mc:AlternateContent>
      </w:r>
    </w:p>
    <w:p w14:paraId="78201CFC" w14:textId="77777777" w:rsidR="00040C3A" w:rsidRPr="00EF1E2E" w:rsidRDefault="00040C3A" w:rsidP="00040C3A">
      <w:pPr>
        <w:tabs>
          <w:tab w:val="center" w:pos="5400"/>
        </w:tabs>
        <w:suppressAutoHyphens/>
        <w:jc w:val="center"/>
        <w:rPr>
          <w:rFonts w:asciiTheme="majorHAnsi" w:hAnsiTheme="majorHAnsi"/>
          <w:sz w:val="22"/>
          <w:szCs w:val="22"/>
        </w:rPr>
      </w:pPr>
    </w:p>
    <w:p w14:paraId="0304DEAB" w14:textId="77777777" w:rsidR="00040C3A" w:rsidRPr="00EF1E2E" w:rsidRDefault="00040C3A" w:rsidP="00040C3A">
      <w:pPr>
        <w:tabs>
          <w:tab w:val="center" w:pos="5400"/>
        </w:tabs>
        <w:suppressAutoHyphens/>
        <w:jc w:val="center"/>
        <w:rPr>
          <w:rFonts w:asciiTheme="majorHAnsi" w:hAnsiTheme="majorHAnsi" w:cs="Arial"/>
          <w:sz w:val="22"/>
          <w:szCs w:val="22"/>
        </w:rPr>
      </w:pPr>
    </w:p>
    <w:p w14:paraId="6CDF07FB" w14:textId="77777777" w:rsidR="00040C3A" w:rsidRPr="00EF1E2E" w:rsidRDefault="00040C3A" w:rsidP="00040C3A">
      <w:pPr>
        <w:tabs>
          <w:tab w:val="center" w:pos="5400"/>
        </w:tabs>
        <w:suppressAutoHyphens/>
        <w:jc w:val="center"/>
        <w:rPr>
          <w:rFonts w:asciiTheme="majorHAnsi" w:hAnsiTheme="majorHAnsi"/>
          <w:sz w:val="22"/>
          <w:szCs w:val="22"/>
        </w:rPr>
      </w:pPr>
    </w:p>
    <w:p w14:paraId="43421B6D" w14:textId="77777777" w:rsidR="00040C3A" w:rsidRPr="00EF1E2E" w:rsidRDefault="00040C3A" w:rsidP="00040C3A">
      <w:pPr>
        <w:tabs>
          <w:tab w:val="center" w:pos="5400"/>
        </w:tabs>
        <w:suppressAutoHyphens/>
        <w:jc w:val="center"/>
        <w:rPr>
          <w:rFonts w:asciiTheme="majorHAnsi" w:hAnsiTheme="majorHAnsi"/>
          <w:sz w:val="22"/>
          <w:szCs w:val="22"/>
        </w:rPr>
      </w:pPr>
    </w:p>
    <w:p w14:paraId="5A22FD16" w14:textId="77777777" w:rsidR="00040C3A" w:rsidRPr="00EF1E2E" w:rsidRDefault="00040C3A" w:rsidP="00040C3A">
      <w:pPr>
        <w:tabs>
          <w:tab w:val="center" w:pos="5400"/>
        </w:tabs>
        <w:suppressAutoHyphens/>
        <w:jc w:val="center"/>
        <w:rPr>
          <w:rFonts w:asciiTheme="majorHAnsi" w:hAnsiTheme="majorHAnsi"/>
          <w:sz w:val="22"/>
          <w:szCs w:val="22"/>
        </w:rPr>
      </w:pPr>
    </w:p>
    <w:p w14:paraId="0B5422B1" w14:textId="3310EF15" w:rsidR="00040C3A" w:rsidRPr="00EF1E2E" w:rsidRDefault="00040C3A" w:rsidP="00040C3A">
      <w:pPr>
        <w:tabs>
          <w:tab w:val="center" w:pos="5400"/>
        </w:tabs>
        <w:suppressAutoHyphens/>
        <w:jc w:val="center"/>
        <w:rPr>
          <w:rFonts w:asciiTheme="majorHAnsi" w:hAnsiTheme="majorHAnsi"/>
          <w:sz w:val="22"/>
          <w:szCs w:val="22"/>
        </w:rPr>
      </w:pPr>
    </w:p>
    <w:p w14:paraId="35C390C8" w14:textId="77777777" w:rsidR="005128E4" w:rsidRPr="00EF1E2E" w:rsidRDefault="005128E4" w:rsidP="00040C3A">
      <w:pPr>
        <w:tabs>
          <w:tab w:val="center" w:pos="5400"/>
        </w:tabs>
        <w:suppressAutoHyphens/>
        <w:jc w:val="center"/>
        <w:rPr>
          <w:rFonts w:asciiTheme="majorHAnsi" w:hAnsiTheme="majorHAnsi"/>
          <w:sz w:val="22"/>
          <w:szCs w:val="22"/>
        </w:rPr>
      </w:pPr>
    </w:p>
    <w:p w14:paraId="2A961024" w14:textId="77777777" w:rsidR="00040C3A" w:rsidRPr="00EF1E2E" w:rsidRDefault="00040C3A" w:rsidP="00040C3A">
      <w:pPr>
        <w:tabs>
          <w:tab w:val="center" w:pos="5400"/>
        </w:tabs>
        <w:suppressAutoHyphens/>
        <w:jc w:val="center"/>
        <w:rPr>
          <w:rFonts w:asciiTheme="majorHAnsi" w:hAnsiTheme="majorHAnsi"/>
          <w:sz w:val="22"/>
          <w:szCs w:val="22"/>
        </w:rPr>
      </w:pPr>
    </w:p>
    <w:p w14:paraId="59F5F37E" w14:textId="77777777" w:rsidR="005128E4" w:rsidRPr="00EF1E2E" w:rsidRDefault="005128E4" w:rsidP="00040C3A">
      <w:pPr>
        <w:tabs>
          <w:tab w:val="center" w:pos="5400"/>
        </w:tabs>
        <w:suppressAutoHyphens/>
        <w:jc w:val="center"/>
        <w:rPr>
          <w:rFonts w:asciiTheme="majorHAnsi" w:hAnsiTheme="majorHAnsi"/>
          <w:sz w:val="22"/>
          <w:szCs w:val="22"/>
        </w:rPr>
      </w:pPr>
    </w:p>
    <w:p w14:paraId="4B8B0E60" w14:textId="77777777" w:rsidR="005128E4" w:rsidRPr="00EF1E2E" w:rsidRDefault="005128E4" w:rsidP="00040C3A">
      <w:pPr>
        <w:tabs>
          <w:tab w:val="center" w:pos="5400"/>
        </w:tabs>
        <w:suppressAutoHyphens/>
        <w:jc w:val="center"/>
        <w:rPr>
          <w:rFonts w:asciiTheme="majorHAnsi" w:hAnsiTheme="majorHAnsi"/>
          <w:sz w:val="22"/>
          <w:szCs w:val="22"/>
        </w:rPr>
      </w:pPr>
    </w:p>
    <w:p w14:paraId="30B35E67" w14:textId="77777777" w:rsidR="005128E4" w:rsidRPr="00EF1E2E" w:rsidRDefault="005128E4" w:rsidP="00040C3A">
      <w:pPr>
        <w:tabs>
          <w:tab w:val="center" w:pos="5400"/>
        </w:tabs>
        <w:suppressAutoHyphens/>
        <w:jc w:val="center"/>
        <w:rPr>
          <w:rFonts w:asciiTheme="majorHAnsi" w:hAnsiTheme="majorHAnsi"/>
          <w:sz w:val="22"/>
          <w:szCs w:val="22"/>
        </w:rPr>
      </w:pPr>
    </w:p>
    <w:p w14:paraId="6C3973FA" w14:textId="77777777" w:rsidR="00040C3A" w:rsidRPr="00EF1E2E" w:rsidRDefault="00040C3A" w:rsidP="00040C3A">
      <w:pPr>
        <w:tabs>
          <w:tab w:val="center" w:pos="5400"/>
        </w:tabs>
        <w:suppressAutoHyphens/>
        <w:jc w:val="center"/>
        <w:rPr>
          <w:rFonts w:asciiTheme="majorHAnsi" w:hAnsiTheme="majorHAnsi"/>
          <w:sz w:val="22"/>
          <w:szCs w:val="22"/>
        </w:rPr>
      </w:pPr>
    </w:p>
    <w:p w14:paraId="73232080" w14:textId="77777777" w:rsidR="00040C3A" w:rsidRPr="00EF1E2E" w:rsidRDefault="00040C3A" w:rsidP="00040C3A">
      <w:pPr>
        <w:tabs>
          <w:tab w:val="center" w:pos="5400"/>
        </w:tabs>
        <w:suppressAutoHyphens/>
        <w:jc w:val="center"/>
        <w:rPr>
          <w:rFonts w:asciiTheme="majorHAnsi" w:hAnsiTheme="majorHAnsi"/>
          <w:sz w:val="22"/>
          <w:szCs w:val="22"/>
        </w:rPr>
      </w:pPr>
    </w:p>
    <w:p w14:paraId="25A2B0E2" w14:textId="77777777" w:rsidR="002C1641" w:rsidRPr="00EF1E2E" w:rsidRDefault="002C1641" w:rsidP="00040C3A">
      <w:pPr>
        <w:tabs>
          <w:tab w:val="center" w:pos="5400"/>
        </w:tabs>
        <w:suppressAutoHyphens/>
        <w:jc w:val="center"/>
        <w:rPr>
          <w:rFonts w:asciiTheme="majorHAnsi" w:hAnsiTheme="majorHAnsi"/>
          <w:sz w:val="18"/>
          <w:szCs w:val="22"/>
        </w:rPr>
      </w:pPr>
    </w:p>
    <w:p w14:paraId="6D68949B" w14:textId="77777777" w:rsidR="002C1641" w:rsidRPr="00EF1E2E" w:rsidRDefault="002C1641" w:rsidP="00040C3A">
      <w:pPr>
        <w:tabs>
          <w:tab w:val="center" w:pos="5400"/>
        </w:tabs>
        <w:suppressAutoHyphens/>
        <w:jc w:val="center"/>
        <w:rPr>
          <w:rFonts w:asciiTheme="majorHAnsi" w:hAnsiTheme="majorHAnsi"/>
          <w:sz w:val="18"/>
          <w:szCs w:val="22"/>
        </w:rPr>
      </w:pPr>
    </w:p>
    <w:p w14:paraId="6019FB96" w14:textId="77777777" w:rsidR="002C1641" w:rsidRPr="00EF1E2E" w:rsidRDefault="002C1641" w:rsidP="00040C3A">
      <w:pPr>
        <w:tabs>
          <w:tab w:val="center" w:pos="5400"/>
        </w:tabs>
        <w:suppressAutoHyphens/>
        <w:jc w:val="center"/>
        <w:rPr>
          <w:rFonts w:asciiTheme="majorHAnsi" w:hAnsiTheme="majorHAnsi"/>
          <w:sz w:val="18"/>
          <w:szCs w:val="22"/>
        </w:rPr>
      </w:pPr>
    </w:p>
    <w:p w14:paraId="5FD59E4E" w14:textId="77777777" w:rsidR="002C1641" w:rsidRPr="00EF1E2E" w:rsidRDefault="002C1641" w:rsidP="00040C3A">
      <w:pPr>
        <w:tabs>
          <w:tab w:val="center" w:pos="5400"/>
        </w:tabs>
        <w:suppressAutoHyphens/>
        <w:jc w:val="center"/>
        <w:rPr>
          <w:rFonts w:asciiTheme="majorHAnsi" w:hAnsiTheme="majorHAnsi"/>
          <w:sz w:val="18"/>
          <w:szCs w:val="22"/>
        </w:rPr>
      </w:pPr>
    </w:p>
    <w:p w14:paraId="2126F6FF" w14:textId="77777777" w:rsidR="002C1641" w:rsidRPr="00EF1E2E" w:rsidRDefault="002C1641" w:rsidP="00040C3A">
      <w:pPr>
        <w:tabs>
          <w:tab w:val="center" w:pos="5400"/>
        </w:tabs>
        <w:suppressAutoHyphens/>
        <w:jc w:val="center"/>
        <w:rPr>
          <w:rFonts w:asciiTheme="majorHAnsi" w:hAnsiTheme="majorHAnsi"/>
          <w:sz w:val="18"/>
          <w:szCs w:val="22"/>
        </w:rPr>
      </w:pPr>
    </w:p>
    <w:p w14:paraId="6EDE5440" w14:textId="77777777" w:rsidR="002C1641" w:rsidRPr="00EF1E2E" w:rsidRDefault="002C1641" w:rsidP="00040C3A">
      <w:pPr>
        <w:tabs>
          <w:tab w:val="center" w:pos="5400"/>
        </w:tabs>
        <w:suppressAutoHyphens/>
        <w:jc w:val="center"/>
        <w:rPr>
          <w:rFonts w:asciiTheme="majorHAnsi" w:hAnsiTheme="majorHAnsi"/>
          <w:sz w:val="18"/>
          <w:szCs w:val="22"/>
        </w:rPr>
      </w:pPr>
    </w:p>
    <w:p w14:paraId="6252FD41" w14:textId="77777777" w:rsidR="002C1641" w:rsidRPr="00EF1E2E" w:rsidRDefault="002C1641" w:rsidP="00040C3A">
      <w:pPr>
        <w:tabs>
          <w:tab w:val="center" w:pos="5400"/>
        </w:tabs>
        <w:suppressAutoHyphens/>
        <w:jc w:val="center"/>
        <w:rPr>
          <w:rFonts w:asciiTheme="majorHAnsi" w:hAnsiTheme="majorHAnsi"/>
          <w:sz w:val="18"/>
          <w:szCs w:val="22"/>
        </w:rPr>
      </w:pPr>
    </w:p>
    <w:p w14:paraId="24CA96EF" w14:textId="77777777" w:rsidR="002C1641" w:rsidRPr="00EF1E2E" w:rsidRDefault="002C1641" w:rsidP="00040C3A">
      <w:pPr>
        <w:tabs>
          <w:tab w:val="center" w:pos="5400"/>
        </w:tabs>
        <w:suppressAutoHyphens/>
        <w:jc w:val="center"/>
        <w:rPr>
          <w:rFonts w:asciiTheme="majorHAnsi" w:hAnsiTheme="majorHAnsi"/>
          <w:sz w:val="18"/>
          <w:szCs w:val="22"/>
        </w:rPr>
      </w:pPr>
    </w:p>
    <w:p w14:paraId="0B0D0D05" w14:textId="77777777" w:rsidR="002C1641" w:rsidRPr="00EF1E2E" w:rsidRDefault="002C1641" w:rsidP="00040C3A">
      <w:pPr>
        <w:tabs>
          <w:tab w:val="center" w:pos="5400"/>
        </w:tabs>
        <w:suppressAutoHyphens/>
        <w:jc w:val="center"/>
        <w:rPr>
          <w:rFonts w:asciiTheme="majorHAnsi" w:hAnsiTheme="majorHAnsi"/>
          <w:sz w:val="18"/>
          <w:szCs w:val="22"/>
        </w:rPr>
      </w:pPr>
    </w:p>
    <w:p w14:paraId="0EB92327" w14:textId="77777777" w:rsidR="002C1641" w:rsidRPr="00EF1E2E" w:rsidRDefault="002C1641" w:rsidP="00040C3A">
      <w:pPr>
        <w:tabs>
          <w:tab w:val="center" w:pos="5400"/>
        </w:tabs>
        <w:suppressAutoHyphens/>
        <w:jc w:val="center"/>
        <w:rPr>
          <w:rFonts w:asciiTheme="majorHAnsi" w:hAnsiTheme="majorHAnsi"/>
          <w:sz w:val="18"/>
          <w:szCs w:val="22"/>
        </w:rPr>
      </w:pPr>
    </w:p>
    <w:p w14:paraId="6F865AB1" w14:textId="77777777" w:rsidR="002C1641" w:rsidRPr="00EF1E2E" w:rsidRDefault="002C1641" w:rsidP="00040C3A">
      <w:pPr>
        <w:tabs>
          <w:tab w:val="center" w:pos="5400"/>
        </w:tabs>
        <w:suppressAutoHyphens/>
        <w:jc w:val="center"/>
        <w:rPr>
          <w:rFonts w:asciiTheme="majorHAnsi" w:hAnsiTheme="majorHAnsi"/>
          <w:sz w:val="18"/>
          <w:szCs w:val="22"/>
        </w:rPr>
      </w:pPr>
    </w:p>
    <w:p w14:paraId="10523C1A" w14:textId="77777777" w:rsidR="002C1641" w:rsidRPr="00EF1E2E" w:rsidRDefault="002C1641" w:rsidP="00040C3A">
      <w:pPr>
        <w:tabs>
          <w:tab w:val="center" w:pos="5400"/>
        </w:tabs>
        <w:suppressAutoHyphens/>
        <w:jc w:val="center"/>
        <w:rPr>
          <w:rFonts w:asciiTheme="majorHAnsi" w:hAnsiTheme="majorHAnsi"/>
          <w:sz w:val="18"/>
          <w:szCs w:val="22"/>
        </w:rPr>
      </w:pPr>
    </w:p>
    <w:p w14:paraId="3DD87867" w14:textId="77777777" w:rsidR="002C1641" w:rsidRPr="00EF1E2E" w:rsidRDefault="003C32BC" w:rsidP="00040C3A">
      <w:pPr>
        <w:tabs>
          <w:tab w:val="center" w:pos="5400"/>
        </w:tabs>
        <w:suppressAutoHyphens/>
        <w:jc w:val="center"/>
        <w:rPr>
          <w:rFonts w:asciiTheme="majorHAnsi" w:hAnsiTheme="majorHAnsi"/>
          <w:sz w:val="18"/>
          <w:szCs w:val="22"/>
        </w:rPr>
      </w:pPr>
      <w:r w:rsidRPr="00EF1E2E">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0DA8827" wp14:editId="6AA623BF">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866F51" w14:textId="6A10A1E5" w:rsidR="00B80E0C" w:rsidRPr="003C32BC" w:rsidRDefault="00B80E0C"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No.</w:t>
                            </w:r>
                            <w:r>
                              <w:rPr>
                                <w:rFonts w:asciiTheme="majorHAnsi" w:hAnsiTheme="majorHAnsi"/>
                                <w:color w:val="0D0D0D" w:themeColor="text1" w:themeTint="F2"/>
                                <w:sz w:val="18"/>
                                <w:szCs w:val="20"/>
                              </w:rPr>
                              <w:t xml:space="preserve"> </w:t>
                            </w:r>
                            <w:r w:rsidR="001A757E">
                              <w:rPr>
                                <w:rFonts w:asciiTheme="majorHAnsi" w:hAnsiTheme="majorHAnsi"/>
                                <w:color w:val="0D0D0D" w:themeColor="text1" w:themeTint="F2"/>
                                <w:sz w:val="18"/>
                                <w:szCs w:val="20"/>
                              </w:rPr>
                              <w:t xml:space="preserve">2110 </w:t>
                            </w:r>
                            <w:r w:rsidR="001A757E" w:rsidRPr="003C32BC">
                              <w:rPr>
                                <w:rFonts w:asciiTheme="majorHAnsi" w:hAnsiTheme="majorHAnsi"/>
                                <w:color w:val="0D0D0D" w:themeColor="text1" w:themeTint="F2"/>
                                <w:sz w:val="18"/>
                                <w:szCs w:val="20"/>
                              </w:rPr>
                              <w:t>held</w:t>
                            </w:r>
                            <w:r w:rsidRPr="003C32BC">
                              <w:rPr>
                                <w:rFonts w:asciiTheme="majorHAnsi" w:hAnsiTheme="majorHAnsi"/>
                                <w:color w:val="0D0D0D" w:themeColor="text1" w:themeTint="F2"/>
                                <w:sz w:val="18"/>
                                <w:szCs w:val="20"/>
                              </w:rPr>
                              <w:t xml:space="preserve"> on </w:t>
                            </w:r>
                            <w:r w:rsidR="00236991">
                              <w:rPr>
                                <w:rFonts w:asciiTheme="majorHAnsi" w:hAnsiTheme="majorHAnsi"/>
                                <w:color w:val="0D0D0D" w:themeColor="text1" w:themeTint="F2"/>
                                <w:sz w:val="18"/>
                                <w:szCs w:val="20"/>
                              </w:rPr>
                              <w:t>November 30</w:t>
                            </w:r>
                            <w:r>
                              <w:rPr>
                                <w:rFonts w:asciiTheme="majorHAnsi" w:hAnsiTheme="majorHAnsi"/>
                                <w:color w:val="0D0D0D" w:themeColor="text1" w:themeTint="F2"/>
                                <w:sz w:val="18"/>
                                <w:szCs w:val="20"/>
                              </w:rPr>
                              <w:t>, 201</w:t>
                            </w:r>
                            <w:r w:rsidR="00236991">
                              <w:rPr>
                                <w:rFonts w:asciiTheme="majorHAnsi" w:hAnsiTheme="majorHAnsi"/>
                                <w:color w:val="0D0D0D" w:themeColor="text1" w:themeTint="F2"/>
                                <w:sz w:val="18"/>
                                <w:szCs w:val="20"/>
                              </w:rPr>
                              <w:t>7</w:t>
                            </w:r>
                            <w:r w:rsidR="00FC73FB">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w:t>
                            </w:r>
                            <w:r w:rsidR="00236991">
                              <w:rPr>
                                <w:rFonts w:asciiTheme="majorHAnsi" w:hAnsiTheme="majorHAnsi" w:cs="Univers"/>
                                <w:color w:val="0D0D0D" w:themeColor="text1" w:themeTint="F2"/>
                                <w:sz w:val="18"/>
                                <w:szCs w:val="20"/>
                              </w:rPr>
                              <w:t>66</w:t>
                            </w:r>
                            <w:r w:rsidRPr="004F6B67">
                              <w:rPr>
                                <w:rFonts w:asciiTheme="majorHAnsi" w:hAnsiTheme="majorHAnsi" w:cs="Univers"/>
                                <w:sz w:val="18"/>
                                <w:szCs w:val="20"/>
                                <w:vertAlign w:val="superscript"/>
                              </w:rPr>
                              <w:t>th</w:t>
                            </w:r>
                            <w:r w:rsidRPr="003C32BC">
                              <w:rPr>
                                <w:rFonts w:asciiTheme="majorHAnsi" w:hAnsiTheme="majorHAnsi" w:cs="Univers"/>
                                <w:color w:val="0D0D0D" w:themeColor="text1" w:themeTint="F2"/>
                                <w:sz w:val="18"/>
                                <w:szCs w:val="20"/>
                              </w:rPr>
                              <w:t xml:space="preserve"> </w:t>
                            </w:r>
                            <w:r w:rsidR="00FC73FB">
                              <w:rPr>
                                <w:rFonts w:asciiTheme="majorHAnsi" w:hAnsiTheme="majorHAnsi" w:cs="Univers"/>
                                <w:color w:val="0D0D0D" w:themeColor="text1" w:themeTint="F2"/>
                                <w:sz w:val="18"/>
                                <w:szCs w:val="20"/>
                              </w:rPr>
                              <w:t>Special</w:t>
                            </w:r>
                            <w:r w:rsidRPr="003C32BC">
                              <w:rPr>
                                <w:rFonts w:asciiTheme="majorHAnsi" w:hAnsiTheme="majorHAnsi" w:cs="Univers"/>
                                <w:color w:val="0D0D0D" w:themeColor="text1" w:themeTint="F2"/>
                                <w:sz w:val="18"/>
                                <w:szCs w:val="20"/>
                              </w:rPr>
                              <w:t xml:space="preserve"> Period of Sessions</w:t>
                            </w:r>
                            <w:r w:rsidR="00FC73FB">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4D866F51" w14:textId="6A10A1E5" w:rsidR="00B80E0C" w:rsidRPr="003C32BC" w:rsidRDefault="00B80E0C"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No.</w:t>
                      </w:r>
                      <w:r>
                        <w:rPr>
                          <w:rFonts w:asciiTheme="majorHAnsi" w:hAnsiTheme="majorHAnsi"/>
                          <w:color w:val="0D0D0D" w:themeColor="text1" w:themeTint="F2"/>
                          <w:sz w:val="18"/>
                          <w:szCs w:val="20"/>
                        </w:rPr>
                        <w:t xml:space="preserve"> </w:t>
                      </w:r>
                      <w:r w:rsidR="001A757E">
                        <w:rPr>
                          <w:rFonts w:asciiTheme="majorHAnsi" w:hAnsiTheme="majorHAnsi"/>
                          <w:color w:val="0D0D0D" w:themeColor="text1" w:themeTint="F2"/>
                          <w:sz w:val="18"/>
                          <w:szCs w:val="20"/>
                        </w:rPr>
                        <w:t xml:space="preserve">2110 </w:t>
                      </w:r>
                      <w:r w:rsidR="001A757E" w:rsidRPr="003C32BC">
                        <w:rPr>
                          <w:rFonts w:asciiTheme="majorHAnsi" w:hAnsiTheme="majorHAnsi"/>
                          <w:color w:val="0D0D0D" w:themeColor="text1" w:themeTint="F2"/>
                          <w:sz w:val="18"/>
                          <w:szCs w:val="20"/>
                        </w:rPr>
                        <w:t>held</w:t>
                      </w:r>
                      <w:r w:rsidRPr="003C32BC">
                        <w:rPr>
                          <w:rFonts w:asciiTheme="majorHAnsi" w:hAnsiTheme="majorHAnsi"/>
                          <w:color w:val="0D0D0D" w:themeColor="text1" w:themeTint="F2"/>
                          <w:sz w:val="18"/>
                          <w:szCs w:val="20"/>
                        </w:rPr>
                        <w:t xml:space="preserve"> on </w:t>
                      </w:r>
                      <w:r w:rsidR="00236991">
                        <w:rPr>
                          <w:rFonts w:asciiTheme="majorHAnsi" w:hAnsiTheme="majorHAnsi"/>
                          <w:color w:val="0D0D0D" w:themeColor="text1" w:themeTint="F2"/>
                          <w:sz w:val="18"/>
                          <w:szCs w:val="20"/>
                        </w:rPr>
                        <w:t>November 30</w:t>
                      </w:r>
                      <w:r>
                        <w:rPr>
                          <w:rFonts w:asciiTheme="majorHAnsi" w:hAnsiTheme="majorHAnsi"/>
                          <w:color w:val="0D0D0D" w:themeColor="text1" w:themeTint="F2"/>
                          <w:sz w:val="18"/>
                          <w:szCs w:val="20"/>
                        </w:rPr>
                        <w:t>, 201</w:t>
                      </w:r>
                      <w:r w:rsidR="00236991">
                        <w:rPr>
                          <w:rFonts w:asciiTheme="majorHAnsi" w:hAnsiTheme="majorHAnsi"/>
                          <w:color w:val="0D0D0D" w:themeColor="text1" w:themeTint="F2"/>
                          <w:sz w:val="18"/>
                          <w:szCs w:val="20"/>
                        </w:rPr>
                        <w:t>7</w:t>
                      </w:r>
                      <w:r w:rsidR="00FC73FB">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w:t>
                      </w:r>
                      <w:r w:rsidR="00236991">
                        <w:rPr>
                          <w:rFonts w:asciiTheme="majorHAnsi" w:hAnsiTheme="majorHAnsi" w:cs="Univers"/>
                          <w:color w:val="0D0D0D" w:themeColor="text1" w:themeTint="F2"/>
                          <w:sz w:val="18"/>
                          <w:szCs w:val="20"/>
                        </w:rPr>
                        <w:t>66</w:t>
                      </w:r>
                      <w:r w:rsidRPr="004F6B67">
                        <w:rPr>
                          <w:rFonts w:asciiTheme="majorHAnsi" w:hAnsiTheme="majorHAnsi" w:cs="Univers"/>
                          <w:sz w:val="18"/>
                          <w:szCs w:val="20"/>
                          <w:vertAlign w:val="superscript"/>
                        </w:rPr>
                        <w:t>th</w:t>
                      </w:r>
                      <w:r w:rsidRPr="003C32BC">
                        <w:rPr>
                          <w:rFonts w:asciiTheme="majorHAnsi" w:hAnsiTheme="majorHAnsi" w:cs="Univers"/>
                          <w:color w:val="0D0D0D" w:themeColor="text1" w:themeTint="F2"/>
                          <w:sz w:val="18"/>
                          <w:szCs w:val="20"/>
                        </w:rPr>
                        <w:t xml:space="preserve"> </w:t>
                      </w:r>
                      <w:r w:rsidR="00FC73FB">
                        <w:rPr>
                          <w:rFonts w:asciiTheme="majorHAnsi" w:hAnsiTheme="majorHAnsi" w:cs="Univers"/>
                          <w:color w:val="0D0D0D" w:themeColor="text1" w:themeTint="F2"/>
                          <w:sz w:val="18"/>
                          <w:szCs w:val="20"/>
                        </w:rPr>
                        <w:t>Special</w:t>
                      </w:r>
                      <w:r w:rsidRPr="003C32BC">
                        <w:rPr>
                          <w:rFonts w:asciiTheme="majorHAnsi" w:hAnsiTheme="majorHAnsi" w:cs="Univers"/>
                          <w:color w:val="0D0D0D" w:themeColor="text1" w:themeTint="F2"/>
                          <w:sz w:val="18"/>
                          <w:szCs w:val="20"/>
                        </w:rPr>
                        <w:t xml:space="preserve"> Period of Sessions</w:t>
                      </w:r>
                      <w:r w:rsidR="00FC73FB">
                        <w:rPr>
                          <w:rFonts w:asciiTheme="majorHAnsi" w:hAnsiTheme="majorHAnsi" w:cs="Univers"/>
                          <w:color w:val="0D0D0D" w:themeColor="text1" w:themeTint="F2"/>
                          <w:sz w:val="18"/>
                          <w:szCs w:val="20"/>
                        </w:rPr>
                        <w:t>.</w:t>
                      </w:r>
                    </w:p>
                  </w:txbxContent>
                </v:textbox>
              </v:shape>
            </w:pict>
          </mc:Fallback>
        </mc:AlternateContent>
      </w:r>
    </w:p>
    <w:p w14:paraId="348FE1C8" w14:textId="77777777" w:rsidR="002C1641" w:rsidRPr="00EF1E2E" w:rsidRDefault="002C1641" w:rsidP="00040C3A">
      <w:pPr>
        <w:tabs>
          <w:tab w:val="center" w:pos="5400"/>
        </w:tabs>
        <w:suppressAutoHyphens/>
        <w:jc w:val="center"/>
        <w:rPr>
          <w:rFonts w:asciiTheme="majorHAnsi" w:hAnsiTheme="majorHAnsi"/>
          <w:sz w:val="18"/>
          <w:szCs w:val="22"/>
        </w:rPr>
      </w:pPr>
    </w:p>
    <w:p w14:paraId="0ED591BF" w14:textId="77777777" w:rsidR="002C1641" w:rsidRPr="00EF1E2E" w:rsidRDefault="002C1641" w:rsidP="00040C3A">
      <w:pPr>
        <w:tabs>
          <w:tab w:val="center" w:pos="5400"/>
        </w:tabs>
        <w:suppressAutoHyphens/>
        <w:jc w:val="center"/>
        <w:rPr>
          <w:rFonts w:asciiTheme="majorHAnsi" w:hAnsiTheme="majorHAnsi"/>
          <w:sz w:val="18"/>
          <w:szCs w:val="22"/>
        </w:rPr>
      </w:pPr>
    </w:p>
    <w:p w14:paraId="324508EE" w14:textId="77777777" w:rsidR="002C1641" w:rsidRPr="00EF1E2E" w:rsidRDefault="002C1641" w:rsidP="00040C3A">
      <w:pPr>
        <w:tabs>
          <w:tab w:val="center" w:pos="5400"/>
        </w:tabs>
        <w:suppressAutoHyphens/>
        <w:jc w:val="center"/>
        <w:rPr>
          <w:rFonts w:asciiTheme="majorHAnsi" w:hAnsiTheme="majorHAnsi"/>
          <w:sz w:val="18"/>
          <w:szCs w:val="22"/>
        </w:rPr>
      </w:pPr>
    </w:p>
    <w:p w14:paraId="1D746350" w14:textId="77777777" w:rsidR="002C1641" w:rsidRPr="00EF1E2E" w:rsidRDefault="002C1641" w:rsidP="00040C3A">
      <w:pPr>
        <w:tabs>
          <w:tab w:val="center" w:pos="5400"/>
        </w:tabs>
        <w:suppressAutoHyphens/>
        <w:jc w:val="center"/>
        <w:rPr>
          <w:rFonts w:asciiTheme="majorHAnsi" w:hAnsiTheme="majorHAnsi"/>
          <w:sz w:val="18"/>
          <w:szCs w:val="22"/>
        </w:rPr>
      </w:pPr>
    </w:p>
    <w:p w14:paraId="1512A72B" w14:textId="77777777" w:rsidR="002C1641" w:rsidRPr="00EF1E2E" w:rsidRDefault="003C32BC" w:rsidP="00040C3A">
      <w:pPr>
        <w:tabs>
          <w:tab w:val="center" w:pos="5400"/>
        </w:tabs>
        <w:suppressAutoHyphens/>
        <w:jc w:val="center"/>
        <w:rPr>
          <w:rFonts w:asciiTheme="majorHAnsi" w:hAnsiTheme="majorHAnsi"/>
          <w:sz w:val="18"/>
          <w:szCs w:val="22"/>
        </w:rPr>
      </w:pPr>
      <w:r w:rsidRPr="00EF1E2E">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02B63F97" wp14:editId="24B2383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D0E8FE" w14:textId="0EA18F9A" w:rsidR="00B80E0C" w:rsidRPr="00236991" w:rsidRDefault="00B80E0C" w:rsidP="00F644E6">
                            <w:pPr>
                              <w:spacing w:line="276" w:lineRule="auto"/>
                              <w:rPr>
                                <w:rFonts w:asciiTheme="majorHAnsi" w:hAnsiTheme="majorHAnsi"/>
                                <w:color w:val="595959" w:themeColor="text1" w:themeTint="A6"/>
                                <w:sz w:val="18"/>
                                <w:lang w:val="pt-BR"/>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236991">
                              <w:rPr>
                                <w:rFonts w:asciiTheme="majorHAnsi" w:hAnsiTheme="majorHAnsi"/>
                                <w:color w:val="595959" w:themeColor="text1" w:themeTint="A6"/>
                                <w:sz w:val="18"/>
                              </w:rPr>
                              <w:t>155</w:t>
                            </w:r>
                            <w:r>
                              <w:rPr>
                                <w:rFonts w:asciiTheme="majorHAnsi" w:hAnsiTheme="majorHAnsi"/>
                                <w:color w:val="595959" w:themeColor="text1" w:themeTint="A6"/>
                                <w:sz w:val="18"/>
                              </w:rPr>
                              <w:t>/17</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236991">
                              <w:rPr>
                                <w:rFonts w:asciiTheme="majorHAnsi" w:hAnsiTheme="majorHAnsi"/>
                                <w:color w:val="595959" w:themeColor="text1" w:themeTint="A6"/>
                                <w:sz w:val="18"/>
                              </w:rPr>
                              <w:t>1470</w:t>
                            </w:r>
                            <w:r>
                              <w:rPr>
                                <w:rFonts w:asciiTheme="majorHAnsi" w:hAnsiTheme="majorHAnsi"/>
                                <w:color w:val="595959" w:themeColor="text1" w:themeTint="A6"/>
                                <w:sz w:val="18"/>
                              </w:rPr>
                              <w:t>-</w:t>
                            </w:r>
                            <w:r w:rsidR="00236991">
                              <w:rPr>
                                <w:rFonts w:asciiTheme="majorHAnsi" w:hAnsiTheme="majorHAnsi"/>
                                <w:color w:val="595959" w:themeColor="text1" w:themeTint="A6"/>
                                <w:sz w:val="18"/>
                              </w:rPr>
                              <w:t>80</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r w:rsidRPr="00236991">
                              <w:rPr>
                                <w:rFonts w:asciiTheme="majorHAnsi" w:hAnsiTheme="majorHAnsi"/>
                                <w:color w:val="595959" w:themeColor="text1" w:themeTint="A6"/>
                                <w:sz w:val="18"/>
                                <w:lang w:val="pt-BR"/>
                              </w:rPr>
                              <w:t xml:space="preserve">Admissibility. </w:t>
                            </w:r>
                            <w:r w:rsidR="00236991" w:rsidRPr="00236991">
                              <w:rPr>
                                <w:rFonts w:asciiTheme="majorHAnsi" w:hAnsiTheme="majorHAnsi"/>
                                <w:color w:val="595959" w:themeColor="text1" w:themeTint="A6"/>
                                <w:sz w:val="18"/>
                                <w:lang w:val="pt-BR"/>
                              </w:rPr>
                              <w:t>Beatriz Elena Sanmiguel Bastidas and Family. C</w:t>
                            </w:r>
                            <w:r w:rsidR="00236991">
                              <w:rPr>
                                <w:rFonts w:asciiTheme="majorHAnsi" w:hAnsiTheme="majorHAnsi"/>
                                <w:color w:val="595959" w:themeColor="text1" w:themeTint="A6"/>
                                <w:sz w:val="18"/>
                                <w:lang w:val="pt-BR"/>
                              </w:rPr>
                              <w:t>olombia. November 30,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1BD0E8FE" w14:textId="0EA18F9A" w:rsidR="00B80E0C" w:rsidRPr="00236991" w:rsidRDefault="00B80E0C" w:rsidP="00F644E6">
                      <w:pPr>
                        <w:spacing w:line="276" w:lineRule="auto"/>
                        <w:rPr>
                          <w:rFonts w:asciiTheme="majorHAnsi" w:hAnsiTheme="majorHAnsi"/>
                          <w:color w:val="595959" w:themeColor="text1" w:themeTint="A6"/>
                          <w:sz w:val="18"/>
                          <w:lang w:val="pt-BR"/>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236991">
                        <w:rPr>
                          <w:rFonts w:asciiTheme="majorHAnsi" w:hAnsiTheme="majorHAnsi"/>
                          <w:color w:val="595959" w:themeColor="text1" w:themeTint="A6"/>
                          <w:sz w:val="18"/>
                        </w:rPr>
                        <w:t>155</w:t>
                      </w:r>
                      <w:r>
                        <w:rPr>
                          <w:rFonts w:asciiTheme="majorHAnsi" w:hAnsiTheme="majorHAnsi"/>
                          <w:color w:val="595959" w:themeColor="text1" w:themeTint="A6"/>
                          <w:sz w:val="18"/>
                        </w:rPr>
                        <w:t>/17</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236991">
                        <w:rPr>
                          <w:rFonts w:asciiTheme="majorHAnsi" w:hAnsiTheme="majorHAnsi"/>
                          <w:color w:val="595959" w:themeColor="text1" w:themeTint="A6"/>
                          <w:sz w:val="18"/>
                        </w:rPr>
                        <w:t>1470</w:t>
                      </w:r>
                      <w:r>
                        <w:rPr>
                          <w:rFonts w:asciiTheme="majorHAnsi" w:hAnsiTheme="majorHAnsi"/>
                          <w:color w:val="595959" w:themeColor="text1" w:themeTint="A6"/>
                          <w:sz w:val="18"/>
                        </w:rPr>
                        <w:t>-</w:t>
                      </w:r>
                      <w:r w:rsidR="00236991">
                        <w:rPr>
                          <w:rFonts w:asciiTheme="majorHAnsi" w:hAnsiTheme="majorHAnsi"/>
                          <w:color w:val="595959" w:themeColor="text1" w:themeTint="A6"/>
                          <w:sz w:val="18"/>
                        </w:rPr>
                        <w:t>80</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r w:rsidRPr="00236991">
                        <w:rPr>
                          <w:rFonts w:asciiTheme="majorHAnsi" w:hAnsiTheme="majorHAnsi"/>
                          <w:color w:val="595959" w:themeColor="text1" w:themeTint="A6"/>
                          <w:sz w:val="18"/>
                          <w:lang w:val="pt-BR"/>
                        </w:rPr>
                        <w:t xml:space="preserve">Admissibility. </w:t>
                      </w:r>
                      <w:r w:rsidR="00236991" w:rsidRPr="00236991">
                        <w:rPr>
                          <w:rFonts w:asciiTheme="majorHAnsi" w:hAnsiTheme="majorHAnsi"/>
                          <w:color w:val="595959" w:themeColor="text1" w:themeTint="A6"/>
                          <w:sz w:val="18"/>
                          <w:lang w:val="pt-BR"/>
                        </w:rPr>
                        <w:t>Beatriz Elena Sanmiguel Bastidas and Family. C</w:t>
                      </w:r>
                      <w:r w:rsidR="00236991">
                        <w:rPr>
                          <w:rFonts w:asciiTheme="majorHAnsi" w:hAnsiTheme="majorHAnsi"/>
                          <w:color w:val="595959" w:themeColor="text1" w:themeTint="A6"/>
                          <w:sz w:val="18"/>
                          <w:lang w:val="pt-BR"/>
                        </w:rPr>
                        <w:t>olombia. November 30, 2017.</w:t>
                      </w:r>
                    </w:p>
                  </w:txbxContent>
                </v:textbox>
              </v:shape>
            </w:pict>
          </mc:Fallback>
        </mc:AlternateContent>
      </w:r>
    </w:p>
    <w:p w14:paraId="07A3CB74" w14:textId="77777777" w:rsidR="002C1641" w:rsidRPr="00EF1E2E" w:rsidRDefault="002C1641" w:rsidP="00040C3A">
      <w:pPr>
        <w:tabs>
          <w:tab w:val="center" w:pos="5400"/>
        </w:tabs>
        <w:suppressAutoHyphens/>
        <w:jc w:val="center"/>
        <w:rPr>
          <w:rFonts w:asciiTheme="majorHAnsi" w:hAnsiTheme="majorHAnsi"/>
          <w:sz w:val="18"/>
          <w:szCs w:val="22"/>
        </w:rPr>
      </w:pPr>
    </w:p>
    <w:p w14:paraId="31C0E8C6" w14:textId="77777777" w:rsidR="002C1641" w:rsidRPr="00EF1E2E" w:rsidRDefault="002C1641" w:rsidP="00040C3A">
      <w:pPr>
        <w:tabs>
          <w:tab w:val="center" w:pos="5400"/>
        </w:tabs>
        <w:suppressAutoHyphens/>
        <w:jc w:val="center"/>
        <w:rPr>
          <w:rFonts w:asciiTheme="majorHAnsi" w:hAnsiTheme="majorHAnsi"/>
          <w:sz w:val="18"/>
          <w:szCs w:val="22"/>
        </w:rPr>
      </w:pPr>
    </w:p>
    <w:p w14:paraId="50AEC048" w14:textId="77777777" w:rsidR="003C32BC" w:rsidRPr="00EF1E2E" w:rsidRDefault="003C32BC" w:rsidP="003C32BC">
      <w:pPr>
        <w:tabs>
          <w:tab w:val="center" w:pos="5400"/>
        </w:tabs>
        <w:suppressAutoHyphens/>
        <w:jc w:val="center"/>
        <w:rPr>
          <w:rFonts w:asciiTheme="majorHAnsi" w:hAnsiTheme="majorHAnsi"/>
          <w:sz w:val="18"/>
          <w:szCs w:val="22"/>
        </w:rPr>
      </w:pPr>
    </w:p>
    <w:p w14:paraId="5B136784" w14:textId="77777777" w:rsidR="003C32BC" w:rsidRPr="00EF1E2E" w:rsidRDefault="006311DA" w:rsidP="003C32BC">
      <w:pPr>
        <w:tabs>
          <w:tab w:val="center" w:pos="5400"/>
        </w:tabs>
        <w:suppressAutoHyphens/>
        <w:jc w:val="center"/>
        <w:rPr>
          <w:rFonts w:asciiTheme="majorHAnsi" w:hAnsiTheme="majorHAnsi"/>
          <w:sz w:val="18"/>
          <w:szCs w:val="22"/>
        </w:rPr>
      </w:pPr>
      <w:r w:rsidRPr="00EF1E2E">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64240800" wp14:editId="5553CD4D">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612DD1" w14:textId="77777777" w:rsidR="00B80E0C" w:rsidRPr="004B7EB6" w:rsidRDefault="00B80E0C"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3" o:spid="_x0000_s1031" type="#_x0000_t202" style="position:absolute;left:0;text-align:left;margin-left:-23.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" filled="f" stroked="f" strokeweight=".5pt">
                <v:textbox>
                  <w:txbxContent>
                    <w:p w14:paraId="33612DD1" w14:textId="77777777" w:rsidR="00B80E0C" w:rsidRPr="004B7EB6" w:rsidRDefault="00B80E0C"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EF1E2E">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AF7F2FE" wp14:editId="6531C2F4">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D8D605" w14:textId="77777777" w:rsidR="00B80E0C" w:rsidRDefault="00B80E0C">
                            <w:r>
                              <w:rPr>
                                <w:noProof/>
                              </w:rPr>
                              <w:drawing>
                                <wp:inline distT="0" distB="0" distL="0" distR="0" wp14:anchorId="249504D8" wp14:editId="03E79E73">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" fillcolor="white [3201]" stroked="f" strokeweight=".5pt">
                <v:textbox>
                  <w:txbxContent>
                    <w:p w14:paraId="2CD8D605" w14:textId="77777777" w:rsidR="00B80E0C" w:rsidRDefault="00B80E0C">
                      <w:r>
                        <w:rPr>
                          <w:noProof/>
                          <w:lang w:val="es-ES" w:eastAsia="es-ES"/>
                        </w:rPr>
                        <w:drawing>
                          <wp:inline distT="0" distB="0" distL="0" distR="0" wp14:anchorId="249504D8" wp14:editId="03E79E73">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1277193C" w14:textId="77777777" w:rsidR="007607C4" w:rsidRPr="00EF1E2E" w:rsidRDefault="007607C4" w:rsidP="003C32BC">
      <w:pPr>
        <w:tabs>
          <w:tab w:val="center" w:pos="5400"/>
        </w:tabs>
        <w:suppressAutoHyphens/>
        <w:jc w:val="center"/>
        <w:rPr>
          <w:rFonts w:asciiTheme="majorHAnsi" w:hAnsiTheme="majorHAnsi"/>
          <w:sz w:val="18"/>
          <w:szCs w:val="22"/>
        </w:rPr>
        <w:sectPr w:rsidR="007607C4" w:rsidRPr="00EF1E2E"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7E0FC3F2" w14:textId="079A1732" w:rsidR="00F621C3" w:rsidRPr="00EF1E2E" w:rsidRDefault="00F621C3" w:rsidP="00F621C3">
      <w:pPr>
        <w:tabs>
          <w:tab w:val="center" w:pos="5400"/>
        </w:tabs>
        <w:suppressAutoHyphens/>
        <w:spacing w:line="276" w:lineRule="auto"/>
        <w:jc w:val="center"/>
        <w:rPr>
          <w:rFonts w:asciiTheme="majorHAnsi" w:hAnsiTheme="majorHAnsi"/>
          <w:b/>
          <w:sz w:val="18"/>
          <w:szCs w:val="20"/>
        </w:rPr>
      </w:pPr>
      <w:r w:rsidRPr="00EF1E2E">
        <w:rPr>
          <w:rFonts w:asciiTheme="majorHAnsi" w:hAnsiTheme="majorHAnsi"/>
          <w:b/>
          <w:sz w:val="18"/>
          <w:szCs w:val="20"/>
        </w:rPr>
        <w:lastRenderedPageBreak/>
        <w:t xml:space="preserve">REPORT No. </w:t>
      </w:r>
      <w:r w:rsidR="00236991">
        <w:rPr>
          <w:rFonts w:asciiTheme="majorHAnsi" w:hAnsiTheme="majorHAnsi"/>
          <w:b/>
          <w:sz w:val="18"/>
          <w:szCs w:val="20"/>
        </w:rPr>
        <w:t>155</w:t>
      </w:r>
      <w:r w:rsidRPr="00EF1E2E">
        <w:rPr>
          <w:rFonts w:asciiTheme="majorHAnsi" w:hAnsiTheme="majorHAnsi"/>
          <w:b/>
          <w:sz w:val="18"/>
          <w:szCs w:val="20"/>
        </w:rPr>
        <w:t>/1</w:t>
      </w:r>
      <w:r w:rsidR="002760CE" w:rsidRPr="00EF1E2E">
        <w:rPr>
          <w:rFonts w:asciiTheme="majorHAnsi" w:hAnsiTheme="majorHAnsi"/>
          <w:b/>
          <w:sz w:val="18"/>
          <w:szCs w:val="20"/>
        </w:rPr>
        <w:t>7</w:t>
      </w:r>
      <w:r w:rsidR="00681BC9" w:rsidRPr="00EF1E2E">
        <w:rPr>
          <w:rStyle w:val="FootnoteReference"/>
          <w:rFonts w:asciiTheme="majorHAnsi" w:hAnsiTheme="majorHAnsi"/>
          <w:b/>
          <w:sz w:val="18"/>
          <w:szCs w:val="20"/>
        </w:rPr>
        <w:footnoteReference w:id="2"/>
      </w:r>
    </w:p>
    <w:p w14:paraId="3DDD211C" w14:textId="77777777" w:rsidR="00F621C3" w:rsidRPr="00EF1E2E" w:rsidRDefault="00F621C3" w:rsidP="00F621C3">
      <w:pPr>
        <w:tabs>
          <w:tab w:val="center" w:pos="5400"/>
        </w:tabs>
        <w:suppressAutoHyphens/>
        <w:spacing w:line="276" w:lineRule="auto"/>
        <w:jc w:val="center"/>
        <w:rPr>
          <w:rFonts w:asciiTheme="majorHAnsi" w:hAnsiTheme="majorHAnsi"/>
          <w:b/>
          <w:sz w:val="18"/>
          <w:szCs w:val="20"/>
        </w:rPr>
      </w:pPr>
      <w:r w:rsidRPr="00EF1E2E">
        <w:rPr>
          <w:rFonts w:asciiTheme="majorHAnsi" w:hAnsiTheme="majorHAnsi"/>
          <w:b/>
          <w:sz w:val="18"/>
          <w:szCs w:val="20"/>
        </w:rPr>
        <w:t xml:space="preserve">PETITION </w:t>
      </w:r>
      <w:r w:rsidR="00681BC9" w:rsidRPr="00EF1E2E">
        <w:rPr>
          <w:rFonts w:asciiTheme="majorHAnsi" w:hAnsiTheme="majorHAnsi"/>
          <w:b/>
          <w:sz w:val="18"/>
          <w:szCs w:val="20"/>
        </w:rPr>
        <w:t>P-1470-08</w:t>
      </w:r>
    </w:p>
    <w:p w14:paraId="674C154C" w14:textId="77777777" w:rsidR="00F621C3" w:rsidRPr="00EF1E2E" w:rsidRDefault="00F621C3" w:rsidP="00F621C3">
      <w:pPr>
        <w:tabs>
          <w:tab w:val="center" w:pos="5400"/>
        </w:tabs>
        <w:suppressAutoHyphens/>
        <w:spacing w:line="276" w:lineRule="auto"/>
        <w:jc w:val="center"/>
        <w:rPr>
          <w:rFonts w:asciiTheme="majorHAnsi" w:hAnsiTheme="majorHAnsi"/>
          <w:sz w:val="18"/>
          <w:szCs w:val="20"/>
        </w:rPr>
      </w:pPr>
      <w:r w:rsidRPr="00EF1E2E">
        <w:rPr>
          <w:rFonts w:asciiTheme="majorHAnsi" w:hAnsiTheme="majorHAnsi"/>
          <w:sz w:val="18"/>
          <w:szCs w:val="20"/>
        </w:rPr>
        <w:t xml:space="preserve">REPORT ON </w:t>
      </w:r>
      <w:r w:rsidR="00681BC9" w:rsidRPr="00EF1E2E">
        <w:rPr>
          <w:rFonts w:asciiTheme="majorHAnsi" w:hAnsiTheme="majorHAnsi"/>
          <w:sz w:val="18"/>
          <w:szCs w:val="20"/>
        </w:rPr>
        <w:t>ADMISSIBILITY</w:t>
      </w:r>
    </w:p>
    <w:p w14:paraId="6CD9F48D" w14:textId="3D411FE9" w:rsidR="00F621C3" w:rsidRPr="00EF1E2E" w:rsidRDefault="00681BC9" w:rsidP="00F621C3">
      <w:pPr>
        <w:tabs>
          <w:tab w:val="center" w:pos="5400"/>
        </w:tabs>
        <w:suppressAutoHyphens/>
        <w:spacing w:line="276" w:lineRule="auto"/>
        <w:jc w:val="center"/>
        <w:rPr>
          <w:rFonts w:asciiTheme="majorHAnsi" w:hAnsiTheme="majorHAnsi"/>
          <w:sz w:val="18"/>
          <w:szCs w:val="20"/>
        </w:rPr>
      </w:pPr>
      <w:r w:rsidRPr="00EF1E2E">
        <w:rPr>
          <w:rFonts w:asciiTheme="majorHAnsi" w:hAnsiTheme="majorHAnsi"/>
          <w:sz w:val="18"/>
          <w:szCs w:val="20"/>
        </w:rPr>
        <w:t>BEATRIZ ELENA SANMIGUEL BASTIDAS AND FAMILY</w:t>
      </w:r>
    </w:p>
    <w:p w14:paraId="0087AD4D" w14:textId="5D400C9E" w:rsidR="00F621C3" w:rsidRPr="00EF1E2E" w:rsidRDefault="00681BC9" w:rsidP="00F621C3">
      <w:pPr>
        <w:tabs>
          <w:tab w:val="center" w:pos="5400"/>
        </w:tabs>
        <w:suppressAutoHyphens/>
        <w:spacing w:line="276" w:lineRule="auto"/>
        <w:jc w:val="center"/>
        <w:rPr>
          <w:rFonts w:asciiTheme="majorHAnsi" w:hAnsiTheme="majorHAnsi"/>
          <w:sz w:val="18"/>
          <w:szCs w:val="20"/>
        </w:rPr>
      </w:pPr>
      <w:r w:rsidRPr="00EF1E2E">
        <w:rPr>
          <w:rFonts w:asciiTheme="majorHAnsi" w:hAnsiTheme="majorHAnsi"/>
          <w:sz w:val="18"/>
          <w:szCs w:val="20"/>
        </w:rPr>
        <w:t>COLOMBIA</w:t>
      </w:r>
    </w:p>
    <w:p w14:paraId="701021FC" w14:textId="6C6F764E" w:rsidR="00F621C3" w:rsidRPr="00EF1E2E" w:rsidRDefault="00236991" w:rsidP="00F621C3">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NOVEMBER 30, 2017</w:t>
      </w:r>
    </w:p>
    <w:p w14:paraId="35F4B789" w14:textId="77777777" w:rsidR="00F621C3" w:rsidRPr="00EF1E2E" w:rsidRDefault="00F621C3" w:rsidP="00F621C3">
      <w:pPr>
        <w:tabs>
          <w:tab w:val="center" w:pos="5400"/>
        </w:tabs>
        <w:suppressAutoHyphens/>
        <w:spacing w:line="276" w:lineRule="auto"/>
        <w:rPr>
          <w:rFonts w:asciiTheme="majorHAnsi" w:hAnsiTheme="majorHAnsi"/>
          <w:sz w:val="20"/>
          <w:szCs w:val="20"/>
        </w:rPr>
      </w:pPr>
    </w:p>
    <w:p w14:paraId="0831D2DF" w14:textId="77777777" w:rsidR="00F621C3" w:rsidRPr="00EF1E2E" w:rsidRDefault="00F621C3" w:rsidP="00F621C3">
      <w:pPr>
        <w:spacing w:after="240"/>
        <w:ind w:firstLine="720"/>
        <w:jc w:val="both"/>
        <w:rPr>
          <w:rFonts w:asciiTheme="majorHAnsi" w:hAnsiTheme="majorHAnsi"/>
          <w:b/>
          <w:bCs/>
          <w:sz w:val="20"/>
          <w:szCs w:val="20"/>
        </w:rPr>
      </w:pPr>
      <w:r w:rsidRPr="00EF1E2E">
        <w:rPr>
          <w:rFonts w:asciiTheme="majorHAnsi" w:hAnsiTheme="majorHAnsi"/>
          <w:b/>
          <w:bCs/>
          <w:sz w:val="20"/>
          <w:szCs w:val="20"/>
        </w:rPr>
        <w:t>I.</w:t>
      </w:r>
      <w:r w:rsidRPr="00EF1E2E">
        <w:rPr>
          <w:rFonts w:asciiTheme="majorHAnsi" w:hAnsiTheme="majorHAnsi"/>
          <w:b/>
          <w:bCs/>
          <w:sz w:val="20"/>
          <w:szCs w:val="20"/>
        </w:rPr>
        <w:tab/>
      </w:r>
      <w:r w:rsidR="00592718" w:rsidRPr="00EF1E2E">
        <w:rPr>
          <w:rFonts w:asciiTheme="majorHAnsi" w:hAnsiTheme="majorHAnsi"/>
          <w:b/>
          <w:bCs/>
          <w:sz w:val="20"/>
          <w:szCs w:val="20"/>
        </w:rPr>
        <w:t>INFORMATION ABOUT THE PETITION</w:t>
      </w:r>
      <w:r w:rsidRPr="00EF1E2E">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EF1E2E" w14:paraId="6B53B05C" w14:textId="77777777" w:rsidTr="00681BC9">
        <w:tc>
          <w:tcPr>
            <w:tcW w:w="4680" w:type="dxa"/>
            <w:tcBorders>
              <w:top w:val="single" w:sz="4" w:space="0" w:color="auto"/>
              <w:bottom w:val="single" w:sz="6" w:space="0" w:color="auto"/>
            </w:tcBorders>
            <w:shd w:val="clear" w:color="auto" w:fill="67AE3C"/>
            <w:vAlign w:val="center"/>
          </w:tcPr>
          <w:p w14:paraId="7A736F27" w14:textId="77777777" w:rsidR="00F621C3" w:rsidRPr="004F61FE" w:rsidRDefault="003771A3" w:rsidP="00681BC9">
            <w:pPr>
              <w:jc w:val="center"/>
              <w:rPr>
                <w:rFonts w:ascii="Cambria" w:hAnsi="Cambria"/>
                <w:b/>
                <w:bCs/>
                <w:color w:val="FFFFFF" w:themeColor="background1"/>
                <w:sz w:val="20"/>
                <w:szCs w:val="20"/>
              </w:rPr>
            </w:pPr>
            <w:r w:rsidRPr="004F61FE">
              <w:rPr>
                <w:rFonts w:ascii="Cambria" w:hAnsi="Cambria"/>
                <w:b/>
                <w:bCs/>
                <w:color w:val="FFFFFF" w:themeColor="background1"/>
                <w:sz w:val="20"/>
                <w:szCs w:val="20"/>
              </w:rPr>
              <w:t>Petitioner</w:t>
            </w:r>
            <w:r w:rsidR="00F621C3" w:rsidRPr="004F61FE">
              <w:rPr>
                <w:rFonts w:ascii="Cambria" w:hAnsi="Cambria"/>
                <w:b/>
                <w:bCs/>
                <w:color w:val="FFFFFF" w:themeColor="background1"/>
                <w:sz w:val="20"/>
                <w:szCs w:val="20"/>
              </w:rPr>
              <w:t>:</w:t>
            </w:r>
          </w:p>
        </w:tc>
        <w:tc>
          <w:tcPr>
            <w:tcW w:w="4680" w:type="dxa"/>
            <w:vAlign w:val="center"/>
          </w:tcPr>
          <w:p w14:paraId="397C2993" w14:textId="77777777" w:rsidR="00F621C3" w:rsidRPr="00EF1E2E" w:rsidRDefault="00681BC9" w:rsidP="00681BC9">
            <w:pPr>
              <w:jc w:val="both"/>
              <w:rPr>
                <w:rFonts w:ascii="Cambria" w:hAnsi="Cambria"/>
                <w:bCs/>
                <w:sz w:val="20"/>
                <w:szCs w:val="20"/>
              </w:rPr>
            </w:pPr>
            <w:r w:rsidRPr="00EF1E2E">
              <w:rPr>
                <w:rFonts w:ascii="Cambria" w:hAnsi="Cambria"/>
                <w:bCs/>
                <w:sz w:val="20"/>
                <w:szCs w:val="20"/>
              </w:rPr>
              <w:t>Oscar Dario Villegas Posada</w:t>
            </w:r>
          </w:p>
        </w:tc>
      </w:tr>
      <w:tr w:rsidR="00F621C3" w:rsidRPr="00EF1E2E" w14:paraId="6BC4CF58" w14:textId="77777777" w:rsidTr="00681BC9">
        <w:tc>
          <w:tcPr>
            <w:tcW w:w="4680" w:type="dxa"/>
            <w:tcBorders>
              <w:top w:val="single" w:sz="6" w:space="0" w:color="auto"/>
              <w:bottom w:val="single" w:sz="6" w:space="0" w:color="auto"/>
            </w:tcBorders>
            <w:shd w:val="clear" w:color="auto" w:fill="67AE3C"/>
            <w:vAlign w:val="center"/>
          </w:tcPr>
          <w:p w14:paraId="04A1AFF6" w14:textId="77777777" w:rsidR="00F621C3" w:rsidRPr="004F61FE" w:rsidRDefault="00211E75" w:rsidP="00681BC9">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4F61FE">
                  <w:rPr>
                    <w:rFonts w:ascii="Cambria" w:hAnsi="Cambria"/>
                    <w:b/>
                    <w:bCs/>
                    <w:color w:val="FFFFFF" w:themeColor="background1"/>
                    <w:sz w:val="20"/>
                    <w:szCs w:val="20"/>
                  </w:rPr>
                  <w:t>Alleged victim</w:t>
                </w:r>
              </w:sdtContent>
            </w:sdt>
            <w:r w:rsidR="00F621C3" w:rsidRPr="004F61FE">
              <w:rPr>
                <w:rFonts w:ascii="Cambria" w:hAnsi="Cambria"/>
                <w:b/>
                <w:bCs/>
                <w:color w:val="FFFFFF" w:themeColor="background1"/>
                <w:sz w:val="20"/>
                <w:szCs w:val="20"/>
              </w:rPr>
              <w:t>:</w:t>
            </w:r>
          </w:p>
        </w:tc>
        <w:tc>
          <w:tcPr>
            <w:tcW w:w="4680" w:type="dxa"/>
            <w:vAlign w:val="center"/>
          </w:tcPr>
          <w:p w14:paraId="49E831A1" w14:textId="570C814F" w:rsidR="00F621C3" w:rsidRPr="00EF1E2E" w:rsidRDefault="00681BC9" w:rsidP="00681BC9">
            <w:pPr>
              <w:jc w:val="both"/>
              <w:rPr>
                <w:rFonts w:ascii="Cambria" w:hAnsi="Cambria"/>
                <w:bCs/>
                <w:sz w:val="20"/>
                <w:szCs w:val="20"/>
              </w:rPr>
            </w:pPr>
            <w:r w:rsidRPr="00EF1E2E">
              <w:rPr>
                <w:rFonts w:ascii="Cambria" w:hAnsi="Cambria"/>
                <w:bCs/>
                <w:sz w:val="20"/>
                <w:szCs w:val="20"/>
              </w:rPr>
              <w:t>Beatriz E</w:t>
            </w:r>
            <w:r w:rsidR="0064266F" w:rsidRPr="00EF1E2E">
              <w:rPr>
                <w:rFonts w:ascii="Cambria" w:hAnsi="Cambria"/>
                <w:bCs/>
                <w:sz w:val="20"/>
                <w:szCs w:val="20"/>
              </w:rPr>
              <w:t>lena Sanmiguel Bastidas and family</w:t>
            </w:r>
          </w:p>
        </w:tc>
      </w:tr>
      <w:tr w:rsidR="00F621C3" w:rsidRPr="00EF1E2E" w14:paraId="47E325E2" w14:textId="77777777" w:rsidTr="00681BC9">
        <w:tc>
          <w:tcPr>
            <w:tcW w:w="4680" w:type="dxa"/>
            <w:tcBorders>
              <w:top w:val="single" w:sz="6" w:space="0" w:color="auto"/>
              <w:bottom w:val="single" w:sz="6" w:space="0" w:color="auto"/>
            </w:tcBorders>
            <w:shd w:val="clear" w:color="auto" w:fill="67AE3C"/>
            <w:vAlign w:val="center"/>
          </w:tcPr>
          <w:p w14:paraId="78534559" w14:textId="77777777" w:rsidR="00F621C3" w:rsidRPr="004F61FE" w:rsidRDefault="00F621C3" w:rsidP="00681BC9">
            <w:pPr>
              <w:jc w:val="center"/>
              <w:rPr>
                <w:rFonts w:ascii="Cambria" w:hAnsi="Cambria"/>
                <w:b/>
                <w:bCs/>
                <w:color w:val="FFFFFF" w:themeColor="background1"/>
                <w:sz w:val="20"/>
                <w:szCs w:val="20"/>
              </w:rPr>
            </w:pPr>
            <w:r w:rsidRPr="004F61FE">
              <w:rPr>
                <w:rFonts w:ascii="Cambria" w:hAnsi="Cambria"/>
                <w:b/>
                <w:bCs/>
                <w:color w:val="FFFFFF" w:themeColor="background1"/>
                <w:sz w:val="20"/>
                <w:szCs w:val="20"/>
              </w:rPr>
              <w:t>State denounced:</w:t>
            </w:r>
          </w:p>
        </w:tc>
        <w:tc>
          <w:tcPr>
            <w:tcW w:w="4680" w:type="dxa"/>
            <w:vAlign w:val="center"/>
          </w:tcPr>
          <w:p w14:paraId="2D985434" w14:textId="77777777" w:rsidR="00F621C3" w:rsidRPr="00EF1E2E" w:rsidRDefault="00681BC9" w:rsidP="00681BC9">
            <w:pPr>
              <w:jc w:val="both"/>
              <w:rPr>
                <w:rFonts w:ascii="Cambria" w:hAnsi="Cambria"/>
                <w:bCs/>
                <w:sz w:val="20"/>
                <w:szCs w:val="20"/>
              </w:rPr>
            </w:pPr>
            <w:r w:rsidRPr="00EF1E2E">
              <w:rPr>
                <w:rFonts w:ascii="Cambria" w:hAnsi="Cambria"/>
                <w:bCs/>
                <w:sz w:val="20"/>
                <w:szCs w:val="20"/>
              </w:rPr>
              <w:t>Colombia</w:t>
            </w:r>
          </w:p>
        </w:tc>
      </w:tr>
      <w:tr w:rsidR="00E47F3D" w:rsidRPr="00EF1E2E" w14:paraId="0E3C37A0" w14:textId="77777777" w:rsidTr="00681BC9">
        <w:tc>
          <w:tcPr>
            <w:tcW w:w="4680" w:type="dxa"/>
            <w:tcBorders>
              <w:top w:val="single" w:sz="6" w:space="0" w:color="auto"/>
              <w:bottom w:val="single" w:sz="6" w:space="0" w:color="auto"/>
            </w:tcBorders>
            <w:shd w:val="clear" w:color="auto" w:fill="67AE3C"/>
            <w:vAlign w:val="center"/>
          </w:tcPr>
          <w:p w14:paraId="70312484" w14:textId="77777777" w:rsidR="00E47F3D" w:rsidRPr="004F61FE" w:rsidRDefault="00E47F3D" w:rsidP="00E7588C">
            <w:pPr>
              <w:jc w:val="center"/>
              <w:rPr>
                <w:rFonts w:ascii="Cambria" w:hAnsi="Cambria"/>
                <w:b/>
                <w:bCs/>
                <w:color w:val="FFFFFF" w:themeColor="background1"/>
                <w:sz w:val="20"/>
                <w:szCs w:val="20"/>
              </w:rPr>
            </w:pPr>
            <w:r w:rsidRPr="004F61FE">
              <w:rPr>
                <w:rFonts w:ascii="Cambria" w:hAnsi="Cambria"/>
                <w:b/>
                <w:bCs/>
                <w:color w:val="FFFFFF" w:themeColor="background1"/>
                <w:sz w:val="20"/>
                <w:szCs w:val="20"/>
              </w:rPr>
              <w:t xml:space="preserve">Rights </w:t>
            </w:r>
            <w:r w:rsidR="00E7588C" w:rsidRPr="004F61FE">
              <w:rPr>
                <w:rFonts w:ascii="Cambria" w:hAnsi="Cambria"/>
                <w:b/>
                <w:bCs/>
                <w:color w:val="FFFFFF" w:themeColor="background1"/>
                <w:sz w:val="20"/>
                <w:szCs w:val="20"/>
              </w:rPr>
              <w:t>invoked:</w:t>
            </w:r>
          </w:p>
        </w:tc>
        <w:tc>
          <w:tcPr>
            <w:tcW w:w="4680" w:type="dxa"/>
            <w:vAlign w:val="center"/>
          </w:tcPr>
          <w:p w14:paraId="2852DEDB" w14:textId="5F0B4439" w:rsidR="00E47F3D" w:rsidRPr="00EF1E2E" w:rsidRDefault="00681BC9" w:rsidP="00681BC9">
            <w:pPr>
              <w:jc w:val="both"/>
              <w:rPr>
                <w:rFonts w:ascii="Cambria" w:hAnsi="Cambria"/>
                <w:bCs/>
                <w:sz w:val="20"/>
                <w:szCs w:val="20"/>
              </w:rPr>
            </w:pPr>
            <w:r w:rsidRPr="00EF1E2E">
              <w:rPr>
                <w:rFonts w:ascii="Cambria" w:hAnsi="Cambria"/>
                <w:bCs/>
                <w:sz w:val="20"/>
                <w:szCs w:val="20"/>
              </w:rPr>
              <w:t>Articles 2 (duty to adopt legal provisions), 5 (personal integrity), 8 (judicial guarantees), 11 (honor and dignity) 25 (judicial protection) of the American Convention on Human Rights</w:t>
            </w:r>
            <w:r w:rsidRPr="00EF1E2E">
              <w:rPr>
                <w:rStyle w:val="FootnoteReference"/>
                <w:rFonts w:ascii="Cambria" w:hAnsi="Cambria"/>
                <w:bCs/>
                <w:sz w:val="20"/>
                <w:szCs w:val="20"/>
              </w:rPr>
              <w:footnoteReference w:id="3"/>
            </w:r>
            <w:r w:rsidRPr="00EF1E2E">
              <w:rPr>
                <w:rFonts w:ascii="Cambria" w:hAnsi="Cambria"/>
                <w:bCs/>
                <w:sz w:val="20"/>
                <w:szCs w:val="20"/>
              </w:rPr>
              <w:t>; I (life, liberty, security and integrity of the person), V (honor, personal reputation and private and family life), VII (residence and transit) XI (health and welfare) and XVIII (justice</w:t>
            </w:r>
            <w:r w:rsidR="00FE1827" w:rsidRPr="00EF1E2E">
              <w:rPr>
                <w:rFonts w:ascii="Cambria" w:hAnsi="Cambria"/>
                <w:bCs/>
                <w:sz w:val="20"/>
                <w:szCs w:val="20"/>
              </w:rPr>
              <w:t>) of the American Declaration on</w:t>
            </w:r>
            <w:r w:rsidRPr="00EF1E2E">
              <w:rPr>
                <w:rFonts w:ascii="Cambria" w:hAnsi="Cambria"/>
                <w:bCs/>
                <w:sz w:val="20"/>
                <w:szCs w:val="20"/>
              </w:rPr>
              <w:t xml:space="preserve"> the Rights and Duties of Man</w:t>
            </w:r>
            <w:r w:rsidRPr="00EF1E2E">
              <w:rPr>
                <w:rStyle w:val="FootnoteReference"/>
                <w:rFonts w:ascii="Cambria" w:hAnsi="Cambria"/>
                <w:bCs/>
                <w:sz w:val="20"/>
                <w:szCs w:val="20"/>
              </w:rPr>
              <w:footnoteReference w:id="4"/>
            </w:r>
            <w:r w:rsidR="00FE1827" w:rsidRPr="00EF1E2E">
              <w:rPr>
                <w:rFonts w:ascii="Cambria" w:hAnsi="Cambria"/>
                <w:bCs/>
                <w:sz w:val="20"/>
                <w:szCs w:val="20"/>
              </w:rPr>
              <w:t>; and A</w:t>
            </w:r>
            <w:r w:rsidRPr="00EF1E2E">
              <w:rPr>
                <w:rFonts w:ascii="Cambria" w:hAnsi="Cambria"/>
                <w:bCs/>
                <w:sz w:val="20"/>
                <w:szCs w:val="20"/>
              </w:rPr>
              <w:t>rticle 14 (due process) of the International Covenant on Civil and Political Rights</w:t>
            </w:r>
          </w:p>
        </w:tc>
      </w:tr>
    </w:tbl>
    <w:p w14:paraId="372EB437" w14:textId="77777777" w:rsidR="00F621C3" w:rsidRPr="00EF1E2E" w:rsidRDefault="00F621C3" w:rsidP="00F621C3">
      <w:pPr>
        <w:spacing w:before="240" w:after="240"/>
        <w:ind w:firstLine="720"/>
        <w:jc w:val="both"/>
        <w:rPr>
          <w:rFonts w:asciiTheme="majorHAnsi" w:hAnsiTheme="majorHAnsi"/>
          <w:b/>
          <w:bCs/>
          <w:sz w:val="20"/>
          <w:szCs w:val="20"/>
        </w:rPr>
      </w:pPr>
      <w:r w:rsidRPr="00EF1E2E">
        <w:rPr>
          <w:rFonts w:asciiTheme="majorHAnsi" w:hAnsiTheme="majorHAnsi"/>
          <w:b/>
          <w:bCs/>
          <w:sz w:val="20"/>
          <w:szCs w:val="20"/>
        </w:rPr>
        <w:t>II.</w:t>
      </w:r>
      <w:r w:rsidRPr="00EF1E2E">
        <w:rPr>
          <w:rFonts w:asciiTheme="majorHAnsi" w:hAnsiTheme="majorHAnsi"/>
          <w:b/>
          <w:bCs/>
          <w:sz w:val="20"/>
          <w:szCs w:val="20"/>
        </w:rPr>
        <w:tab/>
        <w:t>PROCEDURE BEFORE THE IACHR</w:t>
      </w:r>
      <w:r w:rsidR="00653EA6" w:rsidRPr="00EF1E2E">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EF1E2E" w14:paraId="0BF1660A" w14:textId="77777777" w:rsidTr="00681BC9">
        <w:tc>
          <w:tcPr>
            <w:tcW w:w="4680" w:type="dxa"/>
            <w:tcBorders>
              <w:top w:val="single" w:sz="6" w:space="0" w:color="auto"/>
              <w:bottom w:val="single" w:sz="6" w:space="0" w:color="auto"/>
            </w:tcBorders>
            <w:shd w:val="clear" w:color="auto" w:fill="67AE3C"/>
            <w:vAlign w:val="center"/>
          </w:tcPr>
          <w:p w14:paraId="15C47993" w14:textId="77777777" w:rsidR="00F621C3" w:rsidRPr="004F61FE" w:rsidRDefault="00F621C3" w:rsidP="00681BC9">
            <w:pPr>
              <w:jc w:val="center"/>
              <w:rPr>
                <w:rFonts w:ascii="Cambria" w:hAnsi="Cambria"/>
                <w:b/>
                <w:bCs/>
                <w:color w:val="FFFFFF" w:themeColor="background1"/>
                <w:sz w:val="20"/>
                <w:szCs w:val="20"/>
              </w:rPr>
            </w:pPr>
            <w:r w:rsidRPr="004F61FE">
              <w:rPr>
                <w:rFonts w:ascii="Cambria" w:hAnsi="Cambria"/>
                <w:b/>
                <w:bCs/>
                <w:color w:val="FFFFFF" w:themeColor="background1"/>
                <w:sz w:val="20"/>
                <w:szCs w:val="20"/>
              </w:rPr>
              <w:t>Date on which the petition was received:</w:t>
            </w:r>
          </w:p>
        </w:tc>
        <w:tc>
          <w:tcPr>
            <w:tcW w:w="4680" w:type="dxa"/>
            <w:vAlign w:val="center"/>
          </w:tcPr>
          <w:p w14:paraId="2D78BCD8" w14:textId="77777777" w:rsidR="00F621C3" w:rsidRPr="00EF1E2E" w:rsidRDefault="00681BC9" w:rsidP="00681BC9">
            <w:pPr>
              <w:jc w:val="both"/>
              <w:rPr>
                <w:rFonts w:ascii="Cambria" w:hAnsi="Cambria"/>
                <w:bCs/>
                <w:sz w:val="20"/>
                <w:szCs w:val="20"/>
              </w:rPr>
            </w:pPr>
            <w:r w:rsidRPr="00EF1E2E">
              <w:rPr>
                <w:rFonts w:ascii="Cambria" w:hAnsi="Cambria"/>
                <w:bCs/>
                <w:sz w:val="20"/>
                <w:szCs w:val="20"/>
              </w:rPr>
              <w:t>July 1, 2008</w:t>
            </w:r>
          </w:p>
        </w:tc>
      </w:tr>
      <w:tr w:rsidR="00F621C3" w:rsidRPr="00EF1E2E" w14:paraId="4DF0F73A" w14:textId="77777777" w:rsidTr="00681BC9">
        <w:tc>
          <w:tcPr>
            <w:tcW w:w="4680" w:type="dxa"/>
            <w:tcBorders>
              <w:top w:val="single" w:sz="6" w:space="0" w:color="auto"/>
              <w:bottom w:val="single" w:sz="6" w:space="0" w:color="auto"/>
            </w:tcBorders>
            <w:shd w:val="clear" w:color="auto" w:fill="67AE3C"/>
            <w:vAlign w:val="center"/>
          </w:tcPr>
          <w:p w14:paraId="46E4509E" w14:textId="77777777" w:rsidR="00F621C3" w:rsidRPr="004F61FE" w:rsidRDefault="00F621C3" w:rsidP="003771A3">
            <w:pPr>
              <w:jc w:val="center"/>
              <w:rPr>
                <w:rFonts w:ascii="Cambria" w:hAnsi="Cambria"/>
                <w:b/>
                <w:color w:val="FFFFFF" w:themeColor="background1"/>
                <w:sz w:val="20"/>
                <w:szCs w:val="20"/>
              </w:rPr>
            </w:pPr>
            <w:r w:rsidRPr="004F61FE">
              <w:rPr>
                <w:rFonts w:ascii="Cambria" w:hAnsi="Cambria"/>
                <w:b/>
                <w:color w:val="FFFFFF" w:themeColor="background1"/>
                <w:sz w:val="20"/>
                <w:szCs w:val="20"/>
              </w:rPr>
              <w:t xml:space="preserve">Additional information received at the </w:t>
            </w:r>
            <w:r w:rsidR="003771A3" w:rsidRPr="004F61FE">
              <w:rPr>
                <w:rFonts w:ascii="Cambria" w:hAnsi="Cambria"/>
                <w:b/>
                <w:color w:val="FFFFFF" w:themeColor="background1"/>
                <w:sz w:val="20"/>
                <w:szCs w:val="20"/>
              </w:rPr>
              <w:t>s</w:t>
            </w:r>
            <w:r w:rsidRPr="004F61FE">
              <w:rPr>
                <w:rFonts w:ascii="Cambria" w:hAnsi="Cambria"/>
                <w:b/>
                <w:color w:val="FFFFFF" w:themeColor="background1"/>
                <w:sz w:val="20"/>
                <w:szCs w:val="20"/>
              </w:rPr>
              <w:t>tage</w:t>
            </w:r>
            <w:r w:rsidR="003771A3" w:rsidRPr="004F61FE">
              <w:rPr>
                <w:rFonts w:ascii="Cambria" w:hAnsi="Cambria"/>
                <w:b/>
                <w:color w:val="FFFFFF" w:themeColor="background1"/>
                <w:sz w:val="20"/>
                <w:szCs w:val="20"/>
              </w:rPr>
              <w:t xml:space="preserve"> of initial review</w:t>
            </w:r>
            <w:r w:rsidRPr="004F61FE">
              <w:rPr>
                <w:rFonts w:ascii="Cambria" w:hAnsi="Cambria"/>
                <w:b/>
                <w:color w:val="FFFFFF" w:themeColor="background1"/>
                <w:sz w:val="20"/>
                <w:szCs w:val="20"/>
              </w:rPr>
              <w:t>:</w:t>
            </w:r>
          </w:p>
        </w:tc>
        <w:tc>
          <w:tcPr>
            <w:tcW w:w="4680" w:type="dxa"/>
            <w:vAlign w:val="center"/>
          </w:tcPr>
          <w:p w14:paraId="3FF5A613" w14:textId="77777777" w:rsidR="00F621C3" w:rsidRPr="00EF1E2E" w:rsidRDefault="00681BC9" w:rsidP="00681BC9">
            <w:pPr>
              <w:jc w:val="both"/>
              <w:rPr>
                <w:rFonts w:ascii="Cambria" w:hAnsi="Cambria"/>
                <w:bCs/>
                <w:sz w:val="20"/>
                <w:szCs w:val="20"/>
              </w:rPr>
            </w:pPr>
            <w:r w:rsidRPr="00EF1E2E">
              <w:rPr>
                <w:rFonts w:ascii="Cambria" w:hAnsi="Cambria"/>
                <w:bCs/>
                <w:sz w:val="20"/>
                <w:szCs w:val="20"/>
              </w:rPr>
              <w:t>September 4, 2009</w:t>
            </w:r>
          </w:p>
        </w:tc>
      </w:tr>
      <w:tr w:rsidR="00F621C3" w:rsidRPr="00EF1E2E" w14:paraId="0634E590" w14:textId="77777777" w:rsidTr="00681BC9">
        <w:tc>
          <w:tcPr>
            <w:tcW w:w="4680" w:type="dxa"/>
            <w:tcBorders>
              <w:top w:val="single" w:sz="6" w:space="0" w:color="auto"/>
              <w:bottom w:val="single" w:sz="6" w:space="0" w:color="auto"/>
            </w:tcBorders>
            <w:shd w:val="clear" w:color="auto" w:fill="67AE3C"/>
            <w:vAlign w:val="center"/>
          </w:tcPr>
          <w:p w14:paraId="30493B1F" w14:textId="77777777" w:rsidR="00F621C3" w:rsidRPr="004F61FE" w:rsidRDefault="00F621C3" w:rsidP="00681BC9">
            <w:pPr>
              <w:jc w:val="center"/>
              <w:rPr>
                <w:rFonts w:ascii="Cambria" w:hAnsi="Cambria"/>
                <w:b/>
                <w:bCs/>
                <w:color w:val="FFFFFF" w:themeColor="background1"/>
                <w:sz w:val="20"/>
                <w:szCs w:val="20"/>
              </w:rPr>
            </w:pPr>
            <w:r w:rsidRPr="004F61FE">
              <w:rPr>
                <w:rFonts w:ascii="Cambria" w:hAnsi="Cambria"/>
                <w:b/>
                <w:color w:val="FFFFFF" w:themeColor="background1"/>
                <w:sz w:val="20"/>
                <w:szCs w:val="20"/>
              </w:rPr>
              <w:t>Date on which the petition was transmitted to the State:</w:t>
            </w:r>
          </w:p>
        </w:tc>
        <w:tc>
          <w:tcPr>
            <w:tcW w:w="4680" w:type="dxa"/>
            <w:vAlign w:val="center"/>
          </w:tcPr>
          <w:p w14:paraId="046DDFF1" w14:textId="77777777" w:rsidR="00F621C3" w:rsidRPr="00EF1E2E" w:rsidRDefault="00681BC9" w:rsidP="00681BC9">
            <w:pPr>
              <w:jc w:val="both"/>
              <w:rPr>
                <w:rFonts w:ascii="Cambria" w:hAnsi="Cambria"/>
                <w:bCs/>
                <w:sz w:val="20"/>
                <w:szCs w:val="20"/>
              </w:rPr>
            </w:pPr>
            <w:r w:rsidRPr="00EF1E2E">
              <w:rPr>
                <w:rFonts w:ascii="Cambria" w:hAnsi="Cambria"/>
                <w:bCs/>
                <w:sz w:val="20"/>
                <w:szCs w:val="20"/>
              </w:rPr>
              <w:t>January 22, 2014</w:t>
            </w:r>
          </w:p>
        </w:tc>
      </w:tr>
      <w:tr w:rsidR="00F621C3" w:rsidRPr="00EF1E2E" w14:paraId="5461272F" w14:textId="77777777" w:rsidTr="00681BC9">
        <w:trPr>
          <w:trHeight w:val="264"/>
        </w:trPr>
        <w:tc>
          <w:tcPr>
            <w:tcW w:w="4680" w:type="dxa"/>
            <w:tcBorders>
              <w:top w:val="single" w:sz="6" w:space="0" w:color="auto"/>
              <w:bottom w:val="single" w:sz="6" w:space="0" w:color="auto"/>
            </w:tcBorders>
            <w:shd w:val="clear" w:color="auto" w:fill="67AE3C"/>
            <w:vAlign w:val="center"/>
          </w:tcPr>
          <w:p w14:paraId="365783F4" w14:textId="77777777" w:rsidR="00F621C3" w:rsidRPr="004F61FE" w:rsidRDefault="00F621C3" w:rsidP="00681BC9">
            <w:pPr>
              <w:jc w:val="center"/>
              <w:rPr>
                <w:rFonts w:ascii="Cambria" w:hAnsi="Cambria"/>
                <w:b/>
                <w:bCs/>
                <w:color w:val="FFFFFF" w:themeColor="background1"/>
                <w:sz w:val="20"/>
                <w:szCs w:val="20"/>
              </w:rPr>
            </w:pPr>
            <w:r w:rsidRPr="004F61FE">
              <w:rPr>
                <w:rFonts w:ascii="Cambria" w:hAnsi="Cambria"/>
                <w:b/>
                <w:color w:val="FFFFFF" w:themeColor="background1"/>
                <w:sz w:val="20"/>
                <w:szCs w:val="20"/>
              </w:rPr>
              <w:t>Date of the State’s first response:</w:t>
            </w:r>
          </w:p>
        </w:tc>
        <w:tc>
          <w:tcPr>
            <w:tcW w:w="4680" w:type="dxa"/>
            <w:vAlign w:val="center"/>
          </w:tcPr>
          <w:p w14:paraId="566DFBC9" w14:textId="77777777" w:rsidR="00F621C3" w:rsidRPr="00EF1E2E" w:rsidRDefault="00681BC9" w:rsidP="00681BC9">
            <w:pPr>
              <w:jc w:val="both"/>
              <w:rPr>
                <w:rFonts w:ascii="Cambria" w:hAnsi="Cambria"/>
                <w:bCs/>
                <w:sz w:val="20"/>
                <w:szCs w:val="20"/>
              </w:rPr>
            </w:pPr>
            <w:r w:rsidRPr="00EF1E2E">
              <w:rPr>
                <w:rFonts w:ascii="Cambria" w:hAnsi="Cambria"/>
                <w:bCs/>
                <w:sz w:val="20"/>
                <w:szCs w:val="20"/>
              </w:rPr>
              <w:t>June 23, 2014</w:t>
            </w:r>
          </w:p>
        </w:tc>
      </w:tr>
      <w:tr w:rsidR="003771A3" w:rsidRPr="00EF1E2E" w14:paraId="6FDC1112" w14:textId="77777777" w:rsidTr="00681BC9">
        <w:tc>
          <w:tcPr>
            <w:tcW w:w="4680" w:type="dxa"/>
            <w:tcBorders>
              <w:top w:val="single" w:sz="6" w:space="0" w:color="auto"/>
              <w:bottom w:val="single" w:sz="6" w:space="0" w:color="auto"/>
            </w:tcBorders>
            <w:shd w:val="clear" w:color="auto" w:fill="67AE3C"/>
            <w:vAlign w:val="center"/>
          </w:tcPr>
          <w:p w14:paraId="2E2915C2" w14:textId="77777777" w:rsidR="003771A3" w:rsidRPr="004F61FE" w:rsidRDefault="003771A3" w:rsidP="003771A3">
            <w:pPr>
              <w:jc w:val="center"/>
              <w:rPr>
                <w:rFonts w:ascii="Cambria" w:hAnsi="Cambria"/>
                <w:b/>
                <w:bCs/>
                <w:color w:val="FFFFFF" w:themeColor="background1"/>
                <w:sz w:val="20"/>
                <w:szCs w:val="20"/>
              </w:rPr>
            </w:pPr>
            <w:r w:rsidRPr="004F61FE">
              <w:rPr>
                <w:rFonts w:ascii="Cambria" w:hAnsi="Cambria"/>
                <w:b/>
                <w:bCs/>
                <w:color w:val="FFFFFF" w:themeColor="background1"/>
                <w:sz w:val="20"/>
                <w:szCs w:val="20"/>
              </w:rPr>
              <w:t>Additional observations from the petitioning party:</w:t>
            </w:r>
          </w:p>
        </w:tc>
        <w:tc>
          <w:tcPr>
            <w:tcW w:w="4680" w:type="dxa"/>
            <w:vAlign w:val="center"/>
          </w:tcPr>
          <w:p w14:paraId="79348B97" w14:textId="77777777" w:rsidR="003771A3" w:rsidRPr="00EF1E2E" w:rsidRDefault="00681BC9" w:rsidP="00681BC9">
            <w:pPr>
              <w:jc w:val="both"/>
              <w:rPr>
                <w:rFonts w:ascii="Cambria" w:hAnsi="Cambria"/>
                <w:bCs/>
                <w:sz w:val="20"/>
                <w:szCs w:val="20"/>
              </w:rPr>
            </w:pPr>
            <w:r w:rsidRPr="00EF1E2E">
              <w:rPr>
                <w:rFonts w:ascii="Cambria" w:hAnsi="Cambria"/>
                <w:bCs/>
                <w:sz w:val="20"/>
                <w:szCs w:val="20"/>
              </w:rPr>
              <w:t>July 15, 2014 and January 22, 2015</w:t>
            </w:r>
          </w:p>
        </w:tc>
      </w:tr>
      <w:tr w:rsidR="003771A3" w:rsidRPr="00EF1E2E" w14:paraId="798D3519" w14:textId="77777777" w:rsidTr="00681BC9">
        <w:tc>
          <w:tcPr>
            <w:tcW w:w="4680" w:type="dxa"/>
            <w:tcBorders>
              <w:top w:val="single" w:sz="6" w:space="0" w:color="auto"/>
              <w:bottom w:val="single" w:sz="6" w:space="0" w:color="auto"/>
            </w:tcBorders>
            <w:shd w:val="clear" w:color="auto" w:fill="67AE3C"/>
            <w:vAlign w:val="center"/>
          </w:tcPr>
          <w:p w14:paraId="6887CB0F" w14:textId="77777777" w:rsidR="003771A3" w:rsidRPr="004F61FE" w:rsidRDefault="003771A3" w:rsidP="00653EA6">
            <w:pPr>
              <w:jc w:val="center"/>
              <w:rPr>
                <w:rFonts w:ascii="Cambria" w:hAnsi="Cambria"/>
                <w:b/>
                <w:bCs/>
                <w:color w:val="FFFFFF" w:themeColor="background1"/>
                <w:sz w:val="20"/>
                <w:szCs w:val="20"/>
              </w:rPr>
            </w:pPr>
            <w:r w:rsidRPr="004F61FE">
              <w:rPr>
                <w:rFonts w:ascii="Cambria" w:hAnsi="Cambria"/>
                <w:b/>
                <w:bCs/>
                <w:color w:val="FFFFFF" w:themeColor="background1"/>
                <w:sz w:val="20"/>
                <w:szCs w:val="20"/>
              </w:rPr>
              <w:t>Additional observations from the State:</w:t>
            </w:r>
          </w:p>
        </w:tc>
        <w:tc>
          <w:tcPr>
            <w:tcW w:w="4680" w:type="dxa"/>
            <w:vAlign w:val="center"/>
          </w:tcPr>
          <w:p w14:paraId="3C85F177" w14:textId="77777777" w:rsidR="003771A3" w:rsidRPr="00EF1E2E" w:rsidRDefault="00681BC9" w:rsidP="00681BC9">
            <w:pPr>
              <w:jc w:val="both"/>
              <w:rPr>
                <w:rFonts w:ascii="Cambria" w:hAnsi="Cambria"/>
                <w:bCs/>
                <w:sz w:val="20"/>
                <w:szCs w:val="20"/>
              </w:rPr>
            </w:pPr>
            <w:r w:rsidRPr="00EF1E2E">
              <w:rPr>
                <w:rFonts w:ascii="Cambria" w:hAnsi="Cambria"/>
                <w:bCs/>
                <w:sz w:val="20"/>
                <w:szCs w:val="20"/>
              </w:rPr>
              <w:t>September 29, 2014</w:t>
            </w:r>
          </w:p>
        </w:tc>
      </w:tr>
    </w:tbl>
    <w:p w14:paraId="383D432F" w14:textId="77777777" w:rsidR="00F621C3" w:rsidRPr="00EF1E2E" w:rsidRDefault="00F621C3" w:rsidP="00F621C3">
      <w:pPr>
        <w:spacing w:before="240" w:after="240"/>
        <w:ind w:firstLine="720"/>
        <w:jc w:val="both"/>
        <w:rPr>
          <w:rFonts w:asciiTheme="majorHAnsi" w:hAnsiTheme="majorHAnsi"/>
          <w:b/>
          <w:bCs/>
          <w:sz w:val="20"/>
          <w:szCs w:val="20"/>
        </w:rPr>
      </w:pPr>
      <w:r w:rsidRPr="00EF1E2E">
        <w:rPr>
          <w:rFonts w:asciiTheme="majorHAnsi" w:hAnsiTheme="majorHAnsi"/>
          <w:b/>
          <w:bCs/>
          <w:sz w:val="20"/>
          <w:szCs w:val="20"/>
        </w:rPr>
        <w:t xml:space="preserve">III. </w:t>
      </w:r>
      <w:r w:rsidRPr="00EF1E2E">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EF1E2E" w14:paraId="4B9B7206" w14:textId="77777777" w:rsidTr="00681BC9">
        <w:trPr>
          <w:cantSplit/>
        </w:trPr>
        <w:tc>
          <w:tcPr>
            <w:tcW w:w="4680" w:type="dxa"/>
            <w:tcBorders>
              <w:top w:val="single" w:sz="4" w:space="0" w:color="auto"/>
              <w:bottom w:val="single" w:sz="6" w:space="0" w:color="auto"/>
            </w:tcBorders>
            <w:shd w:val="clear" w:color="auto" w:fill="67AE3C"/>
            <w:vAlign w:val="center"/>
          </w:tcPr>
          <w:p w14:paraId="21473FBD" w14:textId="77777777" w:rsidR="00F621C3" w:rsidRPr="004F61FE" w:rsidRDefault="00F621C3" w:rsidP="00681BC9">
            <w:pPr>
              <w:jc w:val="center"/>
              <w:rPr>
                <w:rFonts w:ascii="Cambria" w:hAnsi="Cambria"/>
                <w:b/>
                <w:bCs/>
                <w:i/>
                <w:color w:val="FFFFFF" w:themeColor="background1"/>
                <w:sz w:val="20"/>
                <w:szCs w:val="20"/>
              </w:rPr>
            </w:pPr>
            <w:r w:rsidRPr="004F61FE">
              <w:rPr>
                <w:rFonts w:ascii="Cambria" w:hAnsi="Cambria"/>
                <w:b/>
                <w:bCs/>
                <w:color w:val="FFFFFF" w:themeColor="background1"/>
                <w:sz w:val="20"/>
                <w:szCs w:val="20"/>
              </w:rPr>
              <w:t>Competence</w:t>
            </w:r>
            <w:r w:rsidRPr="004F61FE">
              <w:rPr>
                <w:rFonts w:ascii="Cambria" w:hAnsi="Cambria"/>
                <w:b/>
                <w:bCs/>
                <w:i/>
                <w:color w:val="FFFFFF" w:themeColor="background1"/>
                <w:sz w:val="20"/>
                <w:szCs w:val="20"/>
              </w:rPr>
              <w:t xml:space="preserve"> Ratione personae:</w:t>
            </w:r>
          </w:p>
        </w:tc>
        <w:tc>
          <w:tcPr>
            <w:tcW w:w="4680" w:type="dxa"/>
            <w:vAlign w:val="center"/>
          </w:tcPr>
          <w:p w14:paraId="4564EB16" w14:textId="77777777" w:rsidR="00F621C3" w:rsidRPr="00EF1E2E" w:rsidRDefault="00681BC9" w:rsidP="00681BC9">
            <w:pPr>
              <w:rPr>
                <w:rFonts w:asciiTheme="majorHAnsi" w:hAnsiTheme="majorHAnsi"/>
                <w:bCs/>
                <w:sz w:val="20"/>
                <w:szCs w:val="20"/>
              </w:rPr>
            </w:pPr>
            <w:r w:rsidRPr="00EF1E2E">
              <w:rPr>
                <w:rFonts w:asciiTheme="majorHAnsi" w:hAnsiTheme="majorHAnsi"/>
                <w:bCs/>
                <w:sz w:val="20"/>
                <w:szCs w:val="20"/>
              </w:rPr>
              <w:t>Yes</w:t>
            </w:r>
          </w:p>
        </w:tc>
      </w:tr>
      <w:tr w:rsidR="00F621C3" w:rsidRPr="00EF1E2E" w14:paraId="0BB998DF" w14:textId="77777777" w:rsidTr="00681BC9">
        <w:trPr>
          <w:cantSplit/>
        </w:trPr>
        <w:tc>
          <w:tcPr>
            <w:tcW w:w="4680" w:type="dxa"/>
            <w:tcBorders>
              <w:top w:val="single" w:sz="6" w:space="0" w:color="auto"/>
              <w:bottom w:val="single" w:sz="6" w:space="0" w:color="auto"/>
            </w:tcBorders>
            <w:shd w:val="clear" w:color="auto" w:fill="67AE3C"/>
            <w:vAlign w:val="center"/>
          </w:tcPr>
          <w:p w14:paraId="25723183" w14:textId="77777777" w:rsidR="00F621C3" w:rsidRPr="004F61FE" w:rsidRDefault="00F621C3" w:rsidP="00681BC9">
            <w:pPr>
              <w:jc w:val="center"/>
              <w:rPr>
                <w:rFonts w:ascii="Cambria" w:hAnsi="Cambria"/>
                <w:b/>
                <w:bCs/>
                <w:color w:val="FFFFFF" w:themeColor="background1"/>
                <w:sz w:val="20"/>
                <w:szCs w:val="20"/>
              </w:rPr>
            </w:pPr>
            <w:r w:rsidRPr="004F61FE">
              <w:rPr>
                <w:rFonts w:ascii="Cambria" w:hAnsi="Cambria"/>
                <w:b/>
                <w:bCs/>
                <w:color w:val="FFFFFF" w:themeColor="background1"/>
                <w:sz w:val="20"/>
                <w:szCs w:val="20"/>
              </w:rPr>
              <w:t>Competence</w:t>
            </w:r>
            <w:r w:rsidRPr="004F61FE">
              <w:rPr>
                <w:rFonts w:ascii="Cambria" w:hAnsi="Cambria"/>
                <w:b/>
                <w:bCs/>
                <w:i/>
                <w:color w:val="FFFFFF" w:themeColor="background1"/>
                <w:sz w:val="20"/>
                <w:szCs w:val="20"/>
              </w:rPr>
              <w:t xml:space="preserve"> Ratione loci</w:t>
            </w:r>
            <w:r w:rsidRPr="004F61FE">
              <w:rPr>
                <w:rFonts w:ascii="Cambria" w:hAnsi="Cambria"/>
                <w:b/>
                <w:bCs/>
                <w:color w:val="FFFFFF" w:themeColor="background1"/>
                <w:sz w:val="20"/>
                <w:szCs w:val="20"/>
              </w:rPr>
              <w:t>:</w:t>
            </w:r>
          </w:p>
        </w:tc>
        <w:tc>
          <w:tcPr>
            <w:tcW w:w="4680" w:type="dxa"/>
            <w:vAlign w:val="center"/>
          </w:tcPr>
          <w:p w14:paraId="28E2468F" w14:textId="77777777" w:rsidR="00F621C3" w:rsidRPr="00EF1E2E" w:rsidRDefault="00681BC9" w:rsidP="00681BC9">
            <w:pPr>
              <w:rPr>
                <w:rFonts w:asciiTheme="majorHAnsi" w:hAnsiTheme="majorHAnsi"/>
                <w:bCs/>
                <w:sz w:val="20"/>
                <w:szCs w:val="20"/>
              </w:rPr>
            </w:pPr>
            <w:r w:rsidRPr="00EF1E2E">
              <w:rPr>
                <w:rFonts w:asciiTheme="majorHAnsi" w:hAnsiTheme="majorHAnsi"/>
                <w:bCs/>
                <w:sz w:val="20"/>
                <w:szCs w:val="20"/>
              </w:rPr>
              <w:t>Yes</w:t>
            </w:r>
          </w:p>
        </w:tc>
      </w:tr>
      <w:tr w:rsidR="00F621C3" w:rsidRPr="00EF1E2E" w14:paraId="7B40AA46" w14:textId="77777777" w:rsidTr="00681BC9">
        <w:trPr>
          <w:cantSplit/>
        </w:trPr>
        <w:tc>
          <w:tcPr>
            <w:tcW w:w="4680" w:type="dxa"/>
            <w:tcBorders>
              <w:top w:val="single" w:sz="6" w:space="0" w:color="auto"/>
              <w:bottom w:val="single" w:sz="6" w:space="0" w:color="auto"/>
            </w:tcBorders>
            <w:shd w:val="clear" w:color="auto" w:fill="67AE3C"/>
            <w:vAlign w:val="center"/>
          </w:tcPr>
          <w:p w14:paraId="6A2A49F9" w14:textId="77777777" w:rsidR="00F621C3" w:rsidRPr="004F61FE" w:rsidRDefault="00F621C3" w:rsidP="00681BC9">
            <w:pPr>
              <w:jc w:val="center"/>
              <w:rPr>
                <w:rFonts w:ascii="Cambria" w:hAnsi="Cambria"/>
                <w:b/>
                <w:bCs/>
                <w:color w:val="FFFFFF" w:themeColor="background1"/>
                <w:sz w:val="20"/>
                <w:szCs w:val="20"/>
              </w:rPr>
            </w:pPr>
            <w:r w:rsidRPr="004F61FE">
              <w:rPr>
                <w:rFonts w:ascii="Cambria" w:hAnsi="Cambria"/>
                <w:b/>
                <w:bCs/>
                <w:color w:val="FFFFFF" w:themeColor="background1"/>
                <w:sz w:val="20"/>
                <w:szCs w:val="20"/>
              </w:rPr>
              <w:t>Competence</w:t>
            </w:r>
            <w:r w:rsidRPr="004F61FE">
              <w:rPr>
                <w:rFonts w:ascii="Cambria" w:hAnsi="Cambria"/>
                <w:b/>
                <w:bCs/>
                <w:i/>
                <w:color w:val="FFFFFF" w:themeColor="background1"/>
                <w:sz w:val="20"/>
                <w:szCs w:val="20"/>
              </w:rPr>
              <w:t xml:space="preserve"> Ratione temporis</w:t>
            </w:r>
            <w:r w:rsidRPr="004F61FE">
              <w:rPr>
                <w:rFonts w:ascii="Cambria" w:hAnsi="Cambria"/>
                <w:b/>
                <w:bCs/>
                <w:color w:val="FFFFFF" w:themeColor="background1"/>
                <w:sz w:val="20"/>
                <w:szCs w:val="20"/>
              </w:rPr>
              <w:t>:</w:t>
            </w:r>
          </w:p>
        </w:tc>
        <w:tc>
          <w:tcPr>
            <w:tcW w:w="4680" w:type="dxa"/>
            <w:vAlign w:val="center"/>
          </w:tcPr>
          <w:p w14:paraId="7364C0AD" w14:textId="77777777" w:rsidR="00F621C3" w:rsidRPr="00EF1E2E" w:rsidRDefault="00681BC9" w:rsidP="00681BC9">
            <w:pPr>
              <w:rPr>
                <w:rFonts w:asciiTheme="majorHAnsi" w:hAnsiTheme="majorHAnsi"/>
                <w:bCs/>
                <w:sz w:val="20"/>
                <w:szCs w:val="20"/>
              </w:rPr>
            </w:pPr>
            <w:r w:rsidRPr="00EF1E2E">
              <w:rPr>
                <w:rFonts w:asciiTheme="majorHAnsi" w:hAnsiTheme="majorHAnsi"/>
                <w:bCs/>
                <w:sz w:val="20"/>
                <w:szCs w:val="20"/>
              </w:rPr>
              <w:t>Yes</w:t>
            </w:r>
          </w:p>
        </w:tc>
      </w:tr>
      <w:tr w:rsidR="00F621C3" w:rsidRPr="00EF1E2E" w14:paraId="65E1E114" w14:textId="77777777" w:rsidTr="00681BC9">
        <w:trPr>
          <w:cantSplit/>
        </w:trPr>
        <w:tc>
          <w:tcPr>
            <w:tcW w:w="4680" w:type="dxa"/>
            <w:tcBorders>
              <w:top w:val="single" w:sz="6" w:space="0" w:color="auto"/>
              <w:bottom w:val="single" w:sz="6" w:space="0" w:color="auto"/>
            </w:tcBorders>
            <w:shd w:val="clear" w:color="auto" w:fill="67AE3C"/>
            <w:vAlign w:val="center"/>
          </w:tcPr>
          <w:p w14:paraId="7AD14253" w14:textId="77777777" w:rsidR="00F621C3" w:rsidRPr="004F61FE" w:rsidRDefault="00F621C3" w:rsidP="00681BC9">
            <w:pPr>
              <w:jc w:val="center"/>
              <w:rPr>
                <w:rFonts w:ascii="Cambria" w:hAnsi="Cambria"/>
                <w:b/>
                <w:bCs/>
                <w:color w:val="FFFFFF" w:themeColor="background1"/>
                <w:sz w:val="20"/>
                <w:szCs w:val="20"/>
              </w:rPr>
            </w:pPr>
            <w:r w:rsidRPr="004F61FE">
              <w:rPr>
                <w:rFonts w:ascii="Cambria" w:hAnsi="Cambria"/>
                <w:b/>
                <w:bCs/>
                <w:color w:val="FFFFFF" w:themeColor="background1"/>
                <w:sz w:val="20"/>
                <w:szCs w:val="20"/>
              </w:rPr>
              <w:t>Competence</w:t>
            </w:r>
            <w:r w:rsidRPr="004F61FE">
              <w:rPr>
                <w:rFonts w:ascii="Cambria" w:hAnsi="Cambria"/>
                <w:b/>
                <w:bCs/>
                <w:i/>
                <w:color w:val="FFFFFF" w:themeColor="background1"/>
                <w:sz w:val="20"/>
                <w:szCs w:val="20"/>
              </w:rPr>
              <w:t xml:space="preserve"> Ratione materiae</w:t>
            </w:r>
            <w:r w:rsidRPr="004F61FE">
              <w:rPr>
                <w:rFonts w:ascii="Cambria" w:hAnsi="Cambria"/>
                <w:b/>
                <w:bCs/>
                <w:color w:val="FFFFFF" w:themeColor="background1"/>
                <w:sz w:val="20"/>
                <w:szCs w:val="20"/>
              </w:rPr>
              <w:t>:</w:t>
            </w:r>
          </w:p>
        </w:tc>
        <w:tc>
          <w:tcPr>
            <w:tcW w:w="4680" w:type="dxa"/>
            <w:vAlign w:val="center"/>
          </w:tcPr>
          <w:p w14:paraId="48EA76F1" w14:textId="474F6CE4" w:rsidR="00F621C3" w:rsidRPr="00EF1E2E" w:rsidRDefault="00681BC9" w:rsidP="00681BC9">
            <w:pPr>
              <w:jc w:val="both"/>
              <w:rPr>
                <w:rFonts w:asciiTheme="majorHAnsi" w:hAnsiTheme="majorHAnsi"/>
                <w:bCs/>
                <w:sz w:val="20"/>
                <w:szCs w:val="20"/>
              </w:rPr>
            </w:pPr>
            <w:r w:rsidRPr="00EF1E2E">
              <w:rPr>
                <w:rFonts w:asciiTheme="majorHAnsi" w:hAnsiTheme="majorHAnsi"/>
                <w:bCs/>
                <w:sz w:val="20"/>
                <w:szCs w:val="20"/>
              </w:rPr>
              <w:t>American Convention (dep</w:t>
            </w:r>
            <w:r w:rsidR="00810DCC" w:rsidRPr="00EF1E2E">
              <w:rPr>
                <w:rFonts w:asciiTheme="majorHAnsi" w:hAnsiTheme="majorHAnsi"/>
                <w:bCs/>
                <w:sz w:val="20"/>
                <w:szCs w:val="20"/>
              </w:rPr>
              <w:t>osit of the instrument dated Jul</w:t>
            </w:r>
            <w:r w:rsidRPr="00EF1E2E">
              <w:rPr>
                <w:rFonts w:asciiTheme="majorHAnsi" w:hAnsiTheme="majorHAnsi"/>
                <w:bCs/>
                <w:sz w:val="20"/>
                <w:szCs w:val="20"/>
              </w:rPr>
              <w:t>y 31, 1973) and Inter-American Convention on the Prevention, Punishment and Era</w:t>
            </w:r>
            <w:r w:rsidR="00810DCC" w:rsidRPr="00EF1E2E">
              <w:rPr>
                <w:rFonts w:asciiTheme="majorHAnsi" w:hAnsiTheme="majorHAnsi"/>
                <w:bCs/>
                <w:sz w:val="20"/>
                <w:szCs w:val="20"/>
              </w:rPr>
              <w:t>dication of Violence against Women</w:t>
            </w:r>
            <w:r w:rsidRPr="00EF1E2E">
              <w:rPr>
                <w:rStyle w:val="FootnoteReference"/>
                <w:rFonts w:ascii="Cambria" w:hAnsi="Cambria"/>
                <w:bCs/>
                <w:sz w:val="20"/>
                <w:szCs w:val="20"/>
              </w:rPr>
              <w:footnoteReference w:id="6"/>
            </w:r>
            <w:r w:rsidRPr="00EF1E2E">
              <w:rPr>
                <w:rFonts w:asciiTheme="majorHAnsi" w:hAnsiTheme="majorHAnsi"/>
                <w:bCs/>
                <w:sz w:val="20"/>
                <w:szCs w:val="20"/>
              </w:rPr>
              <w:t xml:space="preserve"> (instrument deposited on November 15, 1996)</w:t>
            </w:r>
          </w:p>
        </w:tc>
      </w:tr>
    </w:tbl>
    <w:p w14:paraId="25849AD4" w14:textId="77777777" w:rsidR="00F621C3" w:rsidRPr="00EF1E2E" w:rsidRDefault="00F621C3" w:rsidP="00F621C3">
      <w:pPr>
        <w:spacing w:before="240" w:after="240"/>
        <w:ind w:firstLine="720"/>
        <w:jc w:val="both"/>
        <w:rPr>
          <w:rFonts w:asciiTheme="majorHAnsi" w:hAnsiTheme="majorHAnsi"/>
          <w:b/>
          <w:bCs/>
          <w:sz w:val="20"/>
          <w:szCs w:val="20"/>
        </w:rPr>
      </w:pPr>
      <w:r w:rsidRPr="00EF1E2E">
        <w:rPr>
          <w:rFonts w:asciiTheme="majorHAnsi" w:hAnsiTheme="majorHAnsi"/>
          <w:b/>
          <w:bCs/>
          <w:sz w:val="20"/>
          <w:szCs w:val="20"/>
        </w:rPr>
        <w:lastRenderedPageBreak/>
        <w:t xml:space="preserve">IV. </w:t>
      </w:r>
      <w:r w:rsidRPr="00EF1E2E">
        <w:rPr>
          <w:rFonts w:asciiTheme="majorHAnsi" w:hAnsiTheme="majorHAnsi"/>
          <w:b/>
          <w:bCs/>
          <w:sz w:val="20"/>
          <w:szCs w:val="20"/>
        </w:rPr>
        <w:tab/>
        <w:t xml:space="preserve">ANALYSIS OF DUPLICATION OF PROCEDURES AND INTERNATIONAL </w:t>
      </w:r>
      <w:r w:rsidRPr="00EF1E2E">
        <w:rPr>
          <w:rFonts w:asciiTheme="majorHAnsi" w:hAnsiTheme="majorHAnsi"/>
          <w:b/>
          <w:bCs/>
          <w:i/>
          <w:sz w:val="20"/>
          <w:szCs w:val="20"/>
        </w:rPr>
        <w:t>RES JUDICATA</w:t>
      </w:r>
      <w:r w:rsidRPr="00EF1E2E">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EF1E2E" w14:paraId="7311FEE6" w14:textId="77777777" w:rsidTr="00681BC9">
        <w:trPr>
          <w:cantSplit/>
        </w:trPr>
        <w:tc>
          <w:tcPr>
            <w:tcW w:w="4680" w:type="dxa"/>
            <w:tcBorders>
              <w:top w:val="single" w:sz="4" w:space="0" w:color="auto"/>
              <w:bottom w:val="single" w:sz="6" w:space="0" w:color="auto"/>
            </w:tcBorders>
            <w:shd w:val="clear" w:color="auto" w:fill="67AE3C"/>
            <w:vAlign w:val="center"/>
          </w:tcPr>
          <w:p w14:paraId="6B347355" w14:textId="77777777" w:rsidR="00F621C3" w:rsidRPr="004F61FE" w:rsidRDefault="00F621C3" w:rsidP="00681BC9">
            <w:pPr>
              <w:jc w:val="center"/>
              <w:rPr>
                <w:rFonts w:ascii="Cambria" w:hAnsi="Cambria"/>
                <w:b/>
                <w:bCs/>
                <w:color w:val="FFFFFF" w:themeColor="background1"/>
                <w:sz w:val="20"/>
                <w:szCs w:val="20"/>
              </w:rPr>
            </w:pPr>
            <w:r w:rsidRPr="004F61FE">
              <w:rPr>
                <w:rFonts w:ascii="Cambria" w:hAnsi="Cambria"/>
                <w:b/>
                <w:bCs/>
                <w:color w:val="FFFFFF" w:themeColor="background1"/>
                <w:sz w:val="20"/>
                <w:szCs w:val="20"/>
              </w:rPr>
              <w:t xml:space="preserve">Duplication of procedures and International </w:t>
            </w:r>
            <w:r w:rsidRPr="004F61FE">
              <w:rPr>
                <w:rFonts w:ascii="Cambria" w:hAnsi="Cambria"/>
                <w:b/>
                <w:bCs/>
                <w:i/>
                <w:color w:val="FFFFFF" w:themeColor="background1"/>
                <w:sz w:val="20"/>
                <w:szCs w:val="20"/>
              </w:rPr>
              <w:t>res judicata</w:t>
            </w:r>
            <w:r w:rsidRPr="004F61FE">
              <w:rPr>
                <w:rFonts w:ascii="Cambria" w:hAnsi="Cambria"/>
                <w:b/>
                <w:bCs/>
                <w:color w:val="FFFFFF" w:themeColor="background1"/>
                <w:sz w:val="20"/>
                <w:szCs w:val="20"/>
              </w:rPr>
              <w:t>:</w:t>
            </w:r>
          </w:p>
        </w:tc>
        <w:tc>
          <w:tcPr>
            <w:tcW w:w="4680" w:type="dxa"/>
            <w:vAlign w:val="center"/>
          </w:tcPr>
          <w:p w14:paraId="5639662F" w14:textId="77777777" w:rsidR="00F621C3" w:rsidRPr="00EF1E2E" w:rsidRDefault="00681BC9" w:rsidP="00681BC9">
            <w:pPr>
              <w:jc w:val="both"/>
              <w:rPr>
                <w:rFonts w:ascii="Cambria" w:hAnsi="Cambria"/>
                <w:bCs/>
                <w:sz w:val="20"/>
                <w:szCs w:val="20"/>
              </w:rPr>
            </w:pPr>
            <w:r w:rsidRPr="00EF1E2E">
              <w:rPr>
                <w:rFonts w:ascii="Cambria" w:hAnsi="Cambria"/>
                <w:bCs/>
                <w:sz w:val="20"/>
                <w:szCs w:val="20"/>
              </w:rPr>
              <w:t>No</w:t>
            </w:r>
          </w:p>
        </w:tc>
      </w:tr>
      <w:tr w:rsidR="00F621C3" w:rsidRPr="00EF1E2E" w14:paraId="59E3AA5A" w14:textId="77777777" w:rsidTr="00681BC9">
        <w:trPr>
          <w:cantSplit/>
        </w:trPr>
        <w:tc>
          <w:tcPr>
            <w:tcW w:w="4680" w:type="dxa"/>
            <w:tcBorders>
              <w:top w:val="single" w:sz="6" w:space="0" w:color="auto"/>
              <w:bottom w:val="single" w:sz="6" w:space="0" w:color="auto"/>
            </w:tcBorders>
            <w:shd w:val="clear" w:color="auto" w:fill="67AE3C"/>
            <w:vAlign w:val="center"/>
          </w:tcPr>
          <w:p w14:paraId="146CB7FE" w14:textId="77777777" w:rsidR="00F621C3" w:rsidRPr="004F61FE" w:rsidRDefault="00F621C3" w:rsidP="00681BC9">
            <w:pPr>
              <w:jc w:val="center"/>
              <w:rPr>
                <w:rFonts w:ascii="Cambria" w:hAnsi="Cambria"/>
                <w:b/>
                <w:bCs/>
                <w:i/>
                <w:color w:val="FFFFFF" w:themeColor="background1"/>
                <w:sz w:val="20"/>
                <w:szCs w:val="20"/>
              </w:rPr>
            </w:pPr>
            <w:r w:rsidRPr="004F61FE">
              <w:rPr>
                <w:rFonts w:ascii="Cambria" w:hAnsi="Cambria"/>
                <w:b/>
                <w:bCs/>
                <w:color w:val="FFFFFF" w:themeColor="background1"/>
                <w:sz w:val="20"/>
                <w:szCs w:val="20"/>
              </w:rPr>
              <w:t>Rights declared admissible</w:t>
            </w:r>
          </w:p>
        </w:tc>
        <w:tc>
          <w:tcPr>
            <w:tcW w:w="4680" w:type="dxa"/>
            <w:vAlign w:val="center"/>
          </w:tcPr>
          <w:p w14:paraId="29DB3742" w14:textId="26DB170F" w:rsidR="00F621C3" w:rsidRPr="00EF1E2E" w:rsidRDefault="00681BC9" w:rsidP="00681BC9">
            <w:pPr>
              <w:jc w:val="both"/>
              <w:rPr>
                <w:rFonts w:ascii="Cambria" w:hAnsi="Cambria"/>
                <w:bCs/>
                <w:sz w:val="20"/>
                <w:szCs w:val="20"/>
              </w:rPr>
            </w:pPr>
            <w:r w:rsidRPr="00EF1E2E">
              <w:rPr>
                <w:rFonts w:ascii="Cambria" w:hAnsi="Cambria"/>
                <w:bCs/>
                <w:sz w:val="20"/>
                <w:szCs w:val="20"/>
              </w:rPr>
              <w:t>Articles 4 (life), 5 (personal integrity), 8 (judicial guarantees) and 25 (judicial protection) of the Conv</w:t>
            </w:r>
            <w:r w:rsidR="00F25923" w:rsidRPr="00EF1E2E">
              <w:rPr>
                <w:rFonts w:ascii="Cambria" w:hAnsi="Cambria"/>
                <w:bCs/>
                <w:sz w:val="20"/>
                <w:szCs w:val="20"/>
              </w:rPr>
              <w:t>ention, in connection with its A</w:t>
            </w:r>
            <w:r w:rsidRPr="00EF1E2E">
              <w:rPr>
                <w:rFonts w:ascii="Cambria" w:hAnsi="Cambria"/>
                <w:bCs/>
                <w:sz w:val="20"/>
                <w:szCs w:val="20"/>
              </w:rPr>
              <w:t>rticle 1.1; and Article 7 of the Convention of Belém do Pará</w:t>
            </w:r>
          </w:p>
        </w:tc>
      </w:tr>
      <w:tr w:rsidR="00F621C3" w:rsidRPr="00EF1E2E" w14:paraId="3DF7EA1C" w14:textId="77777777" w:rsidTr="00681BC9">
        <w:trPr>
          <w:cantSplit/>
        </w:trPr>
        <w:tc>
          <w:tcPr>
            <w:tcW w:w="4680" w:type="dxa"/>
            <w:tcBorders>
              <w:top w:val="single" w:sz="6" w:space="0" w:color="auto"/>
              <w:bottom w:val="single" w:sz="6" w:space="0" w:color="auto"/>
            </w:tcBorders>
            <w:shd w:val="clear" w:color="auto" w:fill="67AE3C"/>
            <w:vAlign w:val="center"/>
          </w:tcPr>
          <w:p w14:paraId="0E0B3490" w14:textId="77777777" w:rsidR="00F621C3" w:rsidRPr="004F61FE" w:rsidRDefault="00F621C3" w:rsidP="00681BC9">
            <w:pPr>
              <w:jc w:val="center"/>
              <w:rPr>
                <w:rFonts w:ascii="Cambria" w:hAnsi="Cambria"/>
                <w:b/>
                <w:bCs/>
                <w:color w:val="FFFFFF" w:themeColor="background1"/>
                <w:sz w:val="20"/>
                <w:szCs w:val="20"/>
              </w:rPr>
            </w:pPr>
            <w:r w:rsidRPr="004F61FE">
              <w:rPr>
                <w:rFonts w:ascii="Cambria" w:hAnsi="Cambria"/>
                <w:b/>
                <w:bCs/>
                <w:color w:val="FFFFFF" w:themeColor="background1"/>
                <w:sz w:val="20"/>
                <w:szCs w:val="20"/>
              </w:rPr>
              <w:t>Exhaustion of domestic remedies or applicability of an exception to the rule:</w:t>
            </w:r>
          </w:p>
        </w:tc>
        <w:tc>
          <w:tcPr>
            <w:tcW w:w="4680" w:type="dxa"/>
            <w:vAlign w:val="center"/>
          </w:tcPr>
          <w:p w14:paraId="5EEC2112" w14:textId="77777777" w:rsidR="00F621C3" w:rsidRPr="00EF1E2E" w:rsidRDefault="00F621C3" w:rsidP="00681BC9">
            <w:pPr>
              <w:rPr>
                <w:rFonts w:ascii="Cambria" w:hAnsi="Cambria"/>
                <w:bCs/>
                <w:sz w:val="20"/>
                <w:szCs w:val="20"/>
              </w:rPr>
            </w:pPr>
          </w:p>
          <w:p w14:paraId="23BDA88D" w14:textId="77777777" w:rsidR="00F621C3" w:rsidRPr="00EF1E2E" w:rsidRDefault="00681BC9" w:rsidP="00681BC9">
            <w:pPr>
              <w:rPr>
                <w:rFonts w:ascii="Cambria" w:hAnsi="Cambria"/>
                <w:bCs/>
                <w:sz w:val="20"/>
                <w:szCs w:val="20"/>
              </w:rPr>
            </w:pPr>
            <w:r w:rsidRPr="00EF1E2E">
              <w:rPr>
                <w:rFonts w:ascii="Cambria" w:hAnsi="Cambria"/>
                <w:bCs/>
                <w:sz w:val="20"/>
                <w:szCs w:val="20"/>
              </w:rPr>
              <w:t>Yes, in the terms of Section VI</w:t>
            </w:r>
          </w:p>
        </w:tc>
      </w:tr>
      <w:tr w:rsidR="00F621C3" w:rsidRPr="00EF1E2E" w14:paraId="4A557764" w14:textId="77777777" w:rsidTr="00681BC9">
        <w:trPr>
          <w:cantSplit/>
        </w:trPr>
        <w:tc>
          <w:tcPr>
            <w:tcW w:w="4680" w:type="dxa"/>
            <w:tcBorders>
              <w:top w:val="single" w:sz="6" w:space="0" w:color="auto"/>
              <w:bottom w:val="single" w:sz="6" w:space="0" w:color="auto"/>
            </w:tcBorders>
            <w:shd w:val="clear" w:color="auto" w:fill="67AE3C"/>
            <w:vAlign w:val="center"/>
          </w:tcPr>
          <w:p w14:paraId="6ADD198C" w14:textId="77777777" w:rsidR="00F621C3" w:rsidRPr="004F61FE" w:rsidRDefault="00F621C3" w:rsidP="00681BC9">
            <w:pPr>
              <w:jc w:val="center"/>
              <w:rPr>
                <w:rFonts w:ascii="Cambria" w:hAnsi="Cambria"/>
                <w:b/>
                <w:bCs/>
                <w:color w:val="FFFFFF" w:themeColor="background1"/>
                <w:sz w:val="20"/>
                <w:szCs w:val="20"/>
              </w:rPr>
            </w:pPr>
            <w:r w:rsidRPr="004F61FE">
              <w:rPr>
                <w:rFonts w:ascii="Cambria" w:hAnsi="Cambria"/>
                <w:b/>
                <w:bCs/>
                <w:color w:val="FFFFFF" w:themeColor="background1"/>
                <w:sz w:val="20"/>
                <w:szCs w:val="20"/>
              </w:rPr>
              <w:t>Timeliness of the petition:</w:t>
            </w:r>
          </w:p>
        </w:tc>
        <w:tc>
          <w:tcPr>
            <w:tcW w:w="4680" w:type="dxa"/>
            <w:vAlign w:val="center"/>
          </w:tcPr>
          <w:p w14:paraId="3F2A06D9" w14:textId="16A93F4F" w:rsidR="00F621C3" w:rsidRPr="00EF1E2E" w:rsidRDefault="00F25923" w:rsidP="00681BC9">
            <w:pPr>
              <w:rPr>
                <w:rFonts w:asciiTheme="majorHAnsi" w:hAnsiTheme="majorHAnsi"/>
                <w:bCs/>
                <w:sz w:val="20"/>
                <w:szCs w:val="20"/>
              </w:rPr>
            </w:pPr>
            <w:r w:rsidRPr="00EF1E2E">
              <w:rPr>
                <w:rFonts w:asciiTheme="majorHAnsi" w:hAnsiTheme="majorHAnsi"/>
                <w:bCs/>
                <w:sz w:val="20"/>
                <w:szCs w:val="20"/>
              </w:rPr>
              <w:t>Yes, in the terms of Sec</w:t>
            </w:r>
            <w:r w:rsidR="00681BC9" w:rsidRPr="00EF1E2E">
              <w:rPr>
                <w:rFonts w:asciiTheme="majorHAnsi" w:hAnsiTheme="majorHAnsi"/>
                <w:bCs/>
                <w:sz w:val="20"/>
                <w:szCs w:val="20"/>
              </w:rPr>
              <w:t>tion VI</w:t>
            </w:r>
          </w:p>
        </w:tc>
      </w:tr>
    </w:tbl>
    <w:p w14:paraId="4BD218E2" w14:textId="77777777" w:rsidR="00F621C3" w:rsidRPr="00EF1E2E" w:rsidRDefault="00F621C3" w:rsidP="00F621C3">
      <w:pPr>
        <w:spacing w:before="240" w:after="240"/>
        <w:ind w:firstLine="720"/>
        <w:jc w:val="both"/>
        <w:rPr>
          <w:rFonts w:asciiTheme="majorHAnsi" w:hAnsiTheme="majorHAnsi"/>
          <w:b/>
          <w:sz w:val="20"/>
          <w:szCs w:val="20"/>
        </w:rPr>
      </w:pPr>
      <w:r w:rsidRPr="00EF1E2E">
        <w:rPr>
          <w:rFonts w:asciiTheme="majorHAnsi" w:hAnsiTheme="majorHAnsi"/>
          <w:b/>
          <w:sz w:val="20"/>
          <w:szCs w:val="20"/>
        </w:rPr>
        <w:t xml:space="preserve">V. </w:t>
      </w:r>
      <w:r w:rsidRPr="00EF1E2E">
        <w:rPr>
          <w:rFonts w:asciiTheme="majorHAnsi" w:hAnsiTheme="majorHAnsi"/>
          <w:b/>
          <w:sz w:val="20"/>
          <w:szCs w:val="20"/>
        </w:rPr>
        <w:tab/>
        <w:t xml:space="preserve">ALLEGED FACTS </w:t>
      </w:r>
    </w:p>
    <w:p w14:paraId="561182F9" w14:textId="5951719F" w:rsidR="00F621C3" w:rsidRPr="00EF1E2E" w:rsidRDefault="006318B2"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F1E2E">
        <w:rPr>
          <w:rFonts w:ascii="Cambria" w:hAnsi="Cambria"/>
          <w:sz w:val="20"/>
          <w:szCs w:val="20"/>
        </w:rPr>
        <w:t xml:space="preserve"> </w:t>
      </w:r>
      <w:r w:rsidR="00681BC9" w:rsidRPr="00EF1E2E">
        <w:rPr>
          <w:rFonts w:ascii="Cambria" w:hAnsi="Cambria"/>
          <w:sz w:val="20"/>
          <w:szCs w:val="20"/>
        </w:rPr>
        <w:t xml:space="preserve">The petitioner indicates that on June 20, 1993, Beatriz Helena Sanmiguel Bastidas (hereinafter "the alleged victim") was at the Beer Festival in the popular neighborhood number 1 </w:t>
      </w:r>
      <w:r w:rsidR="004B5F8F" w:rsidRPr="00EF1E2E">
        <w:rPr>
          <w:rFonts w:ascii="Cambria" w:hAnsi="Cambria"/>
          <w:sz w:val="20"/>
          <w:szCs w:val="20"/>
        </w:rPr>
        <w:t>of the city of Medellín, when she</w:t>
      </w:r>
      <w:r w:rsidR="00681BC9" w:rsidRPr="00EF1E2E">
        <w:rPr>
          <w:rFonts w:ascii="Cambria" w:hAnsi="Cambria"/>
          <w:sz w:val="20"/>
          <w:szCs w:val="20"/>
        </w:rPr>
        <w:t xml:space="preserve"> was approached by an agent of the National Police, who was carrying out intelligence work dressed in civilian clothes. He alleges that said agent was in a state of drunkenness and invited the alleged victim to dance, who did not agree to his request, </w:t>
      </w:r>
      <w:r w:rsidR="004B5F8F" w:rsidRPr="00EF1E2E">
        <w:rPr>
          <w:rFonts w:ascii="Cambria" w:hAnsi="Cambria"/>
          <w:sz w:val="20"/>
          <w:szCs w:val="20"/>
        </w:rPr>
        <w:t>at which he became angry</w:t>
      </w:r>
      <w:r w:rsidR="00681BC9" w:rsidRPr="00EF1E2E">
        <w:rPr>
          <w:rFonts w:ascii="Cambria" w:hAnsi="Cambria"/>
          <w:sz w:val="20"/>
          <w:szCs w:val="20"/>
        </w:rPr>
        <w:t xml:space="preserve"> a</w:t>
      </w:r>
      <w:r w:rsidR="004B5F8F" w:rsidRPr="00EF1E2E">
        <w:rPr>
          <w:rFonts w:ascii="Cambria" w:hAnsi="Cambria"/>
          <w:sz w:val="20"/>
          <w:szCs w:val="20"/>
        </w:rPr>
        <w:t>nd, without any reason, shot her causing her</w:t>
      </w:r>
      <w:r w:rsidR="005129EC" w:rsidRPr="00EF1E2E">
        <w:rPr>
          <w:rFonts w:ascii="Cambria" w:hAnsi="Cambria"/>
          <w:sz w:val="20"/>
          <w:szCs w:val="20"/>
        </w:rPr>
        <w:t xml:space="preserve"> death. After these events</w:t>
      </w:r>
      <w:r w:rsidR="00681BC9" w:rsidRPr="00EF1E2E">
        <w:rPr>
          <w:rFonts w:ascii="Cambria" w:hAnsi="Cambria"/>
          <w:sz w:val="20"/>
          <w:szCs w:val="20"/>
        </w:rPr>
        <w:t>, the agent, who was known to the neighbors for his viol</w:t>
      </w:r>
      <w:r w:rsidR="005129EC" w:rsidRPr="00EF1E2E">
        <w:rPr>
          <w:rFonts w:ascii="Cambria" w:hAnsi="Cambria"/>
          <w:sz w:val="20"/>
          <w:szCs w:val="20"/>
        </w:rPr>
        <w:t>ent conduct</w:t>
      </w:r>
      <w:r w:rsidR="00681BC9" w:rsidRPr="00EF1E2E">
        <w:rPr>
          <w:rFonts w:ascii="Cambria" w:hAnsi="Cambria"/>
          <w:sz w:val="20"/>
          <w:szCs w:val="20"/>
        </w:rPr>
        <w:t xml:space="preserve">, fled the scene threatening those present. The petitioner </w:t>
      </w:r>
      <w:r w:rsidR="005129EC" w:rsidRPr="00EF1E2E">
        <w:rPr>
          <w:rFonts w:ascii="Cambria" w:hAnsi="Cambria"/>
          <w:sz w:val="20"/>
          <w:szCs w:val="20"/>
        </w:rPr>
        <w:t>alleges</w:t>
      </w:r>
      <w:r w:rsidR="00DD01DC">
        <w:rPr>
          <w:rFonts w:ascii="Cambria" w:hAnsi="Cambria"/>
          <w:sz w:val="20"/>
          <w:szCs w:val="20"/>
        </w:rPr>
        <w:t xml:space="preserve"> that the gun</w:t>
      </w:r>
      <w:r w:rsidR="00681BC9" w:rsidRPr="00EF1E2E">
        <w:rPr>
          <w:rFonts w:ascii="Cambria" w:hAnsi="Cambria"/>
          <w:sz w:val="20"/>
          <w:szCs w:val="20"/>
        </w:rPr>
        <w:t xml:space="preserve"> used was </w:t>
      </w:r>
      <w:r w:rsidR="005129EC" w:rsidRPr="00EF1E2E">
        <w:rPr>
          <w:rFonts w:ascii="Cambria" w:hAnsi="Cambria"/>
          <w:sz w:val="20"/>
          <w:szCs w:val="20"/>
        </w:rPr>
        <w:t xml:space="preserve">an officially issued </w:t>
      </w:r>
      <w:r w:rsidR="00681BC9" w:rsidRPr="00EF1E2E">
        <w:rPr>
          <w:rFonts w:ascii="Cambria" w:hAnsi="Cambria"/>
          <w:sz w:val="20"/>
          <w:szCs w:val="20"/>
        </w:rPr>
        <w:t xml:space="preserve">weapon, </w:t>
      </w:r>
      <w:r w:rsidR="005129EC" w:rsidRPr="00EF1E2E">
        <w:rPr>
          <w:rFonts w:ascii="Cambria" w:hAnsi="Cambria"/>
          <w:sz w:val="20"/>
          <w:szCs w:val="20"/>
        </w:rPr>
        <w:t xml:space="preserve">and that therefore </w:t>
      </w:r>
      <w:r w:rsidR="00681BC9" w:rsidRPr="00EF1E2E">
        <w:rPr>
          <w:rFonts w:ascii="Cambria" w:hAnsi="Cambria"/>
          <w:sz w:val="20"/>
          <w:szCs w:val="20"/>
        </w:rPr>
        <w:t xml:space="preserve">the State </w:t>
      </w:r>
      <w:r w:rsidR="005129EC" w:rsidRPr="00EF1E2E">
        <w:rPr>
          <w:rFonts w:ascii="Cambria" w:hAnsi="Cambria"/>
          <w:sz w:val="20"/>
          <w:szCs w:val="20"/>
        </w:rPr>
        <w:t>is responsible for a violation committed when on official duties.</w:t>
      </w:r>
    </w:p>
    <w:p w14:paraId="78DA615F" w14:textId="56C9AEFA" w:rsidR="00681BC9" w:rsidRPr="00EF1E2E" w:rsidRDefault="003D1010"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F1E2E">
        <w:rPr>
          <w:rFonts w:ascii="Cambria" w:hAnsi="Cambria"/>
          <w:sz w:val="20"/>
          <w:szCs w:val="20"/>
        </w:rPr>
        <w:t>He</w:t>
      </w:r>
      <w:r w:rsidR="00681BC9" w:rsidRPr="00EF1E2E">
        <w:rPr>
          <w:rFonts w:ascii="Cambria" w:hAnsi="Cambria"/>
          <w:sz w:val="20"/>
          <w:szCs w:val="20"/>
        </w:rPr>
        <w:t xml:space="preserve"> indicates that due to the above facts, disciplinary, criminal and administrative actions were initiated and that there were violations of due process and judicial guarantees in </w:t>
      </w:r>
      <w:r w:rsidR="008D4F7E">
        <w:rPr>
          <w:rFonts w:ascii="Cambria" w:hAnsi="Cambria"/>
          <w:sz w:val="20"/>
          <w:szCs w:val="20"/>
        </w:rPr>
        <w:t>these proceedings</w:t>
      </w:r>
      <w:r w:rsidRPr="00EF1E2E">
        <w:rPr>
          <w:rFonts w:ascii="Cambria" w:hAnsi="Cambria"/>
          <w:sz w:val="20"/>
          <w:szCs w:val="20"/>
        </w:rPr>
        <w:t>. He</w:t>
      </w:r>
      <w:r w:rsidR="00681BC9" w:rsidRPr="00EF1E2E">
        <w:rPr>
          <w:rFonts w:ascii="Cambria" w:hAnsi="Cambria"/>
          <w:sz w:val="20"/>
          <w:szCs w:val="20"/>
        </w:rPr>
        <w:t xml:space="preserve"> adds that there was negligence and </w:t>
      </w:r>
      <w:r w:rsidR="00877EBC">
        <w:rPr>
          <w:rFonts w:ascii="Cambria" w:hAnsi="Cambria"/>
          <w:sz w:val="20"/>
          <w:szCs w:val="20"/>
        </w:rPr>
        <w:t xml:space="preserve">a </w:t>
      </w:r>
      <w:r w:rsidR="00681BC9" w:rsidRPr="00EF1E2E">
        <w:rPr>
          <w:rFonts w:ascii="Cambria" w:hAnsi="Cambria"/>
          <w:sz w:val="20"/>
          <w:szCs w:val="20"/>
        </w:rPr>
        <w:t>lack of effective investigation by the authorities and that although domestic remedies were exhausted, they were not effective in clarifying the</w:t>
      </w:r>
      <w:r w:rsidR="001B33FE">
        <w:rPr>
          <w:rFonts w:ascii="Cambria" w:hAnsi="Cambria"/>
          <w:sz w:val="20"/>
          <w:szCs w:val="20"/>
        </w:rPr>
        <w:t xml:space="preserve"> facts and obtaining justice. He argues</w:t>
      </w:r>
      <w:r w:rsidR="00681BC9" w:rsidRPr="00EF1E2E">
        <w:rPr>
          <w:rFonts w:ascii="Cambria" w:hAnsi="Cambria"/>
          <w:sz w:val="20"/>
          <w:szCs w:val="20"/>
        </w:rPr>
        <w:t xml:space="preserve"> that the origin of the agent's weapon was not properly investigated, </w:t>
      </w:r>
      <w:r w:rsidR="001B33FE">
        <w:rPr>
          <w:rFonts w:ascii="Cambria" w:hAnsi="Cambria"/>
          <w:sz w:val="20"/>
          <w:szCs w:val="20"/>
        </w:rPr>
        <w:t>even though statements showed</w:t>
      </w:r>
      <w:r w:rsidR="00681BC9" w:rsidRPr="00EF1E2E">
        <w:rPr>
          <w:rFonts w:ascii="Cambria" w:hAnsi="Cambria"/>
          <w:sz w:val="20"/>
          <w:szCs w:val="20"/>
        </w:rPr>
        <w:t xml:space="preserve"> that the agent </w:t>
      </w:r>
      <w:r w:rsidR="001B33FE">
        <w:rPr>
          <w:rFonts w:ascii="Cambria" w:hAnsi="Cambria"/>
          <w:sz w:val="20"/>
          <w:szCs w:val="20"/>
        </w:rPr>
        <w:t>went directly to the scene of the violation, after</w:t>
      </w:r>
      <w:r w:rsidR="00681BC9" w:rsidRPr="00EF1E2E">
        <w:rPr>
          <w:rFonts w:ascii="Cambria" w:hAnsi="Cambria"/>
          <w:sz w:val="20"/>
          <w:szCs w:val="20"/>
        </w:rPr>
        <w:t xml:space="preserve"> carrying out intelligence work, </w:t>
      </w:r>
      <w:r w:rsidRPr="00EF1E2E">
        <w:rPr>
          <w:rFonts w:ascii="Cambria" w:hAnsi="Cambria"/>
          <w:sz w:val="20"/>
          <w:szCs w:val="20"/>
        </w:rPr>
        <w:t>and</w:t>
      </w:r>
      <w:r w:rsidR="00681BC9" w:rsidRPr="00EF1E2E">
        <w:rPr>
          <w:rFonts w:ascii="Cambria" w:hAnsi="Cambria"/>
          <w:sz w:val="20"/>
          <w:szCs w:val="20"/>
        </w:rPr>
        <w:t xml:space="preserve"> would not have had time to change the </w:t>
      </w:r>
      <w:r w:rsidRPr="00EF1E2E">
        <w:rPr>
          <w:rFonts w:ascii="Cambria" w:hAnsi="Cambria"/>
          <w:sz w:val="20"/>
          <w:szCs w:val="20"/>
        </w:rPr>
        <w:t xml:space="preserve">officially issued </w:t>
      </w:r>
      <w:r w:rsidR="00681BC9" w:rsidRPr="00EF1E2E">
        <w:rPr>
          <w:rFonts w:ascii="Cambria" w:hAnsi="Cambria"/>
          <w:sz w:val="20"/>
          <w:szCs w:val="20"/>
        </w:rPr>
        <w:t xml:space="preserve">weapon </w:t>
      </w:r>
      <w:r w:rsidRPr="00EF1E2E">
        <w:rPr>
          <w:rFonts w:ascii="Cambria" w:hAnsi="Cambria"/>
          <w:sz w:val="20"/>
          <w:szCs w:val="20"/>
        </w:rPr>
        <w:t>for another private one. He</w:t>
      </w:r>
      <w:r w:rsidR="00681BC9" w:rsidRPr="00EF1E2E">
        <w:rPr>
          <w:rFonts w:ascii="Cambria" w:hAnsi="Cambria"/>
          <w:sz w:val="20"/>
          <w:szCs w:val="20"/>
        </w:rPr>
        <w:t xml:space="preserve"> also indicates that a judicial inspection of the police officers' weapon</w:t>
      </w:r>
      <w:r w:rsidRPr="00EF1E2E">
        <w:rPr>
          <w:rFonts w:ascii="Cambria" w:hAnsi="Cambria"/>
          <w:sz w:val="20"/>
          <w:szCs w:val="20"/>
        </w:rPr>
        <w:t>s registers was not carried out;</w:t>
      </w:r>
      <w:r w:rsidR="00681BC9" w:rsidRPr="00EF1E2E">
        <w:rPr>
          <w:rFonts w:ascii="Cambria" w:hAnsi="Cambria"/>
          <w:sz w:val="20"/>
          <w:szCs w:val="20"/>
        </w:rPr>
        <w:t xml:space="preserve"> </w:t>
      </w:r>
      <w:r w:rsidRPr="00EF1E2E">
        <w:rPr>
          <w:rFonts w:ascii="Cambria" w:hAnsi="Cambria"/>
          <w:sz w:val="20"/>
          <w:szCs w:val="20"/>
        </w:rPr>
        <w:t>there was no verification</w:t>
      </w:r>
      <w:r w:rsidR="00681BC9" w:rsidRPr="00EF1E2E">
        <w:rPr>
          <w:rFonts w:ascii="Cambria" w:hAnsi="Cambria"/>
          <w:sz w:val="20"/>
          <w:szCs w:val="20"/>
        </w:rPr>
        <w:t xml:space="preserve"> whether the weapon had been returned to the police station after </w:t>
      </w:r>
      <w:r w:rsidRPr="00EF1E2E">
        <w:rPr>
          <w:rFonts w:ascii="Cambria" w:hAnsi="Cambria"/>
          <w:sz w:val="20"/>
          <w:szCs w:val="20"/>
        </w:rPr>
        <w:t>his official duties;</w:t>
      </w:r>
      <w:r w:rsidR="00681BC9" w:rsidRPr="00EF1E2E">
        <w:rPr>
          <w:rFonts w:ascii="Cambria" w:hAnsi="Cambria"/>
          <w:sz w:val="20"/>
          <w:szCs w:val="20"/>
        </w:rPr>
        <w:t xml:space="preserve"> and </w:t>
      </w:r>
      <w:r w:rsidRPr="00EF1E2E">
        <w:rPr>
          <w:rFonts w:ascii="Cambria" w:hAnsi="Cambria"/>
          <w:sz w:val="20"/>
          <w:szCs w:val="20"/>
        </w:rPr>
        <w:t xml:space="preserve">testimonies of </w:t>
      </w:r>
      <w:r w:rsidR="00681BC9" w:rsidRPr="00EF1E2E">
        <w:rPr>
          <w:rFonts w:ascii="Cambria" w:hAnsi="Cambria"/>
          <w:sz w:val="20"/>
          <w:szCs w:val="20"/>
        </w:rPr>
        <w:t xml:space="preserve">several eyewitnesses </w:t>
      </w:r>
      <w:r w:rsidRPr="00EF1E2E">
        <w:rPr>
          <w:rFonts w:ascii="Cambria" w:hAnsi="Cambria"/>
          <w:sz w:val="20"/>
          <w:szCs w:val="20"/>
        </w:rPr>
        <w:t>to the events</w:t>
      </w:r>
      <w:r w:rsidR="00681BC9" w:rsidRPr="00EF1E2E">
        <w:rPr>
          <w:rFonts w:ascii="Cambria" w:hAnsi="Cambria"/>
          <w:sz w:val="20"/>
          <w:szCs w:val="20"/>
        </w:rPr>
        <w:t xml:space="preserve"> were not taken into account</w:t>
      </w:r>
      <w:r w:rsidRPr="00EF1E2E">
        <w:rPr>
          <w:rFonts w:ascii="Cambria" w:hAnsi="Cambria"/>
          <w:sz w:val="20"/>
          <w:szCs w:val="20"/>
        </w:rPr>
        <w:t xml:space="preserve"> during the criminal proceedings. He</w:t>
      </w:r>
      <w:r w:rsidR="00681BC9" w:rsidRPr="00EF1E2E">
        <w:rPr>
          <w:rFonts w:ascii="Cambria" w:hAnsi="Cambria"/>
          <w:sz w:val="20"/>
          <w:szCs w:val="20"/>
        </w:rPr>
        <w:t xml:space="preserve"> also indicates that only the statements </w:t>
      </w:r>
      <w:r w:rsidRPr="00EF1E2E">
        <w:rPr>
          <w:rFonts w:ascii="Cambria" w:hAnsi="Cambria"/>
          <w:sz w:val="20"/>
          <w:szCs w:val="20"/>
        </w:rPr>
        <w:t>taken into account were those of the very same agent who alleged that the weapon had been stolen</w:t>
      </w:r>
      <w:r w:rsidR="00681BC9" w:rsidRPr="00EF1E2E">
        <w:rPr>
          <w:rFonts w:ascii="Cambria" w:hAnsi="Cambria"/>
          <w:sz w:val="20"/>
          <w:szCs w:val="20"/>
        </w:rPr>
        <w:t>. For th</w:t>
      </w:r>
      <w:r w:rsidR="00B95F5D" w:rsidRPr="00EF1E2E">
        <w:rPr>
          <w:rFonts w:ascii="Cambria" w:hAnsi="Cambria"/>
          <w:sz w:val="20"/>
          <w:szCs w:val="20"/>
        </w:rPr>
        <w:t>is reason, the Public Ministry</w:t>
      </w:r>
      <w:r w:rsidR="00681BC9" w:rsidRPr="00EF1E2E">
        <w:rPr>
          <w:rFonts w:ascii="Cambria" w:hAnsi="Cambria"/>
          <w:sz w:val="20"/>
          <w:szCs w:val="20"/>
        </w:rPr>
        <w:t xml:space="preserve"> in the criminal proceeding</w:t>
      </w:r>
      <w:r w:rsidR="00B95F5D" w:rsidRPr="00EF1E2E">
        <w:rPr>
          <w:rFonts w:ascii="Cambria" w:hAnsi="Cambria"/>
          <w:sz w:val="20"/>
          <w:szCs w:val="20"/>
        </w:rPr>
        <w:t>s</w:t>
      </w:r>
      <w:r w:rsidR="00681BC9" w:rsidRPr="00EF1E2E">
        <w:rPr>
          <w:rFonts w:ascii="Cambria" w:hAnsi="Cambria"/>
          <w:sz w:val="20"/>
          <w:szCs w:val="20"/>
        </w:rPr>
        <w:t xml:space="preserve"> </w:t>
      </w:r>
      <w:r w:rsidR="00B95F5D" w:rsidRPr="00EF1E2E">
        <w:rPr>
          <w:rFonts w:ascii="Cambria" w:hAnsi="Cambria"/>
          <w:sz w:val="20"/>
          <w:szCs w:val="20"/>
        </w:rPr>
        <w:t>issued a warrant</w:t>
      </w:r>
      <w:r w:rsidR="00681BC9" w:rsidRPr="00EF1E2E">
        <w:rPr>
          <w:rFonts w:ascii="Cambria" w:hAnsi="Cambria"/>
          <w:sz w:val="20"/>
          <w:szCs w:val="20"/>
        </w:rPr>
        <w:t xml:space="preserve"> for "homicide and illegal possession of a personal defense firearm." The petitioner expl</w:t>
      </w:r>
      <w:r w:rsidR="00B95F5D" w:rsidRPr="00EF1E2E">
        <w:rPr>
          <w:rFonts w:ascii="Cambria" w:hAnsi="Cambria"/>
          <w:sz w:val="20"/>
          <w:szCs w:val="20"/>
        </w:rPr>
        <w:t>ains that the negligence</w:t>
      </w:r>
      <w:r w:rsidR="00681BC9" w:rsidRPr="00EF1E2E">
        <w:rPr>
          <w:rFonts w:ascii="Cambria" w:hAnsi="Cambria"/>
          <w:sz w:val="20"/>
          <w:szCs w:val="20"/>
        </w:rPr>
        <w:t xml:space="preserve"> of the authorities in charge of the i</w:t>
      </w:r>
      <w:r w:rsidR="00B95F5D" w:rsidRPr="00EF1E2E">
        <w:rPr>
          <w:rFonts w:ascii="Cambria" w:hAnsi="Cambria"/>
          <w:sz w:val="20"/>
          <w:szCs w:val="20"/>
        </w:rPr>
        <w:t>nvestigation was</w:t>
      </w:r>
      <w:r w:rsidR="00681BC9" w:rsidRPr="00EF1E2E">
        <w:rPr>
          <w:rFonts w:ascii="Cambria" w:hAnsi="Cambria"/>
          <w:sz w:val="20"/>
          <w:szCs w:val="20"/>
        </w:rPr>
        <w:t xml:space="preserve"> </w:t>
      </w:r>
      <w:r w:rsidR="00A1588D">
        <w:rPr>
          <w:rFonts w:ascii="Cambria" w:hAnsi="Cambria"/>
          <w:sz w:val="20"/>
          <w:szCs w:val="20"/>
        </w:rPr>
        <w:t>put forward</w:t>
      </w:r>
      <w:r w:rsidR="00B95F5D" w:rsidRPr="00EF1E2E">
        <w:rPr>
          <w:rFonts w:ascii="Cambria" w:hAnsi="Cambria"/>
          <w:sz w:val="20"/>
          <w:szCs w:val="20"/>
        </w:rPr>
        <w:t xml:space="preserve"> as a defense in the reparation proceedings </w:t>
      </w:r>
      <w:r w:rsidR="00681BC9" w:rsidRPr="00EF1E2E">
        <w:rPr>
          <w:rFonts w:ascii="Cambria" w:hAnsi="Cambria"/>
          <w:sz w:val="20"/>
          <w:szCs w:val="20"/>
        </w:rPr>
        <w:t>and</w:t>
      </w:r>
      <w:r w:rsidR="00B95F5D" w:rsidRPr="00EF1E2E">
        <w:rPr>
          <w:rFonts w:ascii="Cambria" w:hAnsi="Cambria"/>
          <w:sz w:val="20"/>
          <w:szCs w:val="20"/>
        </w:rPr>
        <w:t xml:space="preserve">, generally, the investigation was so deficient that it failed to grant </w:t>
      </w:r>
      <w:r w:rsidR="00681BC9" w:rsidRPr="00EF1E2E">
        <w:rPr>
          <w:rFonts w:ascii="Cambria" w:hAnsi="Cambria"/>
          <w:sz w:val="20"/>
          <w:szCs w:val="20"/>
        </w:rPr>
        <w:t>an effective criminal, administrative or di</w:t>
      </w:r>
      <w:r w:rsidR="00B95F5D" w:rsidRPr="00EF1E2E">
        <w:rPr>
          <w:rFonts w:ascii="Cambria" w:hAnsi="Cambria"/>
          <w:sz w:val="20"/>
          <w:szCs w:val="20"/>
        </w:rPr>
        <w:t>sciplinary process. Likewise, he</w:t>
      </w:r>
      <w:r w:rsidR="00681BC9" w:rsidRPr="00EF1E2E">
        <w:rPr>
          <w:rFonts w:ascii="Cambria" w:hAnsi="Cambria"/>
          <w:sz w:val="20"/>
          <w:szCs w:val="20"/>
        </w:rPr>
        <w:t xml:space="preserve"> alleges that there </w:t>
      </w:r>
      <w:r w:rsidR="00B95F5D" w:rsidRPr="00EF1E2E">
        <w:rPr>
          <w:rFonts w:ascii="Cambria" w:hAnsi="Cambria"/>
          <w:sz w:val="20"/>
          <w:szCs w:val="20"/>
        </w:rPr>
        <w:t>had been</w:t>
      </w:r>
      <w:r w:rsidR="00681BC9" w:rsidRPr="00EF1E2E">
        <w:rPr>
          <w:rFonts w:ascii="Cambria" w:hAnsi="Cambria"/>
          <w:sz w:val="20"/>
          <w:szCs w:val="20"/>
        </w:rPr>
        <w:t xml:space="preserve"> an unjustified delay in the decision of the second instance of the administ</w:t>
      </w:r>
      <w:r w:rsidR="00A1588D">
        <w:rPr>
          <w:rFonts w:ascii="Cambria" w:hAnsi="Cambria"/>
          <w:sz w:val="20"/>
          <w:szCs w:val="20"/>
        </w:rPr>
        <w:t>rative contentious jurisdiction</w:t>
      </w:r>
      <w:r w:rsidR="00B95F5D" w:rsidRPr="00EF1E2E">
        <w:rPr>
          <w:rFonts w:ascii="Cambria" w:hAnsi="Cambria"/>
          <w:sz w:val="20"/>
          <w:szCs w:val="20"/>
        </w:rPr>
        <w:t xml:space="preserve"> </w:t>
      </w:r>
      <w:r w:rsidR="00A1588D">
        <w:rPr>
          <w:rFonts w:ascii="Cambria" w:hAnsi="Cambria"/>
          <w:sz w:val="20"/>
          <w:szCs w:val="20"/>
        </w:rPr>
        <w:t xml:space="preserve">that was issued after </w:t>
      </w:r>
      <w:r w:rsidR="00681BC9" w:rsidRPr="00EF1E2E">
        <w:rPr>
          <w:rFonts w:ascii="Cambria" w:hAnsi="Cambria"/>
          <w:sz w:val="20"/>
          <w:szCs w:val="20"/>
        </w:rPr>
        <w:t>more than nine years</w:t>
      </w:r>
      <w:r w:rsidR="00B95F5D" w:rsidRPr="00EF1E2E">
        <w:rPr>
          <w:rFonts w:ascii="Cambria" w:hAnsi="Cambria"/>
          <w:sz w:val="20"/>
          <w:szCs w:val="20"/>
        </w:rPr>
        <w:t>.</w:t>
      </w:r>
    </w:p>
    <w:p w14:paraId="6CD66E53" w14:textId="60336D95" w:rsidR="00681BC9" w:rsidRPr="00EF1E2E" w:rsidRDefault="00BC7B7A"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F1E2E">
        <w:rPr>
          <w:rFonts w:ascii="Cambria" w:hAnsi="Cambria"/>
          <w:sz w:val="20"/>
          <w:szCs w:val="20"/>
        </w:rPr>
        <w:t>In connection</w:t>
      </w:r>
      <w:r w:rsidR="000776B1">
        <w:rPr>
          <w:rFonts w:ascii="Cambria" w:hAnsi="Cambria"/>
          <w:sz w:val="20"/>
          <w:szCs w:val="20"/>
        </w:rPr>
        <w:t xml:space="preserve"> with</w:t>
      </w:r>
      <w:r w:rsidR="00681BC9" w:rsidRPr="00EF1E2E">
        <w:rPr>
          <w:rFonts w:ascii="Cambria" w:hAnsi="Cambria"/>
          <w:sz w:val="20"/>
          <w:szCs w:val="20"/>
        </w:rPr>
        <w:t xml:space="preserve"> the discipl</w:t>
      </w:r>
      <w:r w:rsidR="000776B1">
        <w:rPr>
          <w:rFonts w:ascii="Cambria" w:hAnsi="Cambria"/>
          <w:sz w:val="20"/>
          <w:szCs w:val="20"/>
        </w:rPr>
        <w:t>inary proceedings</w:t>
      </w:r>
      <w:r w:rsidRPr="00EF1E2E">
        <w:rPr>
          <w:rFonts w:ascii="Cambria" w:hAnsi="Cambria"/>
          <w:sz w:val="20"/>
          <w:szCs w:val="20"/>
        </w:rPr>
        <w:t>,</w:t>
      </w:r>
      <w:r w:rsidR="00681BC9" w:rsidRPr="00EF1E2E">
        <w:rPr>
          <w:rFonts w:ascii="Cambria" w:hAnsi="Cambria"/>
          <w:sz w:val="20"/>
          <w:szCs w:val="20"/>
        </w:rPr>
        <w:t xml:space="preserve"> on June 29, 1993, t</w:t>
      </w:r>
      <w:r w:rsidR="00D24038" w:rsidRPr="00EF1E2E">
        <w:rPr>
          <w:rFonts w:ascii="Cambria" w:hAnsi="Cambria"/>
          <w:sz w:val="20"/>
          <w:szCs w:val="20"/>
        </w:rPr>
        <w:t>he agent was dismissed from the P</w:t>
      </w:r>
      <w:r w:rsidRPr="00EF1E2E">
        <w:rPr>
          <w:rFonts w:ascii="Cambria" w:hAnsi="Cambria"/>
          <w:sz w:val="20"/>
          <w:szCs w:val="20"/>
        </w:rPr>
        <w:t>olice</w:t>
      </w:r>
      <w:r w:rsidR="00681BC9" w:rsidRPr="00EF1E2E">
        <w:rPr>
          <w:rFonts w:ascii="Cambria" w:hAnsi="Cambria"/>
          <w:sz w:val="20"/>
          <w:szCs w:val="20"/>
        </w:rPr>
        <w:t xml:space="preserve">. Subsequently, </w:t>
      </w:r>
      <w:r w:rsidRPr="00EF1E2E">
        <w:rPr>
          <w:rFonts w:ascii="Cambria" w:hAnsi="Cambria"/>
          <w:sz w:val="20"/>
          <w:szCs w:val="20"/>
        </w:rPr>
        <w:t>by</w:t>
      </w:r>
      <w:r w:rsidR="00681BC9" w:rsidRPr="00EF1E2E">
        <w:rPr>
          <w:rFonts w:ascii="Cambria" w:hAnsi="Cambria"/>
          <w:sz w:val="20"/>
          <w:szCs w:val="20"/>
        </w:rPr>
        <w:t xml:space="preserve"> order of August 1, 1994, the Metropolitan Police of the Aburrá Valley ordered the cessation of any disciplinary investigation </w:t>
      </w:r>
      <w:r w:rsidRPr="00EF1E2E">
        <w:rPr>
          <w:rFonts w:ascii="Cambria" w:hAnsi="Cambria"/>
          <w:sz w:val="20"/>
          <w:szCs w:val="20"/>
        </w:rPr>
        <w:t>due to</w:t>
      </w:r>
      <w:r w:rsidR="00D24038" w:rsidRPr="00EF1E2E">
        <w:rPr>
          <w:rFonts w:ascii="Cambria" w:hAnsi="Cambria"/>
          <w:sz w:val="20"/>
          <w:szCs w:val="20"/>
        </w:rPr>
        <w:t xml:space="preserve"> lack of evidence on the ground that</w:t>
      </w:r>
      <w:r w:rsidR="00681BC9" w:rsidRPr="00EF1E2E">
        <w:rPr>
          <w:rFonts w:ascii="Cambria" w:hAnsi="Cambria"/>
          <w:sz w:val="20"/>
          <w:szCs w:val="20"/>
        </w:rPr>
        <w:t xml:space="preserve"> "</w:t>
      </w:r>
      <w:r w:rsidR="00D24038" w:rsidRPr="00EF1E2E">
        <w:rPr>
          <w:rFonts w:ascii="Cambria" w:hAnsi="Cambria"/>
          <w:sz w:val="20"/>
          <w:szCs w:val="20"/>
        </w:rPr>
        <w:t>having made the corresponding request to a number of judicial authorities</w:t>
      </w:r>
      <w:r w:rsidR="00681BC9" w:rsidRPr="00EF1E2E">
        <w:rPr>
          <w:rFonts w:ascii="Cambria" w:hAnsi="Cambria"/>
          <w:sz w:val="20"/>
          <w:szCs w:val="20"/>
        </w:rPr>
        <w:t xml:space="preserve">, </w:t>
      </w:r>
      <w:r w:rsidR="00D24038" w:rsidRPr="00EF1E2E">
        <w:rPr>
          <w:rFonts w:ascii="Cambria" w:hAnsi="Cambria"/>
          <w:sz w:val="20"/>
          <w:szCs w:val="20"/>
        </w:rPr>
        <w:t>it was established that they lacked</w:t>
      </w:r>
      <w:r w:rsidR="00681BC9" w:rsidRPr="00EF1E2E">
        <w:rPr>
          <w:rFonts w:ascii="Cambria" w:hAnsi="Cambria"/>
          <w:sz w:val="20"/>
          <w:szCs w:val="20"/>
        </w:rPr>
        <w:t xml:space="preserve"> </w:t>
      </w:r>
      <w:r w:rsidR="000776B1">
        <w:rPr>
          <w:rFonts w:ascii="Cambria" w:hAnsi="Cambria"/>
          <w:sz w:val="20"/>
          <w:szCs w:val="20"/>
        </w:rPr>
        <w:t>information on</w:t>
      </w:r>
      <w:r w:rsidR="00681BC9" w:rsidRPr="00EF1E2E">
        <w:rPr>
          <w:rFonts w:ascii="Cambria" w:hAnsi="Cambria"/>
          <w:sz w:val="20"/>
          <w:szCs w:val="20"/>
        </w:rPr>
        <w:t xml:space="preserve"> name of the alleged victim, </w:t>
      </w:r>
      <w:r w:rsidR="00D24038" w:rsidRPr="00EF1E2E">
        <w:rPr>
          <w:rFonts w:ascii="Cambria" w:hAnsi="Cambria"/>
          <w:sz w:val="20"/>
          <w:szCs w:val="20"/>
        </w:rPr>
        <w:t xml:space="preserve">the </w:t>
      </w:r>
      <w:r w:rsidR="00681BC9" w:rsidRPr="00EF1E2E">
        <w:rPr>
          <w:rFonts w:ascii="Cambria" w:hAnsi="Cambria"/>
          <w:sz w:val="20"/>
          <w:szCs w:val="20"/>
        </w:rPr>
        <w:t xml:space="preserve">date of </w:t>
      </w:r>
      <w:r w:rsidR="00D24038" w:rsidRPr="00EF1E2E">
        <w:rPr>
          <w:rFonts w:ascii="Cambria" w:hAnsi="Cambria"/>
          <w:sz w:val="20"/>
          <w:szCs w:val="20"/>
        </w:rPr>
        <w:t>the homicide, the forensic reports and an endless list of pieces of evidence required for these proceedings."</w:t>
      </w:r>
      <w:r w:rsidR="00EC263E" w:rsidRPr="00EF1E2E">
        <w:rPr>
          <w:rFonts w:ascii="Cambria" w:hAnsi="Cambria"/>
          <w:sz w:val="20"/>
          <w:szCs w:val="20"/>
        </w:rPr>
        <w:t xml:space="preserve"> On February 3, 1994, new disciplinary proceedings were</w:t>
      </w:r>
      <w:r w:rsidR="00681BC9" w:rsidRPr="00EF1E2E">
        <w:rPr>
          <w:rFonts w:ascii="Cambria" w:hAnsi="Cambria"/>
          <w:sz w:val="20"/>
          <w:szCs w:val="20"/>
        </w:rPr>
        <w:t xml:space="preserve"> initiated before th</w:t>
      </w:r>
      <w:r w:rsidR="00EC263E" w:rsidRPr="00EF1E2E">
        <w:rPr>
          <w:rFonts w:ascii="Cambria" w:hAnsi="Cambria"/>
          <w:sz w:val="20"/>
          <w:szCs w:val="20"/>
        </w:rPr>
        <w:t>e Metropolitan Procurator</w:t>
      </w:r>
      <w:r w:rsidR="00681BC9" w:rsidRPr="00EF1E2E">
        <w:rPr>
          <w:rFonts w:ascii="Cambria" w:hAnsi="Cambria"/>
          <w:sz w:val="20"/>
          <w:szCs w:val="20"/>
        </w:rPr>
        <w:t xml:space="preserve"> of the Aburrá Valley - Permanent Office for the Defense of Human Rights - at the request</w:t>
      </w:r>
      <w:r w:rsidR="00EC263E" w:rsidRPr="00EF1E2E">
        <w:rPr>
          <w:rFonts w:ascii="Cambria" w:hAnsi="Cambria"/>
          <w:sz w:val="20"/>
          <w:szCs w:val="20"/>
        </w:rPr>
        <w:t xml:space="preserve"> of the alleged victim's mother. On </w:t>
      </w:r>
      <w:r w:rsidR="00681BC9" w:rsidRPr="00EF1E2E">
        <w:rPr>
          <w:rFonts w:ascii="Cambria" w:hAnsi="Cambria"/>
          <w:sz w:val="20"/>
          <w:szCs w:val="20"/>
        </w:rPr>
        <w:t>June 27, 1996</w:t>
      </w:r>
      <w:r w:rsidR="000776B1">
        <w:rPr>
          <w:rFonts w:ascii="Cambria" w:hAnsi="Cambria"/>
          <w:sz w:val="20"/>
          <w:szCs w:val="20"/>
        </w:rPr>
        <w:t>,</w:t>
      </w:r>
      <w:r w:rsidR="00681BC9" w:rsidRPr="00EF1E2E">
        <w:rPr>
          <w:rFonts w:ascii="Cambria" w:hAnsi="Cambria"/>
          <w:sz w:val="20"/>
          <w:szCs w:val="20"/>
        </w:rPr>
        <w:t xml:space="preserve"> </w:t>
      </w:r>
      <w:r w:rsidR="00EC263E" w:rsidRPr="00EF1E2E">
        <w:rPr>
          <w:rFonts w:ascii="Cambria" w:hAnsi="Cambria"/>
          <w:sz w:val="20"/>
          <w:szCs w:val="20"/>
        </w:rPr>
        <w:t>this</w:t>
      </w:r>
      <w:r w:rsidR="00681BC9" w:rsidRPr="00EF1E2E">
        <w:rPr>
          <w:rFonts w:ascii="Cambria" w:hAnsi="Cambria"/>
          <w:sz w:val="20"/>
          <w:szCs w:val="20"/>
        </w:rPr>
        <w:t xml:space="preserve"> investigation </w:t>
      </w:r>
      <w:r w:rsidR="00EC263E" w:rsidRPr="00EF1E2E">
        <w:rPr>
          <w:rFonts w:ascii="Cambria" w:hAnsi="Cambria"/>
          <w:sz w:val="20"/>
          <w:szCs w:val="20"/>
        </w:rPr>
        <w:t xml:space="preserve">was </w:t>
      </w:r>
      <w:r w:rsidR="00681BC9" w:rsidRPr="00EF1E2E">
        <w:rPr>
          <w:rFonts w:ascii="Cambria" w:hAnsi="Cambria"/>
          <w:sz w:val="20"/>
          <w:szCs w:val="20"/>
        </w:rPr>
        <w:t>again</w:t>
      </w:r>
      <w:r w:rsidR="00EC263E" w:rsidRPr="00EF1E2E">
        <w:rPr>
          <w:rFonts w:ascii="Cambria" w:hAnsi="Cambria"/>
          <w:sz w:val="20"/>
          <w:szCs w:val="20"/>
        </w:rPr>
        <w:t xml:space="preserve"> closed, now</w:t>
      </w:r>
      <w:r w:rsidR="00681BC9" w:rsidRPr="00EF1E2E">
        <w:rPr>
          <w:rFonts w:ascii="Cambria" w:hAnsi="Cambria"/>
          <w:sz w:val="20"/>
          <w:szCs w:val="20"/>
        </w:rPr>
        <w:t xml:space="preserve"> by application of the principle of </w:t>
      </w:r>
      <w:r w:rsidR="00681BC9" w:rsidRPr="00EF1E2E">
        <w:rPr>
          <w:rFonts w:ascii="Cambria" w:hAnsi="Cambria"/>
          <w:i/>
          <w:sz w:val="20"/>
          <w:szCs w:val="20"/>
        </w:rPr>
        <w:t>ne bis in idem</w:t>
      </w:r>
      <w:r w:rsidR="00681BC9" w:rsidRPr="00EF1E2E">
        <w:rPr>
          <w:rFonts w:ascii="Cambria" w:hAnsi="Cambria"/>
          <w:sz w:val="20"/>
          <w:szCs w:val="20"/>
        </w:rPr>
        <w:t>, since the previous disc</w:t>
      </w:r>
      <w:r w:rsidR="00EC263E" w:rsidRPr="00EF1E2E">
        <w:rPr>
          <w:rFonts w:ascii="Cambria" w:hAnsi="Cambria"/>
          <w:sz w:val="20"/>
          <w:szCs w:val="20"/>
        </w:rPr>
        <w:t>iplinary proceedings</w:t>
      </w:r>
      <w:r w:rsidR="00681BC9" w:rsidRPr="00EF1E2E">
        <w:rPr>
          <w:rFonts w:ascii="Cambria" w:hAnsi="Cambria"/>
          <w:sz w:val="20"/>
          <w:szCs w:val="20"/>
        </w:rPr>
        <w:t xml:space="preserve"> had been advanced </w:t>
      </w:r>
      <w:r w:rsidR="00EC263E" w:rsidRPr="00EF1E2E">
        <w:rPr>
          <w:rFonts w:ascii="Cambria" w:hAnsi="Cambria"/>
          <w:sz w:val="20"/>
          <w:szCs w:val="20"/>
        </w:rPr>
        <w:t>on the basis of</w:t>
      </w:r>
      <w:r w:rsidR="00681BC9" w:rsidRPr="00EF1E2E">
        <w:rPr>
          <w:rFonts w:ascii="Cambria" w:hAnsi="Cambria"/>
          <w:sz w:val="20"/>
          <w:szCs w:val="20"/>
        </w:rPr>
        <w:t xml:space="preserve"> the same facts, and all proceeding</w:t>
      </w:r>
      <w:r w:rsidR="00EC263E" w:rsidRPr="00EF1E2E">
        <w:rPr>
          <w:rFonts w:ascii="Cambria" w:hAnsi="Cambria"/>
          <w:sz w:val="20"/>
          <w:szCs w:val="20"/>
        </w:rPr>
        <w:t>s against the agent were dismissed.</w:t>
      </w:r>
    </w:p>
    <w:p w14:paraId="795346E2" w14:textId="3F6D8F88" w:rsidR="00681BC9" w:rsidRPr="00EF1E2E" w:rsidRDefault="00681BC9"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F1E2E">
        <w:rPr>
          <w:rFonts w:ascii="Cambria" w:hAnsi="Cambria"/>
          <w:sz w:val="20"/>
          <w:szCs w:val="20"/>
        </w:rPr>
        <w:lastRenderedPageBreak/>
        <w:t>With r</w:t>
      </w:r>
      <w:r w:rsidR="0020752C" w:rsidRPr="00EF1E2E">
        <w:rPr>
          <w:rFonts w:ascii="Cambria" w:hAnsi="Cambria"/>
          <w:sz w:val="20"/>
          <w:szCs w:val="20"/>
        </w:rPr>
        <w:t xml:space="preserve">egard to the criminal action, the petitioner indicates that an </w:t>
      </w:r>
      <w:r w:rsidRPr="00EF1E2E">
        <w:rPr>
          <w:rFonts w:ascii="Cambria" w:hAnsi="Cambria"/>
          <w:sz w:val="20"/>
          <w:szCs w:val="20"/>
        </w:rPr>
        <w:t xml:space="preserve">investigation was initiated on June 23, 1993, and by </w:t>
      </w:r>
      <w:r w:rsidR="0020752C" w:rsidRPr="00EF1E2E">
        <w:rPr>
          <w:rFonts w:ascii="Cambria" w:hAnsi="Cambria"/>
          <w:sz w:val="20"/>
          <w:szCs w:val="20"/>
        </w:rPr>
        <w:t>order of October 30, 1996, the</w:t>
      </w:r>
      <w:r w:rsidRPr="00EF1E2E">
        <w:rPr>
          <w:rFonts w:ascii="Cambria" w:hAnsi="Cambria"/>
          <w:sz w:val="20"/>
          <w:szCs w:val="20"/>
        </w:rPr>
        <w:t xml:space="preserve"> </w:t>
      </w:r>
      <w:r w:rsidR="0020752C" w:rsidRPr="00EF1E2E">
        <w:rPr>
          <w:rFonts w:ascii="Cambria" w:hAnsi="Cambria"/>
          <w:sz w:val="20"/>
          <w:szCs w:val="20"/>
        </w:rPr>
        <w:t xml:space="preserve">132 Prosecutor's Office acting </w:t>
      </w:r>
      <w:r w:rsidRPr="00EF1E2E">
        <w:rPr>
          <w:rFonts w:ascii="Cambria" w:hAnsi="Cambria"/>
          <w:sz w:val="20"/>
          <w:szCs w:val="20"/>
        </w:rPr>
        <w:t>before the C</w:t>
      </w:r>
      <w:r w:rsidR="0020752C" w:rsidRPr="00EF1E2E">
        <w:rPr>
          <w:rFonts w:ascii="Cambria" w:hAnsi="Cambria"/>
          <w:sz w:val="20"/>
          <w:szCs w:val="20"/>
        </w:rPr>
        <w:t>riminal Circuit Judges of Medelli</w:t>
      </w:r>
      <w:r w:rsidRPr="00EF1E2E">
        <w:rPr>
          <w:rFonts w:ascii="Cambria" w:hAnsi="Cambria"/>
          <w:sz w:val="20"/>
          <w:szCs w:val="20"/>
        </w:rPr>
        <w:t>n de</w:t>
      </w:r>
      <w:r w:rsidR="000776B1">
        <w:rPr>
          <w:rFonts w:ascii="Cambria" w:hAnsi="Cambria"/>
          <w:sz w:val="20"/>
          <w:szCs w:val="20"/>
        </w:rPr>
        <w:t>cided to issue</w:t>
      </w:r>
      <w:r w:rsidR="0020752C" w:rsidRPr="00EF1E2E">
        <w:rPr>
          <w:rFonts w:ascii="Cambria" w:hAnsi="Cambria"/>
          <w:sz w:val="20"/>
          <w:szCs w:val="20"/>
        </w:rPr>
        <w:t xml:space="preserve"> a</w:t>
      </w:r>
      <w:r w:rsidRPr="00EF1E2E">
        <w:rPr>
          <w:rFonts w:ascii="Cambria" w:hAnsi="Cambria"/>
          <w:sz w:val="20"/>
          <w:szCs w:val="20"/>
        </w:rPr>
        <w:t xml:space="preserve"> preventive </w:t>
      </w:r>
      <w:r w:rsidR="0020752C" w:rsidRPr="00EF1E2E">
        <w:rPr>
          <w:rFonts w:ascii="Cambria" w:hAnsi="Cambria"/>
          <w:sz w:val="20"/>
          <w:szCs w:val="20"/>
        </w:rPr>
        <w:t xml:space="preserve">detention warrant </w:t>
      </w:r>
      <w:r w:rsidRPr="00EF1E2E">
        <w:rPr>
          <w:rFonts w:ascii="Cambria" w:hAnsi="Cambria"/>
          <w:sz w:val="20"/>
          <w:szCs w:val="20"/>
        </w:rPr>
        <w:t xml:space="preserve">without benefit of release against the agent for the crimes of homicide and illegal possession of a firearm. </w:t>
      </w:r>
      <w:r w:rsidR="00C718A0" w:rsidRPr="00EF1E2E">
        <w:rPr>
          <w:rFonts w:ascii="Cambria" w:hAnsi="Cambria"/>
          <w:sz w:val="20"/>
          <w:szCs w:val="20"/>
        </w:rPr>
        <w:t>On July 27, 1997</w:t>
      </w:r>
      <w:r w:rsidR="000776B1">
        <w:rPr>
          <w:rFonts w:ascii="Cambria" w:hAnsi="Cambria"/>
          <w:sz w:val="20"/>
          <w:szCs w:val="20"/>
        </w:rPr>
        <w:t>,</w:t>
      </w:r>
      <w:r w:rsidR="00C718A0" w:rsidRPr="00EF1E2E">
        <w:rPr>
          <w:rFonts w:ascii="Cambria" w:hAnsi="Cambria"/>
          <w:sz w:val="20"/>
          <w:szCs w:val="20"/>
        </w:rPr>
        <w:t xml:space="preserve"> t</w:t>
      </w:r>
      <w:r w:rsidRPr="00EF1E2E">
        <w:rPr>
          <w:rFonts w:ascii="Cambria" w:hAnsi="Cambria"/>
          <w:sz w:val="20"/>
          <w:szCs w:val="20"/>
        </w:rPr>
        <w:t xml:space="preserve">he Eleventh Criminal </w:t>
      </w:r>
      <w:r w:rsidR="0020752C" w:rsidRPr="00EF1E2E">
        <w:rPr>
          <w:rFonts w:ascii="Cambria" w:hAnsi="Cambria"/>
          <w:sz w:val="20"/>
          <w:szCs w:val="20"/>
        </w:rPr>
        <w:t xml:space="preserve">Circuit </w:t>
      </w:r>
      <w:r w:rsidR="00C718A0" w:rsidRPr="00EF1E2E">
        <w:rPr>
          <w:rFonts w:ascii="Cambria" w:hAnsi="Cambria"/>
          <w:sz w:val="20"/>
          <w:szCs w:val="20"/>
        </w:rPr>
        <w:t xml:space="preserve">Court of Medellín issued an acquittal on the ground that the evidence produced was insufficient </w:t>
      </w:r>
      <w:r w:rsidRPr="00EF1E2E">
        <w:rPr>
          <w:rFonts w:ascii="Cambria" w:hAnsi="Cambria"/>
          <w:sz w:val="20"/>
          <w:szCs w:val="20"/>
        </w:rPr>
        <w:t xml:space="preserve">to disprove the </w:t>
      </w:r>
      <w:r w:rsidR="00C718A0" w:rsidRPr="00EF1E2E">
        <w:rPr>
          <w:rFonts w:ascii="Cambria" w:hAnsi="Cambria"/>
          <w:sz w:val="20"/>
          <w:szCs w:val="20"/>
        </w:rPr>
        <w:t xml:space="preserve">agents’ </w:t>
      </w:r>
      <w:r w:rsidRPr="00EF1E2E">
        <w:rPr>
          <w:rFonts w:ascii="Cambria" w:hAnsi="Cambria"/>
          <w:sz w:val="20"/>
          <w:szCs w:val="20"/>
        </w:rPr>
        <w:t>presumption of innocence</w:t>
      </w:r>
      <w:r w:rsidR="00C718A0" w:rsidRPr="00EF1E2E">
        <w:rPr>
          <w:rFonts w:ascii="Cambria" w:hAnsi="Cambria"/>
          <w:sz w:val="20"/>
          <w:szCs w:val="20"/>
        </w:rPr>
        <w:t>.</w:t>
      </w:r>
    </w:p>
    <w:p w14:paraId="0AD33920" w14:textId="4B555013" w:rsidR="00681BC9" w:rsidRPr="00EF1E2E" w:rsidRDefault="00C718A0"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F1E2E">
        <w:rPr>
          <w:rFonts w:ascii="Cambria" w:hAnsi="Cambria"/>
          <w:sz w:val="20"/>
          <w:szCs w:val="20"/>
        </w:rPr>
        <w:t>Finally, in connection</w:t>
      </w:r>
      <w:r w:rsidR="00681BC9" w:rsidRPr="00EF1E2E">
        <w:rPr>
          <w:rFonts w:ascii="Cambria" w:hAnsi="Cambria"/>
          <w:sz w:val="20"/>
          <w:szCs w:val="20"/>
        </w:rPr>
        <w:t xml:space="preserve"> </w:t>
      </w:r>
      <w:r w:rsidRPr="00EF1E2E">
        <w:rPr>
          <w:rFonts w:ascii="Cambria" w:hAnsi="Cambria"/>
          <w:sz w:val="20"/>
          <w:szCs w:val="20"/>
        </w:rPr>
        <w:t>with the contentious</w:t>
      </w:r>
      <w:r w:rsidR="00681BC9" w:rsidRPr="00EF1E2E">
        <w:rPr>
          <w:rFonts w:ascii="Cambria" w:hAnsi="Cambria"/>
          <w:sz w:val="20"/>
          <w:szCs w:val="20"/>
        </w:rPr>
        <w:t xml:space="preserve"> a</w:t>
      </w:r>
      <w:r w:rsidRPr="00EF1E2E">
        <w:rPr>
          <w:rFonts w:ascii="Cambria" w:hAnsi="Cambria"/>
          <w:sz w:val="20"/>
          <w:szCs w:val="20"/>
        </w:rPr>
        <w:t>dministrative jurisdiction</w:t>
      </w:r>
      <w:r w:rsidR="00681BC9" w:rsidRPr="00EF1E2E">
        <w:rPr>
          <w:rFonts w:ascii="Cambria" w:hAnsi="Cambria"/>
          <w:sz w:val="20"/>
          <w:szCs w:val="20"/>
        </w:rPr>
        <w:t>, on June 8, 1995, the next of kin of the alleged victim filed an action for direct reparation</w:t>
      </w:r>
      <w:r w:rsidR="000776B1">
        <w:rPr>
          <w:rFonts w:ascii="Cambria" w:hAnsi="Cambria"/>
          <w:sz w:val="20"/>
          <w:szCs w:val="20"/>
        </w:rPr>
        <w:t>,</w:t>
      </w:r>
      <w:r w:rsidR="00681BC9" w:rsidRPr="00EF1E2E">
        <w:rPr>
          <w:rFonts w:ascii="Cambria" w:hAnsi="Cambria"/>
          <w:sz w:val="20"/>
          <w:szCs w:val="20"/>
        </w:rPr>
        <w:t xml:space="preserve"> and on January 20, 2000, the Administrative Tribunal of An</w:t>
      </w:r>
      <w:r w:rsidRPr="00EF1E2E">
        <w:rPr>
          <w:rFonts w:ascii="Cambria" w:hAnsi="Cambria"/>
          <w:sz w:val="20"/>
          <w:szCs w:val="20"/>
        </w:rPr>
        <w:t>tioquia rejected the claim and ordered the claimant</w:t>
      </w:r>
      <w:r w:rsidR="000776B1">
        <w:rPr>
          <w:rFonts w:ascii="Cambria" w:hAnsi="Cambria"/>
          <w:sz w:val="20"/>
          <w:szCs w:val="20"/>
        </w:rPr>
        <w:t>s</w:t>
      </w:r>
      <w:r w:rsidRPr="00EF1E2E">
        <w:rPr>
          <w:rFonts w:ascii="Cambria" w:hAnsi="Cambria"/>
          <w:sz w:val="20"/>
          <w:szCs w:val="20"/>
        </w:rPr>
        <w:t xml:space="preserve"> </w:t>
      </w:r>
      <w:r w:rsidR="000776B1">
        <w:rPr>
          <w:rFonts w:ascii="Cambria" w:hAnsi="Cambria"/>
          <w:sz w:val="20"/>
          <w:szCs w:val="20"/>
        </w:rPr>
        <w:t xml:space="preserve">themselves </w:t>
      </w:r>
      <w:r w:rsidRPr="00EF1E2E">
        <w:rPr>
          <w:rFonts w:ascii="Cambria" w:hAnsi="Cambria"/>
          <w:sz w:val="20"/>
          <w:szCs w:val="20"/>
        </w:rPr>
        <w:t>to pay the costs. This decision</w:t>
      </w:r>
      <w:r w:rsidR="00681BC9" w:rsidRPr="00EF1E2E">
        <w:rPr>
          <w:rFonts w:ascii="Cambria" w:hAnsi="Cambria"/>
          <w:sz w:val="20"/>
          <w:szCs w:val="20"/>
        </w:rPr>
        <w:t xml:space="preserve"> was appealed on March 6, 2000</w:t>
      </w:r>
      <w:r w:rsidR="000776B1">
        <w:rPr>
          <w:rFonts w:ascii="Cambria" w:hAnsi="Cambria"/>
          <w:sz w:val="20"/>
          <w:szCs w:val="20"/>
        </w:rPr>
        <w:t>,</w:t>
      </w:r>
      <w:r w:rsidR="00681BC9" w:rsidRPr="00EF1E2E">
        <w:rPr>
          <w:rFonts w:ascii="Cambria" w:hAnsi="Cambria"/>
          <w:sz w:val="20"/>
          <w:szCs w:val="20"/>
        </w:rPr>
        <w:t xml:space="preserve"> and on A</w:t>
      </w:r>
      <w:r w:rsidR="00FA24B3" w:rsidRPr="00EF1E2E">
        <w:rPr>
          <w:rFonts w:ascii="Cambria" w:hAnsi="Cambria"/>
          <w:sz w:val="20"/>
          <w:szCs w:val="20"/>
        </w:rPr>
        <w:t>pril 22, 2009</w:t>
      </w:r>
      <w:r w:rsidR="000776B1">
        <w:rPr>
          <w:rFonts w:ascii="Cambria" w:hAnsi="Cambria"/>
          <w:sz w:val="20"/>
          <w:szCs w:val="20"/>
        </w:rPr>
        <w:t>,</w:t>
      </w:r>
      <w:r w:rsidR="00FA24B3" w:rsidRPr="00EF1E2E">
        <w:rPr>
          <w:rFonts w:ascii="Cambria" w:hAnsi="Cambria"/>
          <w:sz w:val="20"/>
          <w:szCs w:val="20"/>
        </w:rPr>
        <w:t xml:space="preserve"> the </w:t>
      </w:r>
      <w:r w:rsidR="00FA24B3" w:rsidRPr="00EF1E2E">
        <w:rPr>
          <w:rFonts w:ascii="Cambria" w:hAnsi="Cambria"/>
          <w:i/>
          <w:sz w:val="20"/>
          <w:szCs w:val="20"/>
        </w:rPr>
        <w:t>Consejo de Estado</w:t>
      </w:r>
      <w:r w:rsidR="00681BC9" w:rsidRPr="00EF1E2E">
        <w:rPr>
          <w:rFonts w:ascii="Cambria" w:hAnsi="Cambria"/>
          <w:sz w:val="20"/>
          <w:szCs w:val="20"/>
        </w:rPr>
        <w:t xml:space="preserve"> issued a r</w:t>
      </w:r>
      <w:r w:rsidR="000776B1">
        <w:rPr>
          <w:rFonts w:ascii="Cambria" w:hAnsi="Cambria"/>
          <w:sz w:val="20"/>
          <w:szCs w:val="20"/>
        </w:rPr>
        <w:t>uling rejecting the appeal</w:t>
      </w:r>
      <w:r w:rsidR="00681BC9" w:rsidRPr="00EF1E2E">
        <w:rPr>
          <w:rFonts w:ascii="Cambria" w:hAnsi="Cambria"/>
          <w:sz w:val="20"/>
          <w:szCs w:val="20"/>
        </w:rPr>
        <w:t xml:space="preserve">. In this judgment, </w:t>
      </w:r>
      <w:r w:rsidR="00FA24B3" w:rsidRPr="00EF1E2E">
        <w:rPr>
          <w:rFonts w:ascii="Cambria" w:hAnsi="Cambria"/>
          <w:sz w:val="20"/>
          <w:szCs w:val="20"/>
        </w:rPr>
        <w:t xml:space="preserve">it </w:t>
      </w:r>
      <w:r w:rsidR="00681BC9" w:rsidRPr="00EF1E2E">
        <w:rPr>
          <w:rFonts w:ascii="Cambria" w:hAnsi="Cambria"/>
          <w:sz w:val="20"/>
          <w:szCs w:val="20"/>
        </w:rPr>
        <w:t xml:space="preserve">acknowledged as proven that the alleged victim "died as a result of the shot fired by the police agent" but that "at the time of the occurrence of the incident he was not carrying out </w:t>
      </w:r>
      <w:r w:rsidR="00FA24B3" w:rsidRPr="00EF1E2E">
        <w:rPr>
          <w:rFonts w:ascii="Cambria" w:hAnsi="Cambria"/>
          <w:sz w:val="20"/>
          <w:szCs w:val="20"/>
        </w:rPr>
        <w:t>official duties</w:t>
      </w:r>
      <w:r w:rsidR="00681BC9" w:rsidRPr="00EF1E2E">
        <w:rPr>
          <w:rFonts w:ascii="Cambria" w:hAnsi="Cambria"/>
          <w:sz w:val="20"/>
          <w:szCs w:val="20"/>
        </w:rPr>
        <w:t xml:space="preserve"> of a police nature, </w:t>
      </w:r>
      <w:r w:rsidR="00FA24B3" w:rsidRPr="00EF1E2E">
        <w:rPr>
          <w:rFonts w:ascii="Cambria" w:hAnsi="Cambria"/>
          <w:sz w:val="20"/>
          <w:szCs w:val="20"/>
        </w:rPr>
        <w:t>because once his duties were finished he turned his attention to</w:t>
      </w:r>
      <w:r w:rsidR="00681BC9" w:rsidRPr="00EF1E2E">
        <w:rPr>
          <w:rFonts w:ascii="Cambria" w:hAnsi="Cambria"/>
          <w:sz w:val="20"/>
          <w:szCs w:val="20"/>
        </w:rPr>
        <w:t xml:space="preserve"> activ</w:t>
      </w:r>
      <w:r w:rsidR="000776B1">
        <w:rPr>
          <w:rFonts w:ascii="Cambria" w:hAnsi="Cambria"/>
          <w:sz w:val="20"/>
          <w:szCs w:val="20"/>
        </w:rPr>
        <w:t>ities of a private</w:t>
      </w:r>
      <w:r w:rsidR="00FA24B3" w:rsidRPr="00EF1E2E">
        <w:rPr>
          <w:rFonts w:ascii="Cambria" w:hAnsi="Cambria"/>
          <w:sz w:val="20"/>
          <w:szCs w:val="20"/>
        </w:rPr>
        <w:t xml:space="preserve"> nature." Regarding the weapon used, the </w:t>
      </w:r>
      <w:r w:rsidR="00FA24B3" w:rsidRPr="00EF1E2E">
        <w:rPr>
          <w:rFonts w:ascii="Cambria" w:hAnsi="Cambria"/>
          <w:i/>
          <w:sz w:val="20"/>
          <w:szCs w:val="20"/>
        </w:rPr>
        <w:t>Consejo de Estado</w:t>
      </w:r>
      <w:r w:rsidR="00FA24B3" w:rsidRPr="00EF1E2E">
        <w:rPr>
          <w:rFonts w:ascii="Cambria" w:hAnsi="Cambria"/>
          <w:sz w:val="20"/>
          <w:szCs w:val="20"/>
        </w:rPr>
        <w:t xml:space="preserve"> </w:t>
      </w:r>
      <w:r w:rsidR="00681BC9" w:rsidRPr="00EF1E2E">
        <w:rPr>
          <w:rFonts w:ascii="Cambria" w:hAnsi="Cambria"/>
          <w:sz w:val="20"/>
          <w:szCs w:val="20"/>
        </w:rPr>
        <w:t>indicated that "no evidence was submitted to demonstrate that the weapon with which the alleged victim wa</w:t>
      </w:r>
      <w:r w:rsidR="00FA24B3" w:rsidRPr="00EF1E2E">
        <w:rPr>
          <w:rFonts w:ascii="Cambria" w:hAnsi="Cambria"/>
          <w:sz w:val="20"/>
          <w:szCs w:val="20"/>
        </w:rPr>
        <w:t xml:space="preserve">s killed was officially issued </w:t>
      </w:r>
      <w:r w:rsidR="00681BC9" w:rsidRPr="00EF1E2E">
        <w:rPr>
          <w:rFonts w:ascii="Cambria" w:hAnsi="Cambria"/>
          <w:sz w:val="20"/>
          <w:szCs w:val="20"/>
        </w:rPr>
        <w:t xml:space="preserve">as it was not proven that the agent was assigned a weapon for the development of his activities </w:t>
      </w:r>
      <w:r w:rsidR="00681BC9" w:rsidRPr="00EF1E2E">
        <w:rPr>
          <w:rFonts w:ascii="Cambria" w:hAnsi="Cambria"/>
          <w:i/>
          <w:sz w:val="20"/>
          <w:szCs w:val="20"/>
        </w:rPr>
        <w:t>verbi gratia</w:t>
      </w:r>
      <w:r w:rsidR="00FA24B3" w:rsidRPr="00EF1E2E">
        <w:rPr>
          <w:rFonts w:ascii="Cambria" w:hAnsi="Cambria"/>
          <w:sz w:val="20"/>
          <w:szCs w:val="20"/>
        </w:rPr>
        <w:t xml:space="preserve"> with the</w:t>
      </w:r>
      <w:r w:rsidR="00681BC9" w:rsidRPr="00EF1E2E">
        <w:rPr>
          <w:rFonts w:ascii="Cambria" w:hAnsi="Cambria"/>
          <w:sz w:val="20"/>
          <w:szCs w:val="20"/>
        </w:rPr>
        <w:t xml:space="preserve"> judicial inspect</w:t>
      </w:r>
      <w:r w:rsidR="00FA24B3" w:rsidRPr="00EF1E2E">
        <w:rPr>
          <w:rFonts w:ascii="Cambria" w:hAnsi="Cambria"/>
          <w:sz w:val="20"/>
          <w:szCs w:val="20"/>
        </w:rPr>
        <w:t xml:space="preserve">ion at </w:t>
      </w:r>
      <w:r w:rsidR="00681BC9" w:rsidRPr="00EF1E2E">
        <w:rPr>
          <w:rFonts w:ascii="Cambria" w:hAnsi="Cambria"/>
          <w:sz w:val="20"/>
          <w:szCs w:val="20"/>
        </w:rPr>
        <w:t>the [police] station</w:t>
      </w:r>
      <w:r w:rsidR="00FA24B3" w:rsidRPr="00EF1E2E">
        <w:rPr>
          <w:rFonts w:ascii="Cambria" w:hAnsi="Cambria"/>
          <w:sz w:val="20"/>
          <w:szCs w:val="20"/>
        </w:rPr>
        <w:t xml:space="preserve"> records.</w:t>
      </w:r>
    </w:p>
    <w:p w14:paraId="64433F30" w14:textId="0B8761EE" w:rsidR="00681BC9" w:rsidRPr="00EF1E2E" w:rsidRDefault="00681BC9"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F1E2E">
        <w:rPr>
          <w:rFonts w:ascii="Cambria" w:hAnsi="Cambria"/>
          <w:sz w:val="20"/>
          <w:szCs w:val="20"/>
        </w:rPr>
        <w:t>The State alleges that the petition mus</w:t>
      </w:r>
      <w:r w:rsidR="0057135C" w:rsidRPr="00EF1E2E">
        <w:rPr>
          <w:rFonts w:ascii="Cambria" w:hAnsi="Cambria"/>
          <w:sz w:val="20"/>
          <w:szCs w:val="20"/>
        </w:rPr>
        <w:t>t be declared inadmissible because</w:t>
      </w:r>
      <w:r w:rsidRPr="00EF1E2E">
        <w:rPr>
          <w:rFonts w:ascii="Cambria" w:hAnsi="Cambria"/>
          <w:sz w:val="20"/>
          <w:szCs w:val="20"/>
        </w:rPr>
        <w:t xml:space="preserve"> the contentious administrative, criminal and disciplinary proceedings were subst</w:t>
      </w:r>
      <w:r w:rsidR="0057135C" w:rsidRPr="00EF1E2E">
        <w:rPr>
          <w:rFonts w:ascii="Cambria" w:hAnsi="Cambria"/>
          <w:sz w:val="20"/>
          <w:szCs w:val="20"/>
        </w:rPr>
        <w:t>antiated in accordance with due proces</w:t>
      </w:r>
      <w:r w:rsidR="000776B1">
        <w:rPr>
          <w:rFonts w:ascii="Cambria" w:hAnsi="Cambria"/>
          <w:sz w:val="20"/>
          <w:szCs w:val="20"/>
        </w:rPr>
        <w:t xml:space="preserve">s guarantees and that therefore </w:t>
      </w:r>
      <w:r w:rsidR="0057135C" w:rsidRPr="00EF1E2E">
        <w:rPr>
          <w:rFonts w:ascii="Cambria" w:hAnsi="Cambria"/>
          <w:sz w:val="20"/>
          <w:szCs w:val="20"/>
        </w:rPr>
        <w:t>the</w:t>
      </w:r>
      <w:r w:rsidRPr="00EF1E2E">
        <w:rPr>
          <w:rFonts w:ascii="Cambria" w:hAnsi="Cambria"/>
          <w:sz w:val="20"/>
          <w:szCs w:val="20"/>
        </w:rPr>
        <w:t xml:space="preserve"> Commission</w:t>
      </w:r>
      <w:r w:rsidR="0057135C" w:rsidRPr="00EF1E2E">
        <w:rPr>
          <w:rFonts w:ascii="Cambria" w:hAnsi="Cambria"/>
          <w:sz w:val="20"/>
          <w:szCs w:val="20"/>
        </w:rPr>
        <w:t>’s review</w:t>
      </w:r>
      <w:r w:rsidRPr="00EF1E2E">
        <w:rPr>
          <w:rFonts w:ascii="Cambria" w:hAnsi="Cambria"/>
          <w:sz w:val="20"/>
          <w:szCs w:val="20"/>
        </w:rPr>
        <w:t xml:space="preserve"> would constitute an application of the formula of the fourth instance. In particular, </w:t>
      </w:r>
      <w:r w:rsidR="000776B1">
        <w:rPr>
          <w:rFonts w:ascii="Cambria" w:hAnsi="Cambria"/>
          <w:sz w:val="20"/>
          <w:szCs w:val="20"/>
        </w:rPr>
        <w:t>with regard</w:t>
      </w:r>
      <w:r w:rsidRPr="00EF1E2E">
        <w:rPr>
          <w:rFonts w:ascii="Cambria" w:hAnsi="Cambria"/>
          <w:sz w:val="20"/>
          <w:szCs w:val="20"/>
        </w:rPr>
        <w:t xml:space="preserve"> to the administrative </w:t>
      </w:r>
      <w:r w:rsidR="000776B1">
        <w:rPr>
          <w:rFonts w:ascii="Cambria" w:hAnsi="Cambria"/>
          <w:sz w:val="20"/>
          <w:szCs w:val="20"/>
        </w:rPr>
        <w:t>proceedings</w:t>
      </w:r>
      <w:r w:rsidRPr="00EF1E2E">
        <w:rPr>
          <w:rFonts w:ascii="Cambria" w:hAnsi="Cambria"/>
          <w:sz w:val="20"/>
          <w:szCs w:val="20"/>
        </w:rPr>
        <w:t>, the State in</w:t>
      </w:r>
      <w:r w:rsidR="0057135C" w:rsidRPr="00EF1E2E">
        <w:rPr>
          <w:rFonts w:ascii="Cambria" w:hAnsi="Cambria"/>
          <w:sz w:val="20"/>
          <w:szCs w:val="20"/>
        </w:rPr>
        <w:t>dicates that "although the tribunal</w:t>
      </w:r>
      <w:r w:rsidRPr="00EF1E2E">
        <w:rPr>
          <w:rFonts w:ascii="Cambria" w:hAnsi="Cambria"/>
          <w:sz w:val="20"/>
          <w:szCs w:val="20"/>
        </w:rPr>
        <w:t xml:space="preserve"> found some evidence that the murder of Beatriz Elena Sanmiguel was carried out by an agent of the National Police, </w:t>
      </w:r>
      <w:r w:rsidR="0057135C" w:rsidRPr="00EF1E2E">
        <w:rPr>
          <w:rFonts w:ascii="Cambria" w:hAnsi="Cambria"/>
          <w:sz w:val="20"/>
          <w:szCs w:val="20"/>
        </w:rPr>
        <w:t xml:space="preserve">the events </w:t>
      </w:r>
      <w:r w:rsidRPr="00EF1E2E">
        <w:rPr>
          <w:rFonts w:ascii="Cambria" w:hAnsi="Cambria"/>
          <w:sz w:val="20"/>
          <w:szCs w:val="20"/>
        </w:rPr>
        <w:t>did not take pl</w:t>
      </w:r>
      <w:r w:rsidR="0057135C" w:rsidRPr="00EF1E2E">
        <w:rPr>
          <w:rFonts w:ascii="Cambria" w:hAnsi="Cambria"/>
          <w:sz w:val="20"/>
          <w:szCs w:val="20"/>
        </w:rPr>
        <w:t>ace at a moment in which he was carrying out</w:t>
      </w:r>
      <w:r w:rsidRPr="00EF1E2E">
        <w:rPr>
          <w:rFonts w:ascii="Cambria" w:hAnsi="Cambria"/>
          <w:sz w:val="20"/>
          <w:szCs w:val="20"/>
        </w:rPr>
        <w:t xml:space="preserve"> activities</w:t>
      </w:r>
      <w:r w:rsidR="0057135C" w:rsidRPr="00EF1E2E">
        <w:rPr>
          <w:rFonts w:ascii="Cambria" w:hAnsi="Cambria"/>
          <w:sz w:val="20"/>
          <w:szCs w:val="20"/>
        </w:rPr>
        <w:t xml:space="preserve"> connected with his official duties". The State claims</w:t>
      </w:r>
      <w:r w:rsidRPr="00EF1E2E">
        <w:rPr>
          <w:rFonts w:ascii="Cambria" w:hAnsi="Cambria"/>
          <w:sz w:val="20"/>
          <w:szCs w:val="20"/>
        </w:rPr>
        <w:t xml:space="preserve"> </w:t>
      </w:r>
      <w:r w:rsidR="0057135C" w:rsidRPr="00EF1E2E">
        <w:rPr>
          <w:rFonts w:ascii="Cambria" w:hAnsi="Cambria"/>
          <w:sz w:val="20"/>
          <w:szCs w:val="20"/>
        </w:rPr>
        <w:t xml:space="preserve">as </w:t>
      </w:r>
      <w:r w:rsidRPr="00EF1E2E">
        <w:rPr>
          <w:rFonts w:ascii="Cambria" w:hAnsi="Cambria"/>
          <w:sz w:val="20"/>
          <w:szCs w:val="20"/>
        </w:rPr>
        <w:t xml:space="preserve">proven that the agent </w:t>
      </w:r>
      <w:r w:rsidR="0057135C" w:rsidRPr="00EF1E2E">
        <w:rPr>
          <w:rFonts w:ascii="Cambria" w:hAnsi="Cambria"/>
          <w:sz w:val="20"/>
          <w:szCs w:val="20"/>
        </w:rPr>
        <w:t xml:space="preserve">was </w:t>
      </w:r>
      <w:r w:rsidRPr="00EF1E2E">
        <w:rPr>
          <w:rFonts w:ascii="Cambria" w:hAnsi="Cambria"/>
          <w:sz w:val="20"/>
          <w:szCs w:val="20"/>
        </w:rPr>
        <w:t>carr</w:t>
      </w:r>
      <w:r w:rsidR="0057135C" w:rsidRPr="00EF1E2E">
        <w:rPr>
          <w:rFonts w:ascii="Cambria" w:hAnsi="Cambria"/>
          <w:sz w:val="20"/>
          <w:szCs w:val="20"/>
        </w:rPr>
        <w:t xml:space="preserve">ying </w:t>
      </w:r>
      <w:r w:rsidRPr="00EF1E2E">
        <w:rPr>
          <w:rFonts w:ascii="Cambria" w:hAnsi="Cambria"/>
          <w:sz w:val="20"/>
          <w:szCs w:val="20"/>
        </w:rPr>
        <w:t>out strictly personal activities and that</w:t>
      </w:r>
      <w:r w:rsidR="0057135C" w:rsidRPr="00EF1E2E">
        <w:rPr>
          <w:rFonts w:ascii="Cambria" w:hAnsi="Cambria"/>
          <w:sz w:val="20"/>
          <w:szCs w:val="20"/>
        </w:rPr>
        <w:t xml:space="preserve"> the </w:t>
      </w:r>
      <w:r w:rsidRPr="00EF1E2E">
        <w:rPr>
          <w:rFonts w:ascii="Cambria" w:hAnsi="Cambria"/>
          <w:sz w:val="20"/>
          <w:szCs w:val="20"/>
        </w:rPr>
        <w:t xml:space="preserve">crime </w:t>
      </w:r>
      <w:r w:rsidR="0057135C" w:rsidRPr="00EF1E2E">
        <w:rPr>
          <w:rFonts w:ascii="Cambria" w:hAnsi="Cambria"/>
          <w:sz w:val="20"/>
          <w:szCs w:val="20"/>
        </w:rPr>
        <w:t xml:space="preserve">was </w:t>
      </w:r>
      <w:r w:rsidRPr="00EF1E2E">
        <w:rPr>
          <w:rFonts w:ascii="Cambria" w:hAnsi="Cambria"/>
          <w:sz w:val="20"/>
          <w:szCs w:val="20"/>
        </w:rPr>
        <w:t>no</w:t>
      </w:r>
      <w:r w:rsidR="0057135C" w:rsidRPr="00EF1E2E">
        <w:rPr>
          <w:rFonts w:ascii="Cambria" w:hAnsi="Cambria"/>
          <w:sz w:val="20"/>
          <w:szCs w:val="20"/>
        </w:rPr>
        <w:t xml:space="preserve">t perpetrated with an officially issued </w:t>
      </w:r>
      <w:r w:rsidRPr="00EF1E2E">
        <w:rPr>
          <w:rFonts w:ascii="Cambria" w:hAnsi="Cambria"/>
          <w:sz w:val="20"/>
          <w:szCs w:val="20"/>
        </w:rPr>
        <w:t>weapo</w:t>
      </w:r>
      <w:r w:rsidR="0057135C" w:rsidRPr="00EF1E2E">
        <w:rPr>
          <w:rFonts w:ascii="Cambria" w:hAnsi="Cambria"/>
          <w:sz w:val="20"/>
          <w:szCs w:val="20"/>
        </w:rPr>
        <w:t>n</w:t>
      </w:r>
      <w:r w:rsidRPr="00EF1E2E">
        <w:rPr>
          <w:rFonts w:ascii="Cambria" w:hAnsi="Cambria"/>
          <w:sz w:val="20"/>
          <w:szCs w:val="20"/>
        </w:rPr>
        <w:t xml:space="preserve">, </w:t>
      </w:r>
      <w:r w:rsidR="0057135C" w:rsidRPr="00EF1E2E">
        <w:rPr>
          <w:rFonts w:ascii="Cambria" w:hAnsi="Cambria"/>
          <w:sz w:val="20"/>
          <w:szCs w:val="20"/>
        </w:rPr>
        <w:t>as the</w:t>
      </w:r>
      <w:r w:rsidR="000776B1">
        <w:rPr>
          <w:rFonts w:ascii="Cambria" w:hAnsi="Cambria"/>
          <w:sz w:val="20"/>
          <w:szCs w:val="20"/>
        </w:rPr>
        <w:t xml:space="preserve"> criminal proceedings </w:t>
      </w:r>
      <w:r w:rsidR="0057135C" w:rsidRPr="00EF1E2E">
        <w:rPr>
          <w:rFonts w:ascii="Cambria" w:hAnsi="Cambria"/>
          <w:sz w:val="20"/>
          <w:szCs w:val="20"/>
        </w:rPr>
        <w:t>were advanced to clarify</w:t>
      </w:r>
      <w:r w:rsidRPr="00EF1E2E">
        <w:rPr>
          <w:rFonts w:ascii="Cambria" w:hAnsi="Cambria"/>
          <w:sz w:val="20"/>
          <w:szCs w:val="20"/>
        </w:rPr>
        <w:t xml:space="preserve"> </w:t>
      </w:r>
      <w:r w:rsidR="0057135C" w:rsidRPr="00EF1E2E">
        <w:rPr>
          <w:rFonts w:ascii="Cambria" w:hAnsi="Cambria"/>
          <w:sz w:val="20"/>
          <w:szCs w:val="20"/>
        </w:rPr>
        <w:t xml:space="preserve">the commission of </w:t>
      </w:r>
      <w:r w:rsidRPr="00EF1E2E">
        <w:rPr>
          <w:rFonts w:ascii="Cambria" w:hAnsi="Cambria"/>
          <w:sz w:val="20"/>
          <w:szCs w:val="20"/>
        </w:rPr>
        <w:t xml:space="preserve">"homicide and illegal </w:t>
      </w:r>
      <w:r w:rsidR="000776B1">
        <w:rPr>
          <w:rFonts w:ascii="Cambria" w:hAnsi="Cambria"/>
          <w:sz w:val="20"/>
          <w:szCs w:val="20"/>
        </w:rPr>
        <w:t>possession of a personal defense firearm.</w:t>
      </w:r>
      <w:r w:rsidR="0057135C" w:rsidRPr="00EF1E2E">
        <w:rPr>
          <w:rFonts w:ascii="Cambria" w:hAnsi="Cambria"/>
          <w:sz w:val="20"/>
          <w:szCs w:val="20"/>
        </w:rPr>
        <w:t xml:space="preserve">" </w:t>
      </w:r>
      <w:r w:rsidRPr="00EF1E2E">
        <w:rPr>
          <w:rFonts w:ascii="Cambria" w:hAnsi="Cambria"/>
          <w:sz w:val="20"/>
          <w:szCs w:val="20"/>
        </w:rPr>
        <w:t>As a consequence</w:t>
      </w:r>
      <w:r w:rsidR="0057135C" w:rsidRPr="00EF1E2E">
        <w:rPr>
          <w:rFonts w:ascii="Cambria" w:hAnsi="Cambria"/>
          <w:sz w:val="20"/>
          <w:szCs w:val="20"/>
        </w:rPr>
        <w:t xml:space="preserve">, it argues that </w:t>
      </w:r>
      <w:r w:rsidR="00754171">
        <w:rPr>
          <w:rFonts w:ascii="Cambria" w:hAnsi="Cambria"/>
          <w:sz w:val="20"/>
          <w:szCs w:val="20"/>
        </w:rPr>
        <w:t>responsibility cannot be attributed to the</w:t>
      </w:r>
      <w:r w:rsidR="0057135C" w:rsidRPr="00EF1E2E">
        <w:rPr>
          <w:rFonts w:ascii="Cambria" w:hAnsi="Cambria"/>
          <w:sz w:val="20"/>
          <w:szCs w:val="20"/>
        </w:rPr>
        <w:t xml:space="preserve"> State </w:t>
      </w:r>
      <w:r w:rsidRPr="00EF1E2E">
        <w:rPr>
          <w:rFonts w:ascii="Cambria" w:hAnsi="Cambria"/>
          <w:sz w:val="20"/>
          <w:szCs w:val="20"/>
        </w:rPr>
        <w:t xml:space="preserve">for </w:t>
      </w:r>
      <w:r w:rsidR="000776B1">
        <w:rPr>
          <w:rFonts w:ascii="Cambria" w:hAnsi="Cambria"/>
          <w:sz w:val="20"/>
          <w:szCs w:val="20"/>
        </w:rPr>
        <w:t xml:space="preserve">conduct </w:t>
      </w:r>
      <w:r w:rsidR="0057135C" w:rsidRPr="00EF1E2E">
        <w:rPr>
          <w:rFonts w:ascii="Cambria" w:hAnsi="Cambria"/>
          <w:sz w:val="20"/>
          <w:szCs w:val="20"/>
        </w:rPr>
        <w:t>committed while on official duties, in connection with the facts of the case</w:t>
      </w:r>
      <w:r w:rsidRPr="00EF1E2E">
        <w:rPr>
          <w:rFonts w:ascii="Cambria" w:hAnsi="Cambria"/>
          <w:sz w:val="20"/>
          <w:szCs w:val="20"/>
        </w:rPr>
        <w:t>.</w:t>
      </w:r>
    </w:p>
    <w:p w14:paraId="02DC07FB" w14:textId="34DDDFB5" w:rsidR="00681BC9" w:rsidRPr="00EF1E2E" w:rsidRDefault="0057135C"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F1E2E">
        <w:rPr>
          <w:rFonts w:ascii="Cambria" w:hAnsi="Cambria"/>
          <w:sz w:val="20"/>
          <w:szCs w:val="20"/>
        </w:rPr>
        <w:t>Regarding the criminal proceedings, the State</w:t>
      </w:r>
      <w:r w:rsidR="001915AB" w:rsidRPr="00EF1E2E">
        <w:rPr>
          <w:rFonts w:ascii="Cambria" w:hAnsi="Cambria"/>
          <w:sz w:val="20"/>
          <w:szCs w:val="20"/>
        </w:rPr>
        <w:t xml:space="preserve"> </w:t>
      </w:r>
      <w:r w:rsidR="008B2D4A" w:rsidRPr="00EF1E2E">
        <w:rPr>
          <w:rFonts w:ascii="Cambria" w:hAnsi="Cambria"/>
          <w:sz w:val="20"/>
          <w:szCs w:val="20"/>
        </w:rPr>
        <w:t xml:space="preserve">argues that </w:t>
      </w:r>
      <w:r w:rsidR="003D7B6C">
        <w:rPr>
          <w:rFonts w:ascii="Cambria" w:hAnsi="Cambria"/>
          <w:sz w:val="20"/>
          <w:szCs w:val="20"/>
        </w:rPr>
        <w:t xml:space="preserve">the </w:t>
      </w:r>
      <w:r w:rsidR="008B2D4A" w:rsidRPr="00EF1E2E">
        <w:rPr>
          <w:rFonts w:ascii="Cambria" w:hAnsi="Cambria"/>
          <w:sz w:val="20"/>
          <w:szCs w:val="20"/>
        </w:rPr>
        <w:t>domestic court</w:t>
      </w:r>
      <w:r w:rsidR="003D7B6C">
        <w:rPr>
          <w:rFonts w:ascii="Cambria" w:hAnsi="Cambria"/>
          <w:sz w:val="20"/>
          <w:szCs w:val="20"/>
        </w:rPr>
        <w:t>s</w:t>
      </w:r>
      <w:r w:rsidR="008B2D4A" w:rsidRPr="00EF1E2E">
        <w:rPr>
          <w:rFonts w:ascii="Cambria" w:hAnsi="Cambria"/>
          <w:sz w:val="20"/>
          <w:szCs w:val="20"/>
        </w:rPr>
        <w:t xml:space="preserve"> decided not to convict the alleged perpetrator </w:t>
      </w:r>
      <w:r w:rsidR="001915AB" w:rsidRPr="00EF1E2E">
        <w:rPr>
          <w:rFonts w:ascii="Cambria" w:hAnsi="Cambria"/>
          <w:sz w:val="20"/>
          <w:szCs w:val="20"/>
        </w:rPr>
        <w:t>based on a comprehensive analysis of the evidence</w:t>
      </w:r>
      <w:r w:rsidR="008B2D4A" w:rsidRPr="00EF1E2E">
        <w:rPr>
          <w:rFonts w:ascii="Cambria" w:hAnsi="Cambria"/>
          <w:sz w:val="20"/>
          <w:szCs w:val="20"/>
        </w:rPr>
        <w:t xml:space="preserve"> and the conclusion that</w:t>
      </w:r>
      <w:r w:rsidR="001915AB" w:rsidRPr="00EF1E2E">
        <w:rPr>
          <w:rFonts w:ascii="Cambria" w:hAnsi="Cambria"/>
          <w:sz w:val="20"/>
          <w:szCs w:val="20"/>
        </w:rPr>
        <w:t xml:space="preserve"> it was not possible to disprove the presumption of innocence that protects a</w:t>
      </w:r>
      <w:r w:rsidR="008B2D4A" w:rsidRPr="00EF1E2E">
        <w:rPr>
          <w:rFonts w:ascii="Cambria" w:hAnsi="Cambria"/>
          <w:sz w:val="20"/>
          <w:szCs w:val="20"/>
        </w:rPr>
        <w:t>ll person subject to trial in light of due process guarantees</w:t>
      </w:r>
      <w:r w:rsidR="001915AB" w:rsidRPr="00EF1E2E">
        <w:rPr>
          <w:rFonts w:ascii="Cambria" w:hAnsi="Cambria"/>
          <w:sz w:val="20"/>
          <w:szCs w:val="20"/>
        </w:rPr>
        <w:t>. Likewise, regarding the disciplinary investigation, the State indicates that it was</w:t>
      </w:r>
      <w:r w:rsidR="008B2D4A" w:rsidRPr="00EF1E2E">
        <w:rPr>
          <w:rFonts w:ascii="Cambria" w:hAnsi="Cambria"/>
          <w:sz w:val="20"/>
          <w:szCs w:val="20"/>
        </w:rPr>
        <w:t xml:space="preserve"> carried out with due</w:t>
      </w:r>
      <w:r w:rsidR="001915AB" w:rsidRPr="00EF1E2E">
        <w:rPr>
          <w:rFonts w:ascii="Cambria" w:hAnsi="Cambria"/>
          <w:sz w:val="20"/>
          <w:szCs w:val="20"/>
        </w:rPr>
        <w:t xml:space="preserve"> diligen</w:t>
      </w:r>
      <w:r w:rsidR="008B2D4A" w:rsidRPr="00EF1E2E">
        <w:rPr>
          <w:rFonts w:ascii="Cambria" w:hAnsi="Cambria"/>
          <w:sz w:val="20"/>
          <w:szCs w:val="20"/>
        </w:rPr>
        <w:t>ce and that</w:t>
      </w:r>
      <w:r w:rsidR="001915AB" w:rsidRPr="00EF1E2E">
        <w:rPr>
          <w:rFonts w:ascii="Cambria" w:hAnsi="Cambria"/>
          <w:sz w:val="20"/>
          <w:szCs w:val="20"/>
        </w:rPr>
        <w:t xml:space="preserve"> there are no grounds that justify review</w:t>
      </w:r>
      <w:r w:rsidR="008B2D4A" w:rsidRPr="00EF1E2E">
        <w:rPr>
          <w:rFonts w:ascii="Cambria" w:hAnsi="Cambria"/>
          <w:sz w:val="20"/>
          <w:szCs w:val="20"/>
        </w:rPr>
        <w:t>ing it</w:t>
      </w:r>
      <w:r w:rsidR="001915AB" w:rsidRPr="00EF1E2E">
        <w:rPr>
          <w:rFonts w:ascii="Cambria" w:hAnsi="Cambria"/>
          <w:sz w:val="20"/>
          <w:szCs w:val="20"/>
        </w:rPr>
        <w:t xml:space="preserve"> in an international instance such as the Commission.</w:t>
      </w:r>
    </w:p>
    <w:p w14:paraId="4E2ADF1B" w14:textId="77777777" w:rsidR="00F621C3" w:rsidRPr="00EF1E2E" w:rsidRDefault="00F621C3" w:rsidP="00F621C3">
      <w:pPr>
        <w:spacing w:before="240" w:after="240"/>
        <w:ind w:firstLine="720"/>
        <w:jc w:val="both"/>
        <w:rPr>
          <w:rFonts w:ascii="Cambria" w:hAnsi="Cambria"/>
          <w:sz w:val="20"/>
          <w:szCs w:val="20"/>
        </w:rPr>
      </w:pPr>
      <w:r w:rsidRPr="00EF1E2E">
        <w:rPr>
          <w:rFonts w:asciiTheme="majorHAnsi" w:eastAsia="Cambria" w:hAnsiTheme="majorHAnsi" w:cs="Cambria"/>
          <w:b/>
          <w:bCs/>
          <w:sz w:val="20"/>
          <w:szCs w:val="20"/>
          <w:u w:color="000000"/>
          <w:lang w:eastAsia="es-ES"/>
        </w:rPr>
        <w:t>VI.</w:t>
      </w:r>
      <w:r w:rsidRPr="00EF1E2E">
        <w:rPr>
          <w:rFonts w:asciiTheme="majorHAnsi" w:eastAsia="Cambria" w:hAnsiTheme="majorHAnsi" w:cs="Cambria"/>
          <w:b/>
          <w:bCs/>
          <w:sz w:val="20"/>
          <w:szCs w:val="20"/>
          <w:u w:color="000000"/>
          <w:lang w:eastAsia="es-ES"/>
        </w:rPr>
        <w:tab/>
      </w:r>
      <w:r w:rsidRPr="00EF1E2E">
        <w:rPr>
          <w:rFonts w:asciiTheme="majorHAnsi" w:hAnsiTheme="majorHAnsi"/>
          <w:b/>
          <w:sz w:val="20"/>
          <w:szCs w:val="20"/>
        </w:rPr>
        <w:t>EXHAUSTION OF DOMESTIC REMEDIES AND TIMELINESS OF THE PETITION</w:t>
      </w:r>
      <w:r w:rsidRPr="00EF1E2E">
        <w:rPr>
          <w:rFonts w:asciiTheme="majorHAnsi" w:eastAsia="Cambria" w:hAnsiTheme="majorHAnsi" w:cs="Cambria"/>
          <w:b/>
          <w:bCs/>
          <w:sz w:val="20"/>
          <w:szCs w:val="20"/>
          <w:u w:color="000000"/>
          <w:lang w:eastAsia="es-ES"/>
        </w:rPr>
        <w:t xml:space="preserve"> </w:t>
      </w:r>
    </w:p>
    <w:p w14:paraId="5DBDEE1E" w14:textId="02503421" w:rsidR="00F621C3" w:rsidRPr="00EF1E2E" w:rsidRDefault="001915AB"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F1E2E">
        <w:rPr>
          <w:rFonts w:ascii="Cambria" w:hAnsi="Cambria"/>
          <w:sz w:val="20"/>
          <w:szCs w:val="20"/>
        </w:rPr>
        <w:t>According to the information available, the criminal proceeding</w:t>
      </w:r>
      <w:r w:rsidR="00676FFE" w:rsidRPr="00EF1E2E">
        <w:rPr>
          <w:rFonts w:ascii="Cambria" w:hAnsi="Cambria"/>
          <w:sz w:val="20"/>
          <w:szCs w:val="20"/>
        </w:rPr>
        <w:t>s</w:t>
      </w:r>
      <w:r w:rsidRPr="00EF1E2E">
        <w:rPr>
          <w:rFonts w:ascii="Cambria" w:hAnsi="Cambria"/>
          <w:sz w:val="20"/>
          <w:szCs w:val="20"/>
        </w:rPr>
        <w:t xml:space="preserve"> </w:t>
      </w:r>
      <w:r w:rsidR="00676FFE" w:rsidRPr="00EF1E2E">
        <w:rPr>
          <w:rFonts w:ascii="Cambria" w:hAnsi="Cambria"/>
          <w:sz w:val="20"/>
          <w:szCs w:val="20"/>
        </w:rPr>
        <w:t>carried out</w:t>
      </w:r>
      <w:r w:rsidRPr="00EF1E2E">
        <w:rPr>
          <w:rFonts w:ascii="Cambria" w:hAnsi="Cambria"/>
          <w:sz w:val="20"/>
          <w:szCs w:val="20"/>
        </w:rPr>
        <w:t xml:space="preserve"> for the murder of the alleged victim culminated on July 27, 1997, with an acquittal. At the same time, a disciplinary investigation was initiated, which ended on August 1,</w:t>
      </w:r>
      <w:r w:rsidR="008525EB">
        <w:rPr>
          <w:rFonts w:ascii="Cambria" w:hAnsi="Cambria"/>
          <w:sz w:val="20"/>
          <w:szCs w:val="20"/>
        </w:rPr>
        <w:t xml:space="preserve"> 1994, with an</w:t>
      </w:r>
      <w:r w:rsidRPr="00EF1E2E">
        <w:rPr>
          <w:rFonts w:ascii="Cambria" w:hAnsi="Cambria"/>
          <w:sz w:val="20"/>
          <w:szCs w:val="20"/>
        </w:rPr>
        <w:t xml:space="preserve"> </w:t>
      </w:r>
      <w:r w:rsidR="00676FFE" w:rsidRPr="00EF1E2E">
        <w:rPr>
          <w:rFonts w:ascii="Cambria" w:hAnsi="Cambria"/>
          <w:sz w:val="20"/>
          <w:szCs w:val="20"/>
        </w:rPr>
        <w:t>order for dismissal</w:t>
      </w:r>
      <w:r w:rsidRPr="00EF1E2E">
        <w:rPr>
          <w:rFonts w:ascii="Cambria" w:hAnsi="Cambria"/>
          <w:sz w:val="20"/>
          <w:szCs w:val="20"/>
        </w:rPr>
        <w:t xml:space="preserve">. On June 8, 1995, the petitioner </w:t>
      </w:r>
      <w:r w:rsidR="00676FFE" w:rsidRPr="00EF1E2E">
        <w:rPr>
          <w:rFonts w:ascii="Cambria" w:hAnsi="Cambria"/>
          <w:sz w:val="20"/>
          <w:szCs w:val="20"/>
        </w:rPr>
        <w:t>filed</w:t>
      </w:r>
      <w:r w:rsidRPr="00EF1E2E">
        <w:rPr>
          <w:rFonts w:ascii="Cambria" w:hAnsi="Cambria"/>
          <w:sz w:val="20"/>
          <w:szCs w:val="20"/>
        </w:rPr>
        <w:t xml:space="preserve"> </w:t>
      </w:r>
      <w:r w:rsidR="00676FFE" w:rsidRPr="00EF1E2E">
        <w:rPr>
          <w:rFonts w:ascii="Cambria" w:hAnsi="Cambria"/>
          <w:sz w:val="20"/>
          <w:szCs w:val="20"/>
        </w:rPr>
        <w:t>an action for</w:t>
      </w:r>
      <w:r w:rsidRPr="00EF1E2E">
        <w:rPr>
          <w:rFonts w:ascii="Cambria" w:hAnsi="Cambria"/>
          <w:sz w:val="20"/>
          <w:szCs w:val="20"/>
        </w:rPr>
        <w:t xml:space="preserve"> </w:t>
      </w:r>
      <w:r w:rsidR="00676FFE" w:rsidRPr="00EF1E2E">
        <w:rPr>
          <w:rFonts w:ascii="Cambria" w:hAnsi="Cambria"/>
          <w:sz w:val="20"/>
          <w:szCs w:val="20"/>
        </w:rPr>
        <w:t>direct reparation, which was rejected</w:t>
      </w:r>
      <w:r w:rsidRPr="00EF1E2E">
        <w:rPr>
          <w:rFonts w:ascii="Cambria" w:hAnsi="Cambria"/>
          <w:sz w:val="20"/>
          <w:szCs w:val="20"/>
        </w:rPr>
        <w:t xml:space="preserve"> on January 20, 2000. This decision was confirmed by the </w:t>
      </w:r>
      <w:r w:rsidR="008525EB" w:rsidRPr="00EF1E2E">
        <w:rPr>
          <w:rFonts w:ascii="Cambria" w:hAnsi="Cambria"/>
          <w:i/>
          <w:sz w:val="20"/>
          <w:szCs w:val="20"/>
        </w:rPr>
        <w:t>Consejo de Estado</w:t>
      </w:r>
      <w:r w:rsidRPr="00EF1E2E">
        <w:rPr>
          <w:rFonts w:ascii="Cambria" w:hAnsi="Cambria"/>
          <w:sz w:val="20"/>
          <w:szCs w:val="20"/>
        </w:rPr>
        <w:t xml:space="preserve"> on April 22, 2009. The State, for its part, has not presented allegations regarding the exhaustion of domestic remedies</w:t>
      </w:r>
      <w:r w:rsidR="00F43582">
        <w:rPr>
          <w:rFonts w:ascii="Cambria" w:hAnsi="Cambria"/>
          <w:sz w:val="20"/>
          <w:szCs w:val="20"/>
        </w:rPr>
        <w:t>.</w:t>
      </w:r>
    </w:p>
    <w:p w14:paraId="5A64E78A" w14:textId="190B3AC9" w:rsidR="001915AB" w:rsidRPr="00EF1E2E" w:rsidRDefault="001915AB"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F1E2E">
        <w:rPr>
          <w:rFonts w:ascii="Cambria" w:hAnsi="Cambria"/>
          <w:sz w:val="20"/>
          <w:szCs w:val="20"/>
        </w:rPr>
        <w:t>The Commission observes that</w:t>
      </w:r>
      <w:r w:rsidR="00676FFE" w:rsidRPr="00EF1E2E">
        <w:rPr>
          <w:rFonts w:ascii="Cambria" w:hAnsi="Cambria"/>
          <w:sz w:val="20"/>
          <w:szCs w:val="20"/>
        </w:rPr>
        <w:t xml:space="preserve"> the petitioner alleges a number</w:t>
      </w:r>
      <w:r w:rsidRPr="00EF1E2E">
        <w:rPr>
          <w:rFonts w:ascii="Cambria" w:hAnsi="Cambria"/>
          <w:sz w:val="20"/>
          <w:szCs w:val="20"/>
        </w:rPr>
        <w:t xml:space="preserve"> of irregularities </w:t>
      </w:r>
      <w:r w:rsidR="00F43582">
        <w:rPr>
          <w:rFonts w:ascii="Cambria" w:hAnsi="Cambria"/>
          <w:sz w:val="20"/>
          <w:szCs w:val="20"/>
        </w:rPr>
        <w:t xml:space="preserve">and omissions </w:t>
      </w:r>
      <w:r w:rsidR="00676FFE" w:rsidRPr="00EF1E2E">
        <w:rPr>
          <w:rFonts w:ascii="Cambria" w:hAnsi="Cambria"/>
          <w:sz w:val="20"/>
          <w:szCs w:val="20"/>
        </w:rPr>
        <w:t>during the initial phase of the investigation</w:t>
      </w:r>
      <w:r w:rsidRPr="00EF1E2E">
        <w:rPr>
          <w:rFonts w:ascii="Cambria" w:hAnsi="Cambria"/>
          <w:sz w:val="20"/>
          <w:szCs w:val="20"/>
        </w:rPr>
        <w:t xml:space="preserve"> </w:t>
      </w:r>
      <w:r w:rsidR="00F43582">
        <w:rPr>
          <w:rFonts w:ascii="Cambria" w:hAnsi="Cambria"/>
          <w:sz w:val="20"/>
          <w:szCs w:val="20"/>
        </w:rPr>
        <w:t>that</w:t>
      </w:r>
      <w:r w:rsidR="00676FFE" w:rsidRPr="00EF1E2E">
        <w:rPr>
          <w:rFonts w:ascii="Cambria" w:hAnsi="Cambria"/>
          <w:sz w:val="20"/>
          <w:szCs w:val="20"/>
        </w:rPr>
        <w:t xml:space="preserve"> prejudiced the criminal proceedings, rendering them utterly deficient</w:t>
      </w:r>
      <w:r w:rsidRPr="00EF1E2E">
        <w:rPr>
          <w:rFonts w:ascii="Cambria" w:hAnsi="Cambria"/>
          <w:sz w:val="20"/>
          <w:szCs w:val="20"/>
        </w:rPr>
        <w:t xml:space="preserve">. In particular, the petitioner </w:t>
      </w:r>
      <w:r w:rsidR="00676FFE" w:rsidRPr="00EF1E2E">
        <w:rPr>
          <w:rFonts w:ascii="Cambria" w:hAnsi="Cambria"/>
          <w:sz w:val="20"/>
          <w:szCs w:val="20"/>
        </w:rPr>
        <w:t xml:space="preserve">alleges that the lines of investigation followed by the respective authorities were not </w:t>
      </w:r>
      <w:r w:rsidR="00F43582">
        <w:rPr>
          <w:rFonts w:ascii="Cambria" w:hAnsi="Cambria"/>
          <w:sz w:val="20"/>
          <w:szCs w:val="20"/>
        </w:rPr>
        <w:t>directed towards</w:t>
      </w:r>
      <w:r w:rsidR="00676FFE" w:rsidRPr="00EF1E2E">
        <w:rPr>
          <w:rFonts w:ascii="Cambria" w:hAnsi="Cambria"/>
          <w:sz w:val="20"/>
          <w:szCs w:val="20"/>
        </w:rPr>
        <w:t xml:space="preserve"> the comprehensive clarification of the facts in the case</w:t>
      </w:r>
      <w:r w:rsidRPr="00EF1E2E">
        <w:rPr>
          <w:rFonts w:ascii="Cambria" w:hAnsi="Cambria"/>
          <w:sz w:val="20"/>
          <w:szCs w:val="20"/>
        </w:rPr>
        <w:t xml:space="preserve">. In this regard, from the available documentation it appears that the petitioner </w:t>
      </w:r>
      <w:r w:rsidR="00676FFE" w:rsidRPr="00EF1E2E">
        <w:rPr>
          <w:rFonts w:ascii="Cambria" w:hAnsi="Cambria"/>
          <w:sz w:val="20"/>
          <w:szCs w:val="20"/>
        </w:rPr>
        <w:t>drew up a list of evidence that was not ordered and produced</w:t>
      </w:r>
      <w:r w:rsidRPr="00EF1E2E">
        <w:rPr>
          <w:rFonts w:ascii="Cambria" w:hAnsi="Cambria"/>
          <w:sz w:val="20"/>
          <w:szCs w:val="20"/>
        </w:rPr>
        <w:t xml:space="preserve">. The Commission considers that the </w:t>
      </w:r>
      <w:r w:rsidR="004F4FB9">
        <w:rPr>
          <w:rFonts w:ascii="Cambria" w:hAnsi="Cambria"/>
          <w:sz w:val="20"/>
          <w:szCs w:val="20"/>
        </w:rPr>
        <w:t xml:space="preserve">duty of the State to conduct </w:t>
      </w:r>
      <w:r w:rsidRPr="00EF1E2E">
        <w:rPr>
          <w:rFonts w:ascii="Cambria" w:hAnsi="Cambria"/>
          <w:sz w:val="20"/>
          <w:szCs w:val="20"/>
        </w:rPr>
        <w:t xml:space="preserve">an </w:t>
      </w:r>
      <w:r w:rsidRPr="00F43582">
        <w:rPr>
          <w:rFonts w:ascii="Cambria" w:hAnsi="Cambria"/>
          <w:i/>
          <w:sz w:val="20"/>
          <w:szCs w:val="20"/>
        </w:rPr>
        <w:t>ex officio</w:t>
      </w:r>
      <w:r w:rsidRPr="00EF1E2E">
        <w:rPr>
          <w:rFonts w:ascii="Cambria" w:hAnsi="Cambria"/>
          <w:sz w:val="20"/>
          <w:szCs w:val="20"/>
        </w:rPr>
        <w:t xml:space="preserve"> investigation with all the legal means </w:t>
      </w:r>
      <w:r w:rsidR="004F4FB9">
        <w:rPr>
          <w:rFonts w:ascii="Cambria" w:hAnsi="Cambria"/>
          <w:sz w:val="20"/>
          <w:szCs w:val="20"/>
        </w:rPr>
        <w:t xml:space="preserve">at its disposal in the present case is derived from possible criminal conduct </w:t>
      </w:r>
      <w:r w:rsidR="00546706">
        <w:rPr>
          <w:rFonts w:ascii="Cambria" w:hAnsi="Cambria"/>
          <w:sz w:val="20"/>
          <w:szCs w:val="20"/>
        </w:rPr>
        <w:t xml:space="preserve">representing a prosecutable offense, </w:t>
      </w:r>
      <w:r w:rsidR="004F4FB9">
        <w:rPr>
          <w:rFonts w:ascii="Cambria" w:hAnsi="Cambria"/>
          <w:sz w:val="20"/>
          <w:szCs w:val="20"/>
        </w:rPr>
        <w:t xml:space="preserve">but also because this conduct may have constituted an extra </w:t>
      </w:r>
      <w:r w:rsidR="004F4FB9">
        <w:rPr>
          <w:rFonts w:ascii="Cambria" w:hAnsi="Cambria"/>
          <w:sz w:val="20"/>
          <w:szCs w:val="20"/>
        </w:rPr>
        <w:lastRenderedPageBreak/>
        <w:t>judicial execution.</w:t>
      </w:r>
      <w:r w:rsidR="00B90C84" w:rsidRPr="00FE7D35">
        <w:rPr>
          <w:rStyle w:val="FootnoteReference"/>
          <w:rFonts w:ascii="Cambria" w:hAnsi="Cambria"/>
          <w:sz w:val="20"/>
          <w:szCs w:val="20"/>
          <w:lang w:val="es-ES_tradnl"/>
        </w:rPr>
        <w:footnoteReference w:id="7"/>
      </w:r>
      <w:r w:rsidRPr="00EF1E2E">
        <w:rPr>
          <w:rFonts w:ascii="Cambria" w:hAnsi="Cambria"/>
          <w:sz w:val="20"/>
          <w:szCs w:val="20"/>
        </w:rPr>
        <w:t xml:space="preserve"> In this regard, the IACHR recalls that in situations such as </w:t>
      </w:r>
      <w:r w:rsidR="00A53408" w:rsidRPr="00EF1E2E">
        <w:rPr>
          <w:rFonts w:ascii="Cambria" w:hAnsi="Cambria"/>
          <w:sz w:val="20"/>
          <w:szCs w:val="20"/>
        </w:rPr>
        <w:t>this</w:t>
      </w:r>
      <w:r w:rsidRPr="00EF1E2E">
        <w:rPr>
          <w:rFonts w:ascii="Cambria" w:hAnsi="Cambria"/>
          <w:sz w:val="20"/>
          <w:szCs w:val="20"/>
        </w:rPr>
        <w:t xml:space="preserve">, the domestic remedies </w:t>
      </w:r>
      <w:r w:rsidR="00A53408" w:rsidRPr="00EF1E2E">
        <w:rPr>
          <w:rFonts w:ascii="Cambria" w:hAnsi="Cambria"/>
          <w:sz w:val="20"/>
          <w:szCs w:val="20"/>
        </w:rPr>
        <w:t>to be</w:t>
      </w:r>
      <w:r w:rsidRPr="00EF1E2E">
        <w:rPr>
          <w:rFonts w:ascii="Cambria" w:hAnsi="Cambria"/>
          <w:sz w:val="20"/>
          <w:szCs w:val="20"/>
        </w:rPr>
        <w:t xml:space="preserve"> taken into account for the purposes of admissibility of the petition are those related to the criminal investigation and punishment of</w:t>
      </w:r>
      <w:r w:rsidR="00A53408" w:rsidRPr="00EF1E2E">
        <w:rPr>
          <w:rFonts w:ascii="Cambria" w:hAnsi="Cambria"/>
          <w:sz w:val="20"/>
          <w:szCs w:val="20"/>
        </w:rPr>
        <w:t xml:space="preserve"> those responsible for said events, which are reflected</w:t>
      </w:r>
      <w:r w:rsidRPr="00EF1E2E">
        <w:rPr>
          <w:rFonts w:ascii="Cambria" w:hAnsi="Cambria"/>
          <w:sz w:val="20"/>
          <w:szCs w:val="20"/>
        </w:rPr>
        <w:t xml:space="preserve"> in domestic legislation </w:t>
      </w:r>
      <w:r w:rsidR="00A53408" w:rsidRPr="00EF1E2E">
        <w:rPr>
          <w:rFonts w:ascii="Cambria" w:hAnsi="Cambria"/>
          <w:sz w:val="20"/>
          <w:szCs w:val="20"/>
        </w:rPr>
        <w:t>as</w:t>
      </w:r>
      <w:r w:rsidRPr="00EF1E2E">
        <w:rPr>
          <w:rFonts w:ascii="Cambria" w:hAnsi="Cambria"/>
          <w:sz w:val="20"/>
          <w:szCs w:val="20"/>
        </w:rPr>
        <w:t xml:space="preserve"> crimes prosecuted </w:t>
      </w:r>
      <w:r w:rsidRPr="00B80E0C">
        <w:rPr>
          <w:rFonts w:ascii="Cambria" w:hAnsi="Cambria"/>
          <w:i/>
          <w:sz w:val="20"/>
          <w:szCs w:val="20"/>
        </w:rPr>
        <w:t>ex officio</w:t>
      </w:r>
      <w:r w:rsidRPr="00EF1E2E">
        <w:rPr>
          <w:rFonts w:ascii="Cambria" w:hAnsi="Cambria"/>
          <w:sz w:val="20"/>
          <w:szCs w:val="20"/>
        </w:rPr>
        <w:t xml:space="preserve">. In the present case, the Commission notes that, more than 23 years after the </w:t>
      </w:r>
      <w:r w:rsidR="00A53408" w:rsidRPr="00EF1E2E">
        <w:rPr>
          <w:rFonts w:ascii="Cambria" w:hAnsi="Cambria"/>
          <w:sz w:val="20"/>
          <w:szCs w:val="20"/>
        </w:rPr>
        <w:t>alleged victim’s death</w:t>
      </w:r>
      <w:r w:rsidRPr="00EF1E2E">
        <w:rPr>
          <w:rFonts w:ascii="Cambria" w:hAnsi="Cambria"/>
          <w:sz w:val="20"/>
          <w:szCs w:val="20"/>
        </w:rPr>
        <w:t xml:space="preserve">, </w:t>
      </w:r>
      <w:r w:rsidR="00A53408" w:rsidRPr="00EF1E2E">
        <w:rPr>
          <w:rFonts w:ascii="Cambria" w:hAnsi="Cambria"/>
          <w:sz w:val="20"/>
          <w:szCs w:val="20"/>
        </w:rPr>
        <w:t>there has been no trial and punishment of those responsible for her death.</w:t>
      </w:r>
    </w:p>
    <w:p w14:paraId="6C136F86" w14:textId="6F327AEE" w:rsidR="001915AB" w:rsidRPr="00EF1E2E" w:rsidRDefault="001915AB"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F1E2E">
        <w:rPr>
          <w:rFonts w:ascii="Cambria" w:hAnsi="Cambria"/>
          <w:sz w:val="20"/>
          <w:szCs w:val="20"/>
        </w:rPr>
        <w:t xml:space="preserve">In light of the allegations and information </w:t>
      </w:r>
      <w:r w:rsidR="003A7CA1" w:rsidRPr="00EF1E2E">
        <w:rPr>
          <w:rFonts w:ascii="Cambria" w:hAnsi="Cambria"/>
          <w:sz w:val="20"/>
          <w:szCs w:val="20"/>
        </w:rPr>
        <w:t xml:space="preserve">presented at this initial stage </w:t>
      </w:r>
      <w:r w:rsidR="00B80E0C">
        <w:rPr>
          <w:rFonts w:ascii="Cambria" w:hAnsi="Cambria"/>
          <w:sz w:val="20"/>
          <w:szCs w:val="20"/>
        </w:rPr>
        <w:t xml:space="preserve">in the proceedings </w:t>
      </w:r>
      <w:r w:rsidR="003A7CA1" w:rsidRPr="00EF1E2E">
        <w:rPr>
          <w:rFonts w:ascii="Cambria" w:hAnsi="Cambria"/>
          <w:sz w:val="20"/>
          <w:szCs w:val="20"/>
        </w:rPr>
        <w:t>and to the effect of the analysis of the requirement of exhaustion of domestic remedies,</w:t>
      </w:r>
      <w:r w:rsidRPr="00EF1E2E">
        <w:rPr>
          <w:rFonts w:ascii="Cambria" w:hAnsi="Cambria"/>
          <w:sz w:val="20"/>
          <w:szCs w:val="20"/>
        </w:rPr>
        <w:t xml:space="preserve"> the Commission concludes that the criminal investigation and proceeding</w:t>
      </w:r>
      <w:r w:rsidR="003A7CA1" w:rsidRPr="00EF1E2E">
        <w:rPr>
          <w:rFonts w:ascii="Cambria" w:hAnsi="Cambria"/>
          <w:sz w:val="20"/>
          <w:szCs w:val="20"/>
        </w:rPr>
        <w:t>s</w:t>
      </w:r>
      <w:r w:rsidRPr="00EF1E2E">
        <w:rPr>
          <w:rFonts w:ascii="Cambria" w:hAnsi="Cambria"/>
          <w:sz w:val="20"/>
          <w:szCs w:val="20"/>
        </w:rPr>
        <w:t xml:space="preserve"> </w:t>
      </w:r>
      <w:r w:rsidR="003A7CA1" w:rsidRPr="00EF1E2E">
        <w:rPr>
          <w:rFonts w:ascii="Cambria" w:hAnsi="Cambria"/>
          <w:sz w:val="20"/>
          <w:szCs w:val="20"/>
        </w:rPr>
        <w:t xml:space="preserve">failed to provide and </w:t>
      </w:r>
      <w:r w:rsidRPr="00EF1E2E">
        <w:rPr>
          <w:rFonts w:ascii="Cambria" w:hAnsi="Cambria"/>
          <w:sz w:val="20"/>
          <w:szCs w:val="20"/>
        </w:rPr>
        <w:t xml:space="preserve">adequate mechanism </w:t>
      </w:r>
      <w:r w:rsidR="003A7CA1" w:rsidRPr="00EF1E2E">
        <w:rPr>
          <w:rFonts w:ascii="Cambria" w:hAnsi="Cambria"/>
          <w:sz w:val="20"/>
          <w:szCs w:val="20"/>
        </w:rPr>
        <w:t>in this case and, therefore, the exception enshrined</w:t>
      </w:r>
      <w:r w:rsidRPr="00EF1E2E">
        <w:rPr>
          <w:rFonts w:ascii="Cambria" w:hAnsi="Cambria"/>
          <w:sz w:val="20"/>
          <w:szCs w:val="20"/>
        </w:rPr>
        <w:t xml:space="preserve"> </w:t>
      </w:r>
      <w:r w:rsidR="003A7CA1" w:rsidRPr="00EF1E2E">
        <w:rPr>
          <w:rFonts w:ascii="Cambria" w:hAnsi="Cambria"/>
          <w:sz w:val="20"/>
          <w:szCs w:val="20"/>
        </w:rPr>
        <w:t xml:space="preserve">in </w:t>
      </w:r>
      <w:r w:rsidRPr="00EF1E2E">
        <w:rPr>
          <w:rFonts w:ascii="Cambria" w:hAnsi="Cambria"/>
          <w:sz w:val="20"/>
          <w:szCs w:val="20"/>
        </w:rPr>
        <w:t>Article 46.2 a) of the American Convention</w:t>
      </w:r>
      <w:r w:rsidR="003A7CA1" w:rsidRPr="00EF1E2E">
        <w:rPr>
          <w:rFonts w:ascii="Cambria" w:hAnsi="Cambria"/>
          <w:sz w:val="20"/>
          <w:szCs w:val="20"/>
        </w:rPr>
        <w:t>, applies</w:t>
      </w:r>
      <w:r w:rsidRPr="00EF1E2E">
        <w:rPr>
          <w:rFonts w:ascii="Cambria" w:hAnsi="Cambria"/>
          <w:sz w:val="20"/>
          <w:szCs w:val="20"/>
        </w:rPr>
        <w:t>. Regarding the filing period, since the petition before the IACHR was received on December 18, 2008</w:t>
      </w:r>
      <w:r w:rsidR="00B80E0C">
        <w:rPr>
          <w:rFonts w:ascii="Cambria" w:hAnsi="Cambria"/>
          <w:sz w:val="20"/>
          <w:szCs w:val="20"/>
        </w:rPr>
        <w:t>,</w:t>
      </w:r>
      <w:r w:rsidRPr="00EF1E2E">
        <w:rPr>
          <w:rFonts w:ascii="Cambria" w:hAnsi="Cambria"/>
          <w:sz w:val="20"/>
          <w:szCs w:val="20"/>
        </w:rPr>
        <w:t xml:space="preserve"> and the effects of the alleged denial of justice </w:t>
      </w:r>
      <w:r w:rsidR="004820EB" w:rsidRPr="00EF1E2E">
        <w:rPr>
          <w:rFonts w:ascii="Cambria" w:hAnsi="Cambria"/>
          <w:sz w:val="20"/>
          <w:szCs w:val="20"/>
        </w:rPr>
        <w:t>which constitutes the subject matter of this claim would extend</w:t>
      </w:r>
      <w:r w:rsidRPr="00EF1E2E">
        <w:rPr>
          <w:rFonts w:ascii="Cambria" w:hAnsi="Cambria"/>
          <w:sz w:val="20"/>
          <w:szCs w:val="20"/>
        </w:rPr>
        <w:t xml:space="preserve"> to the present</w:t>
      </w:r>
      <w:r w:rsidR="004820EB" w:rsidRPr="00EF1E2E">
        <w:rPr>
          <w:rFonts w:ascii="Cambria" w:hAnsi="Cambria"/>
          <w:sz w:val="20"/>
          <w:szCs w:val="20"/>
        </w:rPr>
        <w:t xml:space="preserve"> day</w:t>
      </w:r>
      <w:r w:rsidRPr="00EF1E2E">
        <w:rPr>
          <w:rFonts w:ascii="Cambria" w:hAnsi="Cambria"/>
          <w:sz w:val="20"/>
          <w:szCs w:val="20"/>
        </w:rPr>
        <w:t xml:space="preserve">, </w:t>
      </w:r>
      <w:r w:rsidR="004820EB" w:rsidRPr="00EF1E2E">
        <w:rPr>
          <w:rFonts w:ascii="Cambria" w:hAnsi="Cambria"/>
          <w:sz w:val="20"/>
          <w:szCs w:val="20"/>
        </w:rPr>
        <w:t xml:space="preserve">and </w:t>
      </w:r>
      <w:r w:rsidRPr="00EF1E2E">
        <w:rPr>
          <w:rFonts w:ascii="Cambria" w:hAnsi="Cambria"/>
          <w:sz w:val="20"/>
          <w:szCs w:val="20"/>
        </w:rPr>
        <w:t xml:space="preserve">in </w:t>
      </w:r>
      <w:r w:rsidR="004820EB" w:rsidRPr="00EF1E2E">
        <w:rPr>
          <w:rFonts w:ascii="Cambria" w:hAnsi="Cambria"/>
          <w:sz w:val="20"/>
          <w:szCs w:val="20"/>
        </w:rPr>
        <w:t>light</w:t>
      </w:r>
      <w:r w:rsidRPr="00EF1E2E">
        <w:rPr>
          <w:rFonts w:ascii="Cambria" w:hAnsi="Cambria"/>
          <w:sz w:val="20"/>
          <w:szCs w:val="20"/>
        </w:rPr>
        <w:t xml:space="preserve"> of the context and characteristics of this case, the Commission considers that this admissibility requirement must be considered satisfied.</w:t>
      </w:r>
    </w:p>
    <w:p w14:paraId="40AA5214" w14:textId="77777777" w:rsidR="00F621C3" w:rsidRPr="00EF1E2E" w:rsidRDefault="00F621C3" w:rsidP="00F621C3">
      <w:pPr>
        <w:pStyle w:val="ListParagraph"/>
        <w:spacing w:before="240" w:after="240"/>
        <w:jc w:val="both"/>
        <w:rPr>
          <w:rFonts w:asciiTheme="majorHAnsi" w:hAnsiTheme="majorHAnsi"/>
          <w:b/>
          <w:color w:val="auto"/>
          <w:sz w:val="20"/>
          <w:szCs w:val="20"/>
        </w:rPr>
      </w:pPr>
      <w:r w:rsidRPr="00EF1E2E">
        <w:rPr>
          <w:rFonts w:asciiTheme="majorHAnsi" w:hAnsiTheme="majorHAnsi"/>
          <w:b/>
          <w:bCs/>
          <w:color w:val="auto"/>
          <w:sz w:val="20"/>
          <w:szCs w:val="20"/>
        </w:rPr>
        <w:t>VII.</w:t>
      </w:r>
      <w:r w:rsidRPr="00EF1E2E">
        <w:rPr>
          <w:rFonts w:asciiTheme="majorHAnsi" w:hAnsiTheme="majorHAnsi"/>
          <w:b/>
          <w:bCs/>
          <w:color w:val="auto"/>
          <w:sz w:val="20"/>
          <w:szCs w:val="20"/>
        </w:rPr>
        <w:tab/>
        <w:t>COLORABLE CLAIM</w:t>
      </w:r>
    </w:p>
    <w:p w14:paraId="611BA068" w14:textId="6185F838" w:rsidR="00F621C3" w:rsidRPr="00EF1E2E" w:rsidRDefault="001915AB"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F1E2E">
        <w:rPr>
          <w:rFonts w:ascii="Cambria" w:hAnsi="Cambria"/>
          <w:sz w:val="20"/>
          <w:szCs w:val="20"/>
        </w:rPr>
        <w:t xml:space="preserve">In view of the factual and legal elements </w:t>
      </w:r>
      <w:r w:rsidR="00154DB7">
        <w:rPr>
          <w:rFonts w:ascii="Cambria" w:hAnsi="Cambria"/>
          <w:sz w:val="20"/>
          <w:szCs w:val="20"/>
        </w:rPr>
        <w:t>submitted</w:t>
      </w:r>
      <w:r w:rsidRPr="00EF1E2E">
        <w:rPr>
          <w:rFonts w:ascii="Cambria" w:hAnsi="Cambria"/>
          <w:sz w:val="20"/>
          <w:szCs w:val="20"/>
        </w:rPr>
        <w:t xml:space="preserve"> by the parties and the nature of the matter brought to its attention,</w:t>
      </w:r>
      <w:r w:rsidR="00154DB7">
        <w:rPr>
          <w:rFonts w:ascii="Cambria" w:hAnsi="Cambria"/>
          <w:sz w:val="20"/>
          <w:szCs w:val="20"/>
        </w:rPr>
        <w:t xml:space="preserve"> the Commission considers that </w:t>
      </w:r>
      <w:r w:rsidRPr="00EF1E2E">
        <w:rPr>
          <w:rFonts w:ascii="Cambria" w:hAnsi="Cambria"/>
          <w:sz w:val="20"/>
          <w:szCs w:val="20"/>
        </w:rPr>
        <w:t>the petitioner's allegations regarding the scope of the alle</w:t>
      </w:r>
      <w:r w:rsidR="004820EB" w:rsidRPr="00EF1E2E">
        <w:rPr>
          <w:rFonts w:ascii="Cambria" w:hAnsi="Cambria"/>
          <w:sz w:val="20"/>
          <w:szCs w:val="20"/>
        </w:rPr>
        <w:t>ged state responsibility for a</w:t>
      </w:r>
      <w:r w:rsidRPr="00EF1E2E">
        <w:rPr>
          <w:rFonts w:ascii="Cambria" w:hAnsi="Cambria"/>
          <w:sz w:val="20"/>
          <w:szCs w:val="20"/>
        </w:rPr>
        <w:t xml:space="preserve"> lack of due diligence</w:t>
      </w:r>
      <w:r w:rsidR="004820EB" w:rsidRPr="00EF1E2E">
        <w:rPr>
          <w:rFonts w:ascii="Cambria" w:hAnsi="Cambria"/>
          <w:sz w:val="20"/>
          <w:szCs w:val="20"/>
        </w:rPr>
        <w:t xml:space="preserve"> in the criminal investigation; the failure to establish accountability</w:t>
      </w:r>
      <w:r w:rsidRPr="00EF1E2E">
        <w:rPr>
          <w:rFonts w:ascii="Cambria" w:hAnsi="Cambria"/>
          <w:sz w:val="20"/>
          <w:szCs w:val="20"/>
        </w:rPr>
        <w:t xml:space="preserve"> and sanctions for the murder</w:t>
      </w:r>
      <w:r w:rsidR="004820EB" w:rsidRPr="00EF1E2E">
        <w:rPr>
          <w:rFonts w:ascii="Cambria" w:hAnsi="Cambria"/>
          <w:sz w:val="20"/>
          <w:szCs w:val="20"/>
        </w:rPr>
        <w:t xml:space="preserve"> of the alleged victim perpetrated</w:t>
      </w:r>
      <w:r w:rsidRPr="00EF1E2E">
        <w:rPr>
          <w:rFonts w:ascii="Cambria" w:hAnsi="Cambria"/>
          <w:sz w:val="20"/>
          <w:szCs w:val="20"/>
        </w:rPr>
        <w:t xml:space="preserve">, according to the petitioners, with </w:t>
      </w:r>
      <w:r w:rsidR="004820EB" w:rsidRPr="00EF1E2E">
        <w:rPr>
          <w:rFonts w:ascii="Cambria" w:hAnsi="Cambria"/>
          <w:sz w:val="20"/>
          <w:szCs w:val="20"/>
        </w:rPr>
        <w:t>an officially issued weapon;</w:t>
      </w:r>
      <w:r w:rsidRPr="00EF1E2E">
        <w:rPr>
          <w:rFonts w:ascii="Cambria" w:hAnsi="Cambria"/>
          <w:sz w:val="20"/>
          <w:szCs w:val="20"/>
        </w:rPr>
        <w:t xml:space="preserve"> the alleged violations of due process in the various proceedings and the unwarranted delay in the administrative procedure </w:t>
      </w:r>
      <w:r w:rsidR="004820EB" w:rsidRPr="00EF1E2E">
        <w:rPr>
          <w:rFonts w:ascii="Cambria" w:hAnsi="Cambria"/>
          <w:sz w:val="20"/>
          <w:szCs w:val="20"/>
        </w:rPr>
        <w:t>lasting</w:t>
      </w:r>
      <w:r w:rsidRPr="00EF1E2E">
        <w:rPr>
          <w:rFonts w:ascii="Cambria" w:hAnsi="Cambria"/>
          <w:sz w:val="20"/>
          <w:szCs w:val="20"/>
        </w:rPr>
        <w:t xml:space="preserve"> more than 9 years</w:t>
      </w:r>
      <w:r w:rsidR="004820EB" w:rsidRPr="00EF1E2E">
        <w:rPr>
          <w:rFonts w:ascii="Cambria" w:hAnsi="Cambria"/>
          <w:sz w:val="20"/>
          <w:szCs w:val="20"/>
        </w:rPr>
        <w:t>,</w:t>
      </w:r>
      <w:r w:rsidRPr="00EF1E2E">
        <w:rPr>
          <w:rFonts w:ascii="Cambria" w:hAnsi="Cambria"/>
          <w:sz w:val="20"/>
          <w:szCs w:val="20"/>
        </w:rPr>
        <w:t xml:space="preserve"> could be characterized as possible violatio</w:t>
      </w:r>
      <w:r w:rsidR="004820EB" w:rsidRPr="00EF1E2E">
        <w:rPr>
          <w:rFonts w:ascii="Cambria" w:hAnsi="Cambria"/>
          <w:sz w:val="20"/>
          <w:szCs w:val="20"/>
        </w:rPr>
        <w:t>ns of the rights recognized in A</w:t>
      </w:r>
      <w:r w:rsidRPr="00EF1E2E">
        <w:rPr>
          <w:rFonts w:ascii="Cambria" w:hAnsi="Cambria"/>
          <w:sz w:val="20"/>
          <w:szCs w:val="20"/>
        </w:rPr>
        <w:t>rticles 4 (life) with respect to the a</w:t>
      </w:r>
      <w:r w:rsidR="004820EB" w:rsidRPr="00EF1E2E">
        <w:rPr>
          <w:rFonts w:ascii="Cambria" w:hAnsi="Cambria"/>
          <w:sz w:val="20"/>
          <w:szCs w:val="20"/>
        </w:rPr>
        <w:t>lleged deceased victim, and of A</w:t>
      </w:r>
      <w:r w:rsidRPr="00EF1E2E">
        <w:rPr>
          <w:rFonts w:ascii="Cambria" w:hAnsi="Cambria"/>
          <w:sz w:val="20"/>
          <w:szCs w:val="20"/>
        </w:rPr>
        <w:t xml:space="preserve">rticles 5 (personal integrity), 8 (judicial guarantees) and 25 (judicial protection) of the American Convention, in connection with its Article 1.1 regarding the </w:t>
      </w:r>
      <w:r w:rsidR="004820EB" w:rsidRPr="00EF1E2E">
        <w:rPr>
          <w:rFonts w:ascii="Cambria" w:hAnsi="Cambria"/>
          <w:sz w:val="20"/>
          <w:szCs w:val="20"/>
        </w:rPr>
        <w:t>alleged victim’s next of kin</w:t>
      </w:r>
      <w:r w:rsidRPr="00EF1E2E">
        <w:rPr>
          <w:rFonts w:ascii="Cambria" w:hAnsi="Cambria"/>
          <w:sz w:val="20"/>
          <w:szCs w:val="20"/>
        </w:rPr>
        <w:t xml:space="preserve">; and Article 7 of the Convention of Belém do Pará. On the other hand, regarding the claim </w:t>
      </w:r>
      <w:r w:rsidR="004820EB" w:rsidRPr="00EF1E2E">
        <w:rPr>
          <w:rFonts w:ascii="Cambria" w:hAnsi="Cambria"/>
          <w:sz w:val="20"/>
          <w:szCs w:val="20"/>
        </w:rPr>
        <w:t>on the</w:t>
      </w:r>
      <w:r w:rsidRPr="00EF1E2E">
        <w:rPr>
          <w:rFonts w:ascii="Cambria" w:hAnsi="Cambria"/>
          <w:sz w:val="20"/>
          <w:szCs w:val="20"/>
        </w:rPr>
        <w:t xml:space="preserve"> alleged violation of Article 11 (honor and dignity) of the Convention, the Commission notes that the petit</w:t>
      </w:r>
      <w:r w:rsidR="00FB0E55">
        <w:rPr>
          <w:rFonts w:ascii="Cambria" w:hAnsi="Cambria"/>
          <w:sz w:val="20"/>
          <w:szCs w:val="20"/>
        </w:rPr>
        <w:t>ioner does not offer arguments</w:t>
      </w:r>
      <w:r w:rsidRPr="00EF1E2E">
        <w:rPr>
          <w:rFonts w:ascii="Cambria" w:hAnsi="Cambria"/>
          <w:sz w:val="20"/>
          <w:szCs w:val="20"/>
        </w:rPr>
        <w:t xml:space="preserve"> or support for </w:t>
      </w:r>
      <w:r w:rsidR="00FB0E55">
        <w:rPr>
          <w:rFonts w:ascii="Cambria" w:hAnsi="Cambria"/>
          <w:sz w:val="20"/>
          <w:szCs w:val="20"/>
        </w:rPr>
        <w:t>this claim</w:t>
      </w:r>
      <w:r w:rsidRPr="00EF1E2E">
        <w:rPr>
          <w:rFonts w:ascii="Cambria" w:hAnsi="Cambria"/>
          <w:sz w:val="20"/>
          <w:szCs w:val="20"/>
        </w:rPr>
        <w:t xml:space="preserve">, so it is not appropriate to declare </w:t>
      </w:r>
      <w:r w:rsidR="00FB0E55">
        <w:rPr>
          <w:rFonts w:ascii="Cambria" w:hAnsi="Cambria"/>
          <w:sz w:val="20"/>
          <w:szCs w:val="20"/>
        </w:rPr>
        <w:t>it</w:t>
      </w:r>
      <w:r w:rsidRPr="00EF1E2E">
        <w:rPr>
          <w:rFonts w:ascii="Cambria" w:hAnsi="Cambria"/>
          <w:sz w:val="20"/>
          <w:szCs w:val="20"/>
        </w:rPr>
        <w:t xml:space="preserve"> admissible</w:t>
      </w:r>
      <w:r w:rsidR="00FB0E55">
        <w:rPr>
          <w:rFonts w:ascii="Cambria" w:hAnsi="Cambria"/>
          <w:sz w:val="20"/>
          <w:szCs w:val="20"/>
        </w:rPr>
        <w:t>.</w:t>
      </w:r>
    </w:p>
    <w:p w14:paraId="7BE59922" w14:textId="72B5F462" w:rsidR="001915AB" w:rsidRPr="00EF1E2E" w:rsidRDefault="001915AB"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F1E2E">
        <w:rPr>
          <w:rFonts w:ascii="Cambria" w:hAnsi="Cambria"/>
          <w:sz w:val="20"/>
          <w:szCs w:val="20"/>
        </w:rPr>
        <w:t xml:space="preserve">With regard to the allegations of violations of the American Declaration, in accordance with the provisions of the Statute of the Commission and Article 23 of its Rules of Procedure, the Commission </w:t>
      </w:r>
      <w:r w:rsidR="004820EB" w:rsidRPr="00EF1E2E">
        <w:rPr>
          <w:rFonts w:ascii="Cambria" w:hAnsi="Cambria"/>
          <w:sz w:val="20"/>
          <w:szCs w:val="20"/>
        </w:rPr>
        <w:t>has</w:t>
      </w:r>
      <w:r w:rsidRPr="00EF1E2E">
        <w:rPr>
          <w:rFonts w:ascii="Cambria" w:hAnsi="Cambria"/>
          <w:sz w:val="20"/>
          <w:szCs w:val="20"/>
        </w:rPr>
        <w:t xml:space="preserve">, in principle, competence </w:t>
      </w:r>
      <w:r w:rsidRPr="00EF1E2E">
        <w:rPr>
          <w:rFonts w:ascii="Cambria" w:hAnsi="Cambria"/>
          <w:i/>
          <w:sz w:val="20"/>
          <w:szCs w:val="20"/>
        </w:rPr>
        <w:t>ratione materiae</w:t>
      </w:r>
      <w:r w:rsidRPr="00EF1E2E">
        <w:rPr>
          <w:rFonts w:ascii="Cambria" w:hAnsi="Cambria"/>
          <w:sz w:val="20"/>
          <w:szCs w:val="20"/>
        </w:rPr>
        <w:t xml:space="preserve"> to examine violations of human rights</w:t>
      </w:r>
      <w:r w:rsidR="004820EB" w:rsidRPr="00EF1E2E">
        <w:rPr>
          <w:rFonts w:ascii="Cambria" w:hAnsi="Cambria"/>
          <w:sz w:val="20"/>
          <w:szCs w:val="20"/>
        </w:rPr>
        <w:t xml:space="preserve"> enshrined in the</w:t>
      </w:r>
      <w:r w:rsidRPr="00EF1E2E">
        <w:rPr>
          <w:rFonts w:ascii="Cambria" w:hAnsi="Cambria"/>
          <w:sz w:val="20"/>
          <w:szCs w:val="20"/>
        </w:rPr>
        <w:t xml:space="preserve"> said Declaration. However, the IACHR has previously established that once the American Convention enters into force in</w:t>
      </w:r>
      <w:r w:rsidR="004820EB" w:rsidRPr="00EF1E2E">
        <w:rPr>
          <w:rFonts w:ascii="Cambria" w:hAnsi="Cambria"/>
          <w:sz w:val="20"/>
          <w:szCs w:val="20"/>
        </w:rPr>
        <w:t xml:space="preserve"> relation to a State, it is this</w:t>
      </w:r>
      <w:r w:rsidRPr="00EF1E2E">
        <w:rPr>
          <w:rFonts w:ascii="Cambria" w:hAnsi="Cambria"/>
          <w:sz w:val="20"/>
          <w:szCs w:val="20"/>
        </w:rPr>
        <w:t xml:space="preserve"> instrument </w:t>
      </w:r>
      <w:r w:rsidR="004820EB" w:rsidRPr="00EF1E2E">
        <w:rPr>
          <w:rFonts w:ascii="Cambria" w:hAnsi="Cambria"/>
          <w:sz w:val="20"/>
          <w:szCs w:val="20"/>
        </w:rPr>
        <w:t>–</w:t>
      </w:r>
      <w:r w:rsidRPr="00EF1E2E">
        <w:rPr>
          <w:rFonts w:ascii="Cambria" w:hAnsi="Cambria"/>
          <w:sz w:val="20"/>
          <w:szCs w:val="20"/>
        </w:rPr>
        <w:t xml:space="preserve"> </w:t>
      </w:r>
      <w:r w:rsidR="004820EB" w:rsidRPr="00EF1E2E">
        <w:rPr>
          <w:rFonts w:ascii="Cambria" w:hAnsi="Cambria"/>
          <w:sz w:val="20"/>
          <w:szCs w:val="20"/>
        </w:rPr>
        <w:t xml:space="preserve">and </w:t>
      </w:r>
      <w:r w:rsidRPr="00EF1E2E">
        <w:rPr>
          <w:rFonts w:ascii="Cambria" w:hAnsi="Cambria"/>
          <w:sz w:val="20"/>
          <w:szCs w:val="20"/>
        </w:rPr>
        <w:t xml:space="preserve">not the Declaration - that becomes </w:t>
      </w:r>
      <w:r w:rsidR="004820EB" w:rsidRPr="00EF1E2E">
        <w:rPr>
          <w:rFonts w:ascii="Cambria" w:hAnsi="Cambria"/>
          <w:sz w:val="20"/>
          <w:szCs w:val="20"/>
        </w:rPr>
        <w:t>the specific source of law</w:t>
      </w:r>
      <w:r w:rsidRPr="00EF1E2E">
        <w:rPr>
          <w:rFonts w:ascii="Cambria" w:hAnsi="Cambria"/>
          <w:sz w:val="20"/>
          <w:szCs w:val="20"/>
        </w:rPr>
        <w:t xml:space="preserve"> to be applied by the Inter-American Commission, provided that the petition alleges violations of substantially identical rights enshrined in the two instruments.</w:t>
      </w:r>
      <w:r w:rsidR="00B90C84" w:rsidRPr="00FE7D35">
        <w:rPr>
          <w:rStyle w:val="FootnoteReference"/>
          <w:rFonts w:asciiTheme="majorHAnsi" w:hAnsiTheme="majorHAnsi"/>
          <w:sz w:val="20"/>
          <w:szCs w:val="20"/>
          <w:lang w:val="es-ES_tradnl"/>
        </w:rPr>
        <w:footnoteReference w:id="8"/>
      </w:r>
      <w:r w:rsidRPr="00EF1E2E">
        <w:rPr>
          <w:rFonts w:ascii="Cambria" w:hAnsi="Cambria"/>
          <w:sz w:val="20"/>
          <w:szCs w:val="20"/>
        </w:rPr>
        <w:t xml:space="preserve"> In the present petition</w:t>
      </w:r>
      <w:r w:rsidR="004820EB" w:rsidRPr="00EF1E2E">
        <w:rPr>
          <w:rFonts w:ascii="Cambria" w:hAnsi="Cambria"/>
          <w:sz w:val="20"/>
          <w:szCs w:val="20"/>
        </w:rPr>
        <w:t>,</w:t>
      </w:r>
      <w:r w:rsidRPr="00EF1E2E">
        <w:rPr>
          <w:rFonts w:ascii="Cambria" w:hAnsi="Cambria"/>
          <w:sz w:val="20"/>
          <w:szCs w:val="20"/>
        </w:rPr>
        <w:t xml:space="preserve"> </w:t>
      </w:r>
      <w:r w:rsidR="004820EB" w:rsidRPr="00EF1E2E">
        <w:rPr>
          <w:rFonts w:ascii="Cambria" w:hAnsi="Cambria"/>
          <w:sz w:val="20"/>
          <w:szCs w:val="20"/>
        </w:rPr>
        <w:t>A</w:t>
      </w:r>
      <w:r w:rsidRPr="00EF1E2E">
        <w:rPr>
          <w:rFonts w:ascii="Cambria" w:hAnsi="Cambria"/>
          <w:sz w:val="20"/>
          <w:szCs w:val="20"/>
        </w:rPr>
        <w:t>rticles I (life), V (honor, personal reputation and private and family life) and XVIII (justice) of the American Declaration enshrine rights substantially identical to those protected in the American Convention. In this regard, the Commission will analyze these allegations in the light of the American Convention. In relati</w:t>
      </w:r>
      <w:r w:rsidR="009378A6" w:rsidRPr="00EF1E2E">
        <w:rPr>
          <w:rFonts w:ascii="Cambria" w:hAnsi="Cambria"/>
          <w:sz w:val="20"/>
          <w:szCs w:val="20"/>
        </w:rPr>
        <w:t>on to the alleged violation of A</w:t>
      </w:r>
      <w:r w:rsidRPr="00EF1E2E">
        <w:rPr>
          <w:rFonts w:ascii="Cambria" w:hAnsi="Cambria"/>
          <w:sz w:val="20"/>
          <w:szCs w:val="20"/>
        </w:rPr>
        <w:t xml:space="preserve">rticles VII (residence and transit) and XI (health), the Commission observes that the petitioners </w:t>
      </w:r>
      <w:r w:rsidR="00667EDA">
        <w:rPr>
          <w:rFonts w:ascii="Cambria" w:hAnsi="Cambria"/>
          <w:sz w:val="20"/>
          <w:szCs w:val="20"/>
        </w:rPr>
        <w:t>do not offer arguments or sufficient support for these claims</w:t>
      </w:r>
      <w:r w:rsidRPr="00EF1E2E">
        <w:rPr>
          <w:rFonts w:ascii="Cambria" w:hAnsi="Cambria"/>
          <w:sz w:val="20"/>
          <w:szCs w:val="20"/>
        </w:rPr>
        <w:t xml:space="preserve">, so it is not appropriate to declare </w:t>
      </w:r>
      <w:r w:rsidR="00667EDA">
        <w:rPr>
          <w:rFonts w:ascii="Cambria" w:hAnsi="Cambria"/>
          <w:sz w:val="20"/>
          <w:szCs w:val="20"/>
        </w:rPr>
        <w:t>them</w:t>
      </w:r>
      <w:r w:rsidR="009378A6" w:rsidRPr="00EF1E2E">
        <w:rPr>
          <w:rFonts w:ascii="Cambria" w:hAnsi="Cambria"/>
          <w:sz w:val="20"/>
          <w:szCs w:val="20"/>
        </w:rPr>
        <w:t xml:space="preserve"> admissible.</w:t>
      </w:r>
    </w:p>
    <w:p w14:paraId="3230A803" w14:textId="1BBEC51D" w:rsidR="001915AB" w:rsidRDefault="001915AB"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F1E2E">
        <w:rPr>
          <w:rFonts w:ascii="Cambria" w:hAnsi="Cambria"/>
          <w:sz w:val="20"/>
          <w:szCs w:val="20"/>
        </w:rPr>
        <w:t xml:space="preserve">Finally, regarding the alleged violation of Article 14 of the International Covenant on Civil and Political Rights, the Commission lacks competence in this respect, without prejudice </w:t>
      </w:r>
      <w:r w:rsidR="009378A6" w:rsidRPr="00EF1E2E">
        <w:rPr>
          <w:rFonts w:ascii="Cambria" w:hAnsi="Cambria"/>
          <w:sz w:val="20"/>
          <w:szCs w:val="20"/>
        </w:rPr>
        <w:t>to the fact that</w:t>
      </w:r>
      <w:r w:rsidRPr="00EF1E2E">
        <w:rPr>
          <w:rFonts w:ascii="Cambria" w:hAnsi="Cambria"/>
          <w:sz w:val="20"/>
          <w:szCs w:val="20"/>
        </w:rPr>
        <w:t xml:space="preserve"> it </w:t>
      </w:r>
      <w:r w:rsidR="000D73E9">
        <w:rPr>
          <w:rFonts w:ascii="Cambria" w:hAnsi="Cambria"/>
          <w:sz w:val="20"/>
          <w:szCs w:val="20"/>
        </w:rPr>
        <w:t>may refer to this Treaty</w:t>
      </w:r>
      <w:r w:rsidRPr="00EF1E2E">
        <w:rPr>
          <w:rFonts w:ascii="Cambria" w:hAnsi="Cambria"/>
          <w:sz w:val="20"/>
          <w:szCs w:val="20"/>
        </w:rPr>
        <w:t xml:space="preserve"> as a guideline for th</w:t>
      </w:r>
      <w:r w:rsidR="009378A6" w:rsidRPr="00EF1E2E">
        <w:rPr>
          <w:rFonts w:ascii="Cambria" w:hAnsi="Cambria"/>
          <w:sz w:val="20"/>
          <w:szCs w:val="20"/>
        </w:rPr>
        <w:t>e interpretation of Convention</w:t>
      </w:r>
      <w:r w:rsidRPr="00EF1E2E">
        <w:rPr>
          <w:rFonts w:ascii="Cambria" w:hAnsi="Cambria"/>
          <w:sz w:val="20"/>
          <w:szCs w:val="20"/>
        </w:rPr>
        <w:t xml:space="preserve"> obligations, in light of the what is established in Article 29 of the American Convention</w:t>
      </w:r>
      <w:r w:rsidR="009378A6" w:rsidRPr="00EF1E2E">
        <w:rPr>
          <w:rFonts w:ascii="Cambria" w:hAnsi="Cambria"/>
          <w:sz w:val="20"/>
          <w:szCs w:val="20"/>
        </w:rPr>
        <w:t>.</w:t>
      </w:r>
    </w:p>
    <w:p w14:paraId="0B1A6D80" w14:textId="77777777" w:rsidR="00236991" w:rsidRPr="00EF1E2E" w:rsidRDefault="00236991" w:rsidP="002369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p w14:paraId="0FAA3BE8" w14:textId="77777777" w:rsidR="00F621C3" w:rsidRPr="00EF1E2E" w:rsidRDefault="00F621C3" w:rsidP="00F621C3">
      <w:pPr>
        <w:pStyle w:val="ListParagraph"/>
        <w:spacing w:before="240" w:after="240"/>
        <w:jc w:val="both"/>
        <w:rPr>
          <w:rFonts w:asciiTheme="majorHAnsi" w:hAnsiTheme="majorHAnsi"/>
          <w:b/>
          <w:bCs/>
          <w:color w:val="auto"/>
          <w:sz w:val="20"/>
          <w:szCs w:val="20"/>
        </w:rPr>
      </w:pPr>
      <w:r w:rsidRPr="00EF1E2E">
        <w:rPr>
          <w:rFonts w:asciiTheme="majorHAnsi" w:hAnsiTheme="majorHAnsi"/>
          <w:b/>
          <w:bCs/>
          <w:color w:val="auto"/>
          <w:sz w:val="20"/>
          <w:szCs w:val="20"/>
        </w:rPr>
        <w:lastRenderedPageBreak/>
        <w:t xml:space="preserve">VIII. </w:t>
      </w:r>
      <w:r w:rsidRPr="00EF1E2E">
        <w:rPr>
          <w:rFonts w:asciiTheme="majorHAnsi" w:hAnsiTheme="majorHAnsi"/>
          <w:b/>
          <w:bCs/>
          <w:color w:val="auto"/>
          <w:sz w:val="20"/>
          <w:szCs w:val="20"/>
        </w:rPr>
        <w:tab/>
        <w:t>DECISION</w:t>
      </w:r>
    </w:p>
    <w:p w14:paraId="10C8EB55" w14:textId="444C6317" w:rsidR="00F621C3" w:rsidRPr="00EF1E2E"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F1E2E">
        <w:rPr>
          <w:rFonts w:asciiTheme="majorHAnsi" w:hAnsiTheme="majorHAnsi"/>
          <w:sz w:val="20"/>
          <w:szCs w:val="20"/>
        </w:rPr>
        <w:t>To find the instant petition admiss</w:t>
      </w:r>
      <w:r w:rsidR="001915AB" w:rsidRPr="00EF1E2E">
        <w:rPr>
          <w:rFonts w:asciiTheme="majorHAnsi" w:hAnsiTheme="majorHAnsi"/>
          <w:sz w:val="20"/>
          <w:szCs w:val="20"/>
        </w:rPr>
        <w:t xml:space="preserve">ible in relation to Articles 4, 5, 8 and 25 of American Convention, in relation to its Article 1.1; as well as in relation to Article 7 of </w:t>
      </w:r>
      <w:r w:rsidR="009378A6" w:rsidRPr="00EF1E2E">
        <w:rPr>
          <w:rFonts w:asciiTheme="majorHAnsi" w:hAnsiTheme="majorHAnsi"/>
          <w:sz w:val="20"/>
          <w:szCs w:val="20"/>
        </w:rPr>
        <w:t xml:space="preserve">the </w:t>
      </w:r>
      <w:r w:rsidR="001915AB" w:rsidRPr="00EF1E2E">
        <w:rPr>
          <w:rFonts w:asciiTheme="majorHAnsi" w:hAnsiTheme="majorHAnsi"/>
          <w:sz w:val="20"/>
          <w:szCs w:val="20"/>
        </w:rPr>
        <w:t xml:space="preserve">Convention </w:t>
      </w:r>
      <w:r w:rsidR="009378A6" w:rsidRPr="00EF1E2E">
        <w:rPr>
          <w:rFonts w:asciiTheme="majorHAnsi" w:hAnsiTheme="majorHAnsi"/>
          <w:sz w:val="20"/>
          <w:szCs w:val="20"/>
        </w:rPr>
        <w:t>of</w:t>
      </w:r>
      <w:r w:rsidR="001915AB" w:rsidRPr="00EF1E2E">
        <w:rPr>
          <w:rFonts w:asciiTheme="majorHAnsi" w:hAnsiTheme="majorHAnsi"/>
          <w:sz w:val="20"/>
          <w:szCs w:val="20"/>
        </w:rPr>
        <w:t xml:space="preserve"> Belém do Pará</w:t>
      </w:r>
      <w:r w:rsidRPr="00EF1E2E">
        <w:rPr>
          <w:rFonts w:asciiTheme="majorHAnsi" w:hAnsiTheme="majorHAnsi"/>
          <w:sz w:val="20"/>
          <w:szCs w:val="20"/>
        </w:rPr>
        <w:t>;</w:t>
      </w:r>
    </w:p>
    <w:p w14:paraId="06F8CA43" w14:textId="77777777" w:rsidR="00F621C3" w:rsidRPr="00EF1E2E" w:rsidRDefault="00F621C3" w:rsidP="00F621C3">
      <w:pPr>
        <w:pStyle w:val="ListParagraph"/>
        <w:numPr>
          <w:ilvl w:val="0"/>
          <w:numId w:val="105"/>
        </w:numPr>
        <w:rPr>
          <w:rFonts w:eastAsia="Arial Unicode MS" w:cs="Times New Roman"/>
          <w:color w:val="auto"/>
          <w:sz w:val="20"/>
          <w:szCs w:val="20"/>
          <w:lang w:eastAsia="en-US"/>
        </w:rPr>
      </w:pPr>
      <w:r w:rsidRPr="00EF1E2E">
        <w:rPr>
          <w:rFonts w:asciiTheme="majorHAnsi" w:hAnsiTheme="majorHAnsi"/>
          <w:color w:val="auto"/>
          <w:sz w:val="20"/>
          <w:szCs w:val="20"/>
        </w:rPr>
        <w:t>To find the instant petition inad</w:t>
      </w:r>
      <w:r w:rsidR="001915AB" w:rsidRPr="00EF1E2E">
        <w:rPr>
          <w:rFonts w:asciiTheme="majorHAnsi" w:hAnsiTheme="majorHAnsi"/>
          <w:color w:val="auto"/>
          <w:sz w:val="20"/>
          <w:szCs w:val="20"/>
        </w:rPr>
        <w:t>missible in relation to Article 11 of American Convention and Articles VII and XI of the American Declaration</w:t>
      </w:r>
      <w:r w:rsidRPr="00EF1E2E">
        <w:rPr>
          <w:rFonts w:eastAsia="Arial Unicode MS" w:cs="Times New Roman"/>
          <w:color w:val="auto"/>
          <w:sz w:val="20"/>
          <w:szCs w:val="20"/>
          <w:lang w:eastAsia="en-US"/>
        </w:rPr>
        <w:t>;</w:t>
      </w:r>
    </w:p>
    <w:p w14:paraId="11743087" w14:textId="77777777" w:rsidR="00F621C3" w:rsidRPr="00EF1E2E" w:rsidRDefault="00F621C3" w:rsidP="00F621C3">
      <w:pPr>
        <w:pStyle w:val="ListParagraph"/>
        <w:rPr>
          <w:rFonts w:eastAsia="Arial Unicode MS" w:cs="Times New Roman"/>
          <w:color w:val="auto"/>
          <w:sz w:val="20"/>
          <w:szCs w:val="20"/>
          <w:lang w:eastAsia="en-US"/>
        </w:rPr>
      </w:pPr>
    </w:p>
    <w:p w14:paraId="317669C2" w14:textId="77777777" w:rsidR="00F621C3" w:rsidRPr="00EF1E2E"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F1E2E">
        <w:rPr>
          <w:rFonts w:asciiTheme="majorHAnsi" w:hAnsiTheme="majorHAnsi"/>
          <w:sz w:val="20"/>
          <w:szCs w:val="20"/>
        </w:rPr>
        <w:t>To notify the parties of this decision;</w:t>
      </w:r>
    </w:p>
    <w:p w14:paraId="26C41297" w14:textId="77777777" w:rsidR="00F621C3" w:rsidRPr="00EF1E2E"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F1E2E">
        <w:rPr>
          <w:rFonts w:asciiTheme="majorHAnsi" w:hAnsiTheme="majorHAnsi"/>
          <w:sz w:val="20"/>
          <w:szCs w:val="20"/>
        </w:rPr>
        <w:t xml:space="preserve">To continue with the analysis on the merits; and </w:t>
      </w:r>
    </w:p>
    <w:p w14:paraId="4B09FFE6" w14:textId="77777777" w:rsidR="00F621C3"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F1E2E">
        <w:rPr>
          <w:rFonts w:asciiTheme="majorHAnsi" w:hAnsiTheme="majorHAnsi"/>
          <w:sz w:val="20"/>
          <w:szCs w:val="20"/>
        </w:rPr>
        <w:t>To publish this decision and include it in its Annual Report to the General Assembly of the Organization of American States.</w:t>
      </w:r>
    </w:p>
    <w:p w14:paraId="0FE76ED7" w14:textId="3866479E" w:rsidR="00236991" w:rsidRPr="00EF1E2E" w:rsidRDefault="00236991" w:rsidP="002369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rPr>
        <w:tab/>
        <w:t>Done and signed in the city of Washington, D.C., on the 30</w:t>
      </w:r>
      <w:r>
        <w:rPr>
          <w:rFonts w:asciiTheme="majorHAnsi" w:hAnsiTheme="majorHAnsi"/>
          <w:sz w:val="20"/>
          <w:szCs w:val="20"/>
          <w:vertAlign w:val="superscript"/>
        </w:rPr>
        <w:t>th</w:t>
      </w:r>
      <w:r>
        <w:rPr>
          <w:rFonts w:asciiTheme="majorHAnsi" w:hAnsiTheme="majorHAnsi"/>
          <w:sz w:val="20"/>
          <w:szCs w:val="20"/>
        </w:rPr>
        <w:t xml:space="preserve"> day of the month of November, 2017. (Signed): Margarette May Macaulay, First Vice President; Esmeralda E. Arosemena Bernal de Troitiño, Second Vice President; José de Jesús Orozco Henríquez, Paulo Vannuchi, </w:t>
      </w:r>
      <w:r w:rsidR="001A757E">
        <w:rPr>
          <w:rFonts w:asciiTheme="majorHAnsi" w:hAnsiTheme="majorHAnsi"/>
          <w:sz w:val="20"/>
          <w:szCs w:val="20"/>
        </w:rPr>
        <w:t xml:space="preserve">and </w:t>
      </w:r>
      <w:r>
        <w:rPr>
          <w:rFonts w:asciiTheme="majorHAnsi" w:hAnsiTheme="majorHAnsi"/>
          <w:sz w:val="20"/>
          <w:szCs w:val="20"/>
        </w:rPr>
        <w:t>James L. Cavallaro, Commissioners.</w:t>
      </w:r>
    </w:p>
    <w:p w14:paraId="59AAFA9D" w14:textId="77777777" w:rsidR="00F621C3" w:rsidRPr="00EF1E2E" w:rsidRDefault="00F621C3" w:rsidP="00F621C3">
      <w:pPr>
        <w:pStyle w:val="ListParagraph"/>
        <w:suppressAutoHyphens/>
        <w:spacing w:before="240" w:after="240"/>
        <w:jc w:val="both"/>
        <w:rPr>
          <w:rFonts w:asciiTheme="majorHAnsi" w:hAnsiTheme="majorHAnsi"/>
          <w:color w:val="auto"/>
          <w:sz w:val="20"/>
          <w:szCs w:val="20"/>
        </w:rPr>
      </w:pPr>
    </w:p>
    <w:p w14:paraId="0F5D2DA2" w14:textId="77777777" w:rsidR="00F621C3" w:rsidRPr="00EF1E2E" w:rsidRDefault="00F621C3" w:rsidP="00F621C3">
      <w:pPr>
        <w:tabs>
          <w:tab w:val="center" w:pos="5400"/>
        </w:tabs>
        <w:suppressAutoHyphens/>
        <w:spacing w:line="276" w:lineRule="auto"/>
        <w:rPr>
          <w:rFonts w:asciiTheme="majorHAnsi" w:hAnsiTheme="majorHAnsi"/>
          <w:sz w:val="20"/>
          <w:szCs w:val="20"/>
        </w:rPr>
      </w:pPr>
    </w:p>
    <w:p w14:paraId="04AC561B" w14:textId="77777777" w:rsidR="00F621C3" w:rsidRPr="00EF1E2E" w:rsidRDefault="00F621C3" w:rsidP="00F621C3">
      <w:pPr>
        <w:tabs>
          <w:tab w:val="center" w:pos="5400"/>
        </w:tabs>
        <w:suppressAutoHyphens/>
        <w:spacing w:line="276" w:lineRule="auto"/>
        <w:rPr>
          <w:rFonts w:asciiTheme="majorHAnsi" w:hAnsiTheme="majorHAnsi"/>
          <w:sz w:val="20"/>
          <w:szCs w:val="20"/>
        </w:rPr>
      </w:pPr>
    </w:p>
    <w:p w14:paraId="626FEA67" w14:textId="77777777" w:rsidR="00F621C3" w:rsidRPr="00EF1E2E" w:rsidRDefault="00F621C3" w:rsidP="00F621C3">
      <w:pPr>
        <w:rPr>
          <w:rFonts w:ascii="Cambria" w:hAnsi="Cambria" w:cs="Calibri"/>
          <w:sz w:val="20"/>
          <w:szCs w:val="20"/>
        </w:rPr>
      </w:pPr>
    </w:p>
    <w:p w14:paraId="7A804BC7" w14:textId="77777777" w:rsidR="00C55560" w:rsidRPr="00EF1E2E" w:rsidRDefault="00C55560" w:rsidP="00230163">
      <w:pPr>
        <w:tabs>
          <w:tab w:val="left" w:pos="2820"/>
        </w:tabs>
        <w:suppressAutoHyphens/>
        <w:spacing w:line="276" w:lineRule="auto"/>
        <w:rPr>
          <w:rFonts w:asciiTheme="majorHAnsi" w:hAnsiTheme="majorHAnsi"/>
          <w:sz w:val="20"/>
          <w:szCs w:val="20"/>
        </w:rPr>
      </w:pPr>
    </w:p>
    <w:sectPr w:rsidR="00C55560" w:rsidRPr="00EF1E2E"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67F1E" w14:textId="77777777" w:rsidR="00211E75" w:rsidRDefault="00211E75" w:rsidP="00036A8A">
      <w:r>
        <w:separator/>
      </w:r>
    </w:p>
  </w:endnote>
  <w:endnote w:type="continuationSeparator" w:id="0">
    <w:p w14:paraId="6AFE10AC" w14:textId="77777777" w:rsidR="00211E75" w:rsidRDefault="00211E75"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A0BCD" w14:textId="77777777" w:rsidR="00CE52C4" w:rsidRDefault="00CE52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94B4249" w14:textId="77777777" w:rsidR="00B80E0C" w:rsidRPr="006311DA" w:rsidRDefault="00B80E0C">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CE52C4">
          <w:rPr>
            <w:noProof/>
            <w:sz w:val="16"/>
          </w:rPr>
          <w:t>1</w:t>
        </w:r>
        <w:r w:rsidRPr="006311DA">
          <w:rPr>
            <w:noProof/>
            <w:sz w:val="16"/>
          </w:rPr>
          <w:fldChar w:fldCharType="end"/>
        </w:r>
      </w:p>
    </w:sdtContent>
  </w:sdt>
  <w:p w14:paraId="073AC9FB" w14:textId="77777777" w:rsidR="00B80E0C" w:rsidRDefault="00B80E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5AAE9" w14:textId="77777777" w:rsidR="00B80E0C" w:rsidRDefault="00B80E0C">
    <w:pPr>
      <w:pStyle w:val="Footer"/>
      <w:jc w:val="center"/>
    </w:pPr>
  </w:p>
  <w:p w14:paraId="02EA709C" w14:textId="77777777" w:rsidR="00B80E0C" w:rsidRDefault="00B80E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C5BB0" w14:textId="77777777" w:rsidR="00211E75" w:rsidRPr="00036A8A" w:rsidRDefault="00211E75"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7756AABE" w14:textId="77777777" w:rsidR="00211E75" w:rsidRPr="00036A8A" w:rsidRDefault="00211E75" w:rsidP="00036A8A">
      <w:pPr>
        <w:rPr>
          <w:rFonts w:asciiTheme="majorHAnsi" w:hAnsiTheme="majorHAnsi"/>
          <w:sz w:val="16"/>
          <w:szCs w:val="16"/>
        </w:rPr>
      </w:pPr>
      <w:r w:rsidRPr="00036A8A">
        <w:rPr>
          <w:rFonts w:asciiTheme="majorHAnsi" w:hAnsiTheme="majorHAnsi"/>
          <w:sz w:val="16"/>
          <w:szCs w:val="16"/>
        </w:rPr>
        <w:separator/>
      </w:r>
    </w:p>
    <w:p w14:paraId="52E12A24" w14:textId="77777777" w:rsidR="00211E75" w:rsidRPr="00036A8A" w:rsidRDefault="00211E75"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4CF87036" w14:textId="77777777" w:rsidR="00211E75" w:rsidRPr="0093441A" w:rsidRDefault="00211E75"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1352DA40" w14:textId="068E2470" w:rsidR="00B80E0C" w:rsidRPr="00236991" w:rsidRDefault="00B80E0C" w:rsidP="00681BC9">
      <w:pPr>
        <w:pStyle w:val="FootnoteText"/>
        <w:ind w:firstLine="720"/>
        <w:jc w:val="both"/>
        <w:rPr>
          <w:color w:val="auto"/>
        </w:rPr>
      </w:pPr>
      <w:r w:rsidRPr="006A3D43">
        <w:rPr>
          <w:rStyle w:val="FootnoteReference"/>
          <w:color w:val="auto"/>
        </w:rPr>
        <w:footnoteRef/>
      </w:r>
      <w:r w:rsidRPr="00236991">
        <w:rPr>
          <w:color w:val="auto"/>
        </w:rPr>
        <w:t xml:space="preserve"> </w:t>
      </w:r>
      <w:r w:rsidRPr="00236991">
        <w:rPr>
          <w:rFonts w:asciiTheme="majorHAnsi" w:hAnsiTheme="majorHAnsi"/>
          <w:color w:val="auto"/>
          <w:sz w:val="16"/>
          <w:szCs w:val="16"/>
        </w:rPr>
        <w:t>In accordance with the provisions of Article 17.2ª of the Commission’s Rules of Procedure, Commissioner Luis Ernesto Vargas Silva, of Colombian nationality, did not participate either in the discussions nor the decision in the present matter.</w:t>
      </w:r>
    </w:p>
  </w:footnote>
  <w:footnote w:id="3">
    <w:p w14:paraId="6C8B7F92" w14:textId="2C3FBCD1" w:rsidR="00B80E0C" w:rsidRPr="00236991" w:rsidRDefault="00B80E0C" w:rsidP="00681BC9">
      <w:pPr>
        <w:pStyle w:val="FootnoteText"/>
        <w:ind w:firstLine="720"/>
        <w:jc w:val="both"/>
        <w:rPr>
          <w:rFonts w:asciiTheme="majorHAnsi" w:hAnsiTheme="majorHAnsi"/>
          <w:color w:val="auto"/>
          <w:sz w:val="16"/>
          <w:szCs w:val="16"/>
        </w:rPr>
      </w:pPr>
      <w:r w:rsidRPr="006A3D43">
        <w:rPr>
          <w:rStyle w:val="FootnoteReference"/>
          <w:rFonts w:asciiTheme="majorHAnsi" w:hAnsiTheme="majorHAnsi"/>
          <w:color w:val="auto"/>
          <w:sz w:val="16"/>
          <w:szCs w:val="16"/>
        </w:rPr>
        <w:footnoteRef/>
      </w:r>
      <w:r w:rsidRPr="00236991">
        <w:rPr>
          <w:rFonts w:asciiTheme="majorHAnsi" w:hAnsiTheme="majorHAnsi"/>
          <w:color w:val="auto"/>
          <w:sz w:val="16"/>
          <w:szCs w:val="16"/>
        </w:rPr>
        <w:t xml:space="preserve"> Hereinafter “the Convention” or “American Convention”.</w:t>
      </w:r>
    </w:p>
  </w:footnote>
  <w:footnote w:id="4">
    <w:p w14:paraId="3EA9F854" w14:textId="39BCD7C2" w:rsidR="00B80E0C" w:rsidRPr="00236991" w:rsidRDefault="00B80E0C" w:rsidP="00681BC9">
      <w:pPr>
        <w:pStyle w:val="FootnoteText"/>
        <w:ind w:firstLine="720"/>
        <w:jc w:val="both"/>
        <w:rPr>
          <w:rFonts w:asciiTheme="majorHAnsi" w:hAnsiTheme="majorHAnsi"/>
          <w:color w:val="auto"/>
          <w:sz w:val="16"/>
          <w:szCs w:val="16"/>
        </w:rPr>
      </w:pPr>
      <w:r w:rsidRPr="006A3D43">
        <w:rPr>
          <w:rStyle w:val="FootnoteReference"/>
          <w:rFonts w:asciiTheme="majorHAnsi" w:hAnsiTheme="majorHAnsi"/>
          <w:color w:val="auto"/>
          <w:sz w:val="16"/>
          <w:szCs w:val="16"/>
        </w:rPr>
        <w:footnoteRef/>
      </w:r>
      <w:r w:rsidRPr="00236991">
        <w:rPr>
          <w:rFonts w:asciiTheme="majorHAnsi" w:hAnsiTheme="majorHAnsi"/>
          <w:color w:val="auto"/>
          <w:sz w:val="16"/>
          <w:szCs w:val="16"/>
        </w:rPr>
        <w:t xml:space="preserve"> Hereinafter “the Declaration” or “the American Declaration”.</w:t>
      </w:r>
    </w:p>
  </w:footnote>
  <w:footnote w:id="5">
    <w:p w14:paraId="19A884C3" w14:textId="77777777" w:rsidR="00B80E0C" w:rsidRPr="006A3D43" w:rsidRDefault="00B80E0C" w:rsidP="00653EA6">
      <w:pPr>
        <w:pStyle w:val="FootnoteText"/>
        <w:spacing w:after="120"/>
        <w:ind w:firstLine="720"/>
        <w:jc w:val="both"/>
        <w:rPr>
          <w:rFonts w:ascii="Cambria" w:hAnsi="Cambria"/>
          <w:color w:val="auto"/>
          <w:sz w:val="16"/>
          <w:szCs w:val="16"/>
        </w:rPr>
      </w:pPr>
      <w:r w:rsidRPr="006A3D43">
        <w:rPr>
          <w:rStyle w:val="FootnoteReference"/>
          <w:rFonts w:ascii="Cambria" w:hAnsi="Cambria"/>
          <w:color w:val="auto"/>
          <w:sz w:val="16"/>
          <w:szCs w:val="16"/>
        </w:rPr>
        <w:footnoteRef/>
      </w:r>
      <w:r w:rsidRPr="006A3D43">
        <w:rPr>
          <w:rFonts w:ascii="Cambria" w:hAnsi="Cambria"/>
          <w:color w:val="auto"/>
          <w:sz w:val="16"/>
          <w:szCs w:val="16"/>
        </w:rPr>
        <w:t xml:space="preserve"> The observations presented by each party were duly transmitted to the opposing party.</w:t>
      </w:r>
    </w:p>
  </w:footnote>
  <w:footnote w:id="6">
    <w:p w14:paraId="70F9E2EF" w14:textId="161891AA" w:rsidR="00B80E0C" w:rsidRPr="00236991" w:rsidRDefault="00B80E0C" w:rsidP="00681BC9">
      <w:pPr>
        <w:pStyle w:val="FootnoteText"/>
        <w:ind w:firstLine="720"/>
        <w:rPr>
          <w:rFonts w:asciiTheme="majorHAnsi" w:hAnsiTheme="majorHAnsi"/>
          <w:color w:val="auto"/>
        </w:rPr>
      </w:pPr>
      <w:r w:rsidRPr="006A3D43">
        <w:rPr>
          <w:rStyle w:val="FootnoteReference"/>
          <w:rFonts w:asciiTheme="majorHAnsi" w:hAnsiTheme="majorHAnsi"/>
          <w:color w:val="auto"/>
          <w:sz w:val="16"/>
        </w:rPr>
        <w:footnoteRef/>
      </w:r>
      <w:r w:rsidRPr="00236991">
        <w:rPr>
          <w:rFonts w:asciiTheme="majorHAnsi" w:hAnsiTheme="majorHAnsi"/>
          <w:color w:val="auto"/>
          <w:sz w:val="16"/>
        </w:rPr>
        <w:t xml:space="preserve"> Hereinafter the “Convention of Belém do Pará”</w:t>
      </w:r>
    </w:p>
  </w:footnote>
  <w:footnote w:id="7">
    <w:p w14:paraId="68F934A2" w14:textId="6567B2EC" w:rsidR="00B80E0C" w:rsidRPr="00236991" w:rsidRDefault="00B80E0C" w:rsidP="00B90C84">
      <w:pPr>
        <w:pStyle w:val="FootnoteText"/>
        <w:ind w:firstLine="720"/>
        <w:jc w:val="both"/>
        <w:rPr>
          <w:rFonts w:asciiTheme="majorHAnsi" w:hAnsiTheme="majorHAnsi"/>
        </w:rPr>
      </w:pPr>
      <w:r w:rsidRPr="00FE7D35">
        <w:rPr>
          <w:rStyle w:val="FootnoteReference"/>
          <w:rFonts w:asciiTheme="majorHAnsi" w:hAnsiTheme="majorHAnsi"/>
          <w:sz w:val="16"/>
        </w:rPr>
        <w:footnoteRef/>
      </w:r>
      <w:r w:rsidRPr="00236991">
        <w:rPr>
          <w:rFonts w:asciiTheme="majorHAnsi" w:hAnsiTheme="majorHAnsi"/>
          <w:sz w:val="16"/>
        </w:rPr>
        <w:t xml:space="preserve"> IACHR, Report No. 22/09, Petition 908-04, (Admissibility), Igmar Alexander Landaeta Mejías, Venezuela, March 20, 2009, para.45.</w:t>
      </w:r>
    </w:p>
  </w:footnote>
  <w:footnote w:id="8">
    <w:p w14:paraId="058597D4" w14:textId="763D1A0C" w:rsidR="00B80E0C" w:rsidRPr="00A11AA0" w:rsidRDefault="00B80E0C" w:rsidP="00B90C84">
      <w:pPr>
        <w:pStyle w:val="FootnoteText"/>
        <w:spacing w:line="360" w:lineRule="auto"/>
        <w:ind w:firstLine="720"/>
        <w:rPr>
          <w:rFonts w:asciiTheme="majorHAnsi" w:hAnsiTheme="majorHAnsi"/>
          <w:sz w:val="16"/>
          <w:szCs w:val="16"/>
          <w:lang w:val="es-ES"/>
        </w:rPr>
      </w:pPr>
      <w:r w:rsidRPr="00FE7D35">
        <w:rPr>
          <w:rStyle w:val="FootnoteReference"/>
          <w:rFonts w:asciiTheme="majorHAnsi" w:hAnsiTheme="majorHAnsi"/>
          <w:sz w:val="16"/>
          <w:szCs w:val="16"/>
        </w:rPr>
        <w:footnoteRef/>
      </w:r>
      <w:r w:rsidRPr="00236991">
        <w:rPr>
          <w:rFonts w:asciiTheme="majorHAnsi" w:hAnsiTheme="majorHAnsi"/>
          <w:sz w:val="16"/>
          <w:szCs w:val="16"/>
        </w:rPr>
        <w:t xml:space="preserve"> IACHR, Report No. 47/10 (Admissibility), Massacre Estadero “El Aracatazzo”, Colombia, March 18, 2010, para. </w:t>
      </w:r>
      <w:r>
        <w:rPr>
          <w:rFonts w:asciiTheme="majorHAnsi" w:hAnsiTheme="majorHAnsi"/>
          <w:sz w:val="16"/>
          <w:szCs w:val="16"/>
          <w:lang w:val="es-AR"/>
        </w:rPr>
        <w:t>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04512" w14:textId="77777777" w:rsidR="00B80E0C" w:rsidRDefault="00B80E0C" w:rsidP="00681BC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7367837" w14:textId="77777777" w:rsidR="00B80E0C" w:rsidRDefault="00B80E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89144" w14:textId="77777777" w:rsidR="00B80E0C" w:rsidRDefault="00B80E0C" w:rsidP="002C1641">
    <w:pPr>
      <w:pStyle w:val="Header"/>
      <w:tabs>
        <w:tab w:val="clear" w:pos="4320"/>
        <w:tab w:val="clear" w:pos="8640"/>
      </w:tabs>
      <w:jc w:val="center"/>
      <w:rPr>
        <w:sz w:val="22"/>
        <w:szCs w:val="22"/>
      </w:rPr>
    </w:pPr>
    <w:r>
      <w:rPr>
        <w:noProof/>
        <w:sz w:val="22"/>
        <w:szCs w:val="22"/>
      </w:rPr>
      <w:drawing>
        <wp:inline distT="0" distB="0" distL="0" distR="0" wp14:anchorId="04B46600" wp14:editId="17B9CC0B">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7449B1EB" w14:textId="77777777" w:rsidR="00B80E0C" w:rsidRPr="00EC7D62" w:rsidRDefault="00211E75" w:rsidP="002C1641">
    <w:pPr>
      <w:pStyle w:val="Header"/>
      <w:tabs>
        <w:tab w:val="clear" w:pos="4320"/>
        <w:tab w:val="clear" w:pos="8640"/>
      </w:tabs>
      <w:jc w:val="center"/>
      <w:rPr>
        <w:sz w:val="22"/>
        <w:szCs w:val="22"/>
      </w:rPr>
    </w:pPr>
    <w:r>
      <w:rPr>
        <w:sz w:val="22"/>
        <w:szCs w:val="22"/>
      </w:rPr>
      <w:pict w14:anchorId="4DD584C2">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11334" w14:textId="77777777" w:rsidR="00CE52C4" w:rsidRDefault="00CE52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23CE"/>
    <w:rsid w:val="000070D7"/>
    <w:rsid w:val="000111A8"/>
    <w:rsid w:val="0001788C"/>
    <w:rsid w:val="00022CF5"/>
    <w:rsid w:val="00036A8A"/>
    <w:rsid w:val="00040C3A"/>
    <w:rsid w:val="000639C0"/>
    <w:rsid w:val="00070F3A"/>
    <w:rsid w:val="000716C5"/>
    <w:rsid w:val="00075E23"/>
    <w:rsid w:val="000776B1"/>
    <w:rsid w:val="00092F32"/>
    <w:rsid w:val="0009344A"/>
    <w:rsid w:val="000A575F"/>
    <w:rsid w:val="000C4365"/>
    <w:rsid w:val="000D10DB"/>
    <w:rsid w:val="000D73E9"/>
    <w:rsid w:val="00124116"/>
    <w:rsid w:val="0013104F"/>
    <w:rsid w:val="00137EBA"/>
    <w:rsid w:val="00145EDC"/>
    <w:rsid w:val="00153084"/>
    <w:rsid w:val="00154DB7"/>
    <w:rsid w:val="00167A34"/>
    <w:rsid w:val="001714B4"/>
    <w:rsid w:val="0018037F"/>
    <w:rsid w:val="001915AB"/>
    <w:rsid w:val="001A5F27"/>
    <w:rsid w:val="001A65E4"/>
    <w:rsid w:val="001A757E"/>
    <w:rsid w:val="001A7870"/>
    <w:rsid w:val="001B33FE"/>
    <w:rsid w:val="001C1B41"/>
    <w:rsid w:val="001E366B"/>
    <w:rsid w:val="0020752C"/>
    <w:rsid w:val="00210E0E"/>
    <w:rsid w:val="00211E75"/>
    <w:rsid w:val="00230163"/>
    <w:rsid w:val="00236991"/>
    <w:rsid w:val="00247403"/>
    <w:rsid w:val="00247542"/>
    <w:rsid w:val="00257893"/>
    <w:rsid w:val="00266092"/>
    <w:rsid w:val="00266B61"/>
    <w:rsid w:val="0026712A"/>
    <w:rsid w:val="002704DB"/>
    <w:rsid w:val="002760CE"/>
    <w:rsid w:val="002A7BAD"/>
    <w:rsid w:val="002B7A85"/>
    <w:rsid w:val="002C1641"/>
    <w:rsid w:val="002D6027"/>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715A3"/>
    <w:rsid w:val="003771A3"/>
    <w:rsid w:val="00386CF0"/>
    <w:rsid w:val="003A4348"/>
    <w:rsid w:val="003A7CA1"/>
    <w:rsid w:val="003C32BC"/>
    <w:rsid w:val="003D1010"/>
    <w:rsid w:val="003D7B6C"/>
    <w:rsid w:val="003E3E03"/>
    <w:rsid w:val="003F1BBF"/>
    <w:rsid w:val="004162B1"/>
    <w:rsid w:val="004165C2"/>
    <w:rsid w:val="00450A4A"/>
    <w:rsid w:val="004666FB"/>
    <w:rsid w:val="00466D0B"/>
    <w:rsid w:val="00467B7E"/>
    <w:rsid w:val="004820EB"/>
    <w:rsid w:val="0049419D"/>
    <w:rsid w:val="004B2762"/>
    <w:rsid w:val="004B5F8F"/>
    <w:rsid w:val="004B7EB6"/>
    <w:rsid w:val="004C41DE"/>
    <w:rsid w:val="004C4B62"/>
    <w:rsid w:val="004D6025"/>
    <w:rsid w:val="004D72BC"/>
    <w:rsid w:val="004F4FB9"/>
    <w:rsid w:val="004F61FE"/>
    <w:rsid w:val="004F6B67"/>
    <w:rsid w:val="00501399"/>
    <w:rsid w:val="00507BC4"/>
    <w:rsid w:val="005128E4"/>
    <w:rsid w:val="005129EC"/>
    <w:rsid w:val="00525560"/>
    <w:rsid w:val="005357A6"/>
    <w:rsid w:val="00544C49"/>
    <w:rsid w:val="00546706"/>
    <w:rsid w:val="0057135C"/>
    <w:rsid w:val="0057402A"/>
    <w:rsid w:val="005771D0"/>
    <w:rsid w:val="0059191A"/>
    <w:rsid w:val="005921FF"/>
    <w:rsid w:val="00592718"/>
    <w:rsid w:val="005A6D0E"/>
    <w:rsid w:val="005B222D"/>
    <w:rsid w:val="005B52B0"/>
    <w:rsid w:val="005B6806"/>
    <w:rsid w:val="005C00F9"/>
    <w:rsid w:val="005C4225"/>
    <w:rsid w:val="005D22F9"/>
    <w:rsid w:val="005F0F33"/>
    <w:rsid w:val="00600DEB"/>
    <w:rsid w:val="00613027"/>
    <w:rsid w:val="00627C9F"/>
    <w:rsid w:val="006311DA"/>
    <w:rsid w:val="006311E9"/>
    <w:rsid w:val="006318B2"/>
    <w:rsid w:val="00632354"/>
    <w:rsid w:val="0064266F"/>
    <w:rsid w:val="00642810"/>
    <w:rsid w:val="00652333"/>
    <w:rsid w:val="00653EA6"/>
    <w:rsid w:val="00667EDA"/>
    <w:rsid w:val="00676FFE"/>
    <w:rsid w:val="0068009E"/>
    <w:rsid w:val="00681BC9"/>
    <w:rsid w:val="006A17D2"/>
    <w:rsid w:val="006A3D43"/>
    <w:rsid w:val="006A73E6"/>
    <w:rsid w:val="006B2D5C"/>
    <w:rsid w:val="006B7CF1"/>
    <w:rsid w:val="006C4EB1"/>
    <w:rsid w:val="006D4707"/>
    <w:rsid w:val="006E0166"/>
    <w:rsid w:val="006E7B34"/>
    <w:rsid w:val="006F3781"/>
    <w:rsid w:val="00701B24"/>
    <w:rsid w:val="0071495F"/>
    <w:rsid w:val="0073798E"/>
    <w:rsid w:val="00743D74"/>
    <w:rsid w:val="00745899"/>
    <w:rsid w:val="00754171"/>
    <w:rsid w:val="007607C4"/>
    <w:rsid w:val="0076643F"/>
    <w:rsid w:val="00781653"/>
    <w:rsid w:val="007A2F70"/>
    <w:rsid w:val="007C3334"/>
    <w:rsid w:val="007C52BB"/>
    <w:rsid w:val="007D2B98"/>
    <w:rsid w:val="00803F1C"/>
    <w:rsid w:val="0080600E"/>
    <w:rsid w:val="00810DCC"/>
    <w:rsid w:val="00817612"/>
    <w:rsid w:val="00837C45"/>
    <w:rsid w:val="008525EB"/>
    <w:rsid w:val="00853419"/>
    <w:rsid w:val="00877EBC"/>
    <w:rsid w:val="00897E12"/>
    <w:rsid w:val="008B2D4A"/>
    <w:rsid w:val="008D3EFE"/>
    <w:rsid w:val="008D43BA"/>
    <w:rsid w:val="008D4F7E"/>
    <w:rsid w:val="008E3759"/>
    <w:rsid w:val="009041DC"/>
    <w:rsid w:val="009104B4"/>
    <w:rsid w:val="009228DA"/>
    <w:rsid w:val="00925FCD"/>
    <w:rsid w:val="0093441A"/>
    <w:rsid w:val="009378A6"/>
    <w:rsid w:val="00937CC3"/>
    <w:rsid w:val="00954BF7"/>
    <w:rsid w:val="0096706E"/>
    <w:rsid w:val="00981FBA"/>
    <w:rsid w:val="009B381B"/>
    <w:rsid w:val="009D3432"/>
    <w:rsid w:val="009D7611"/>
    <w:rsid w:val="009E53DE"/>
    <w:rsid w:val="009E566A"/>
    <w:rsid w:val="00A12DBC"/>
    <w:rsid w:val="00A1588D"/>
    <w:rsid w:val="00A43458"/>
    <w:rsid w:val="00A528D1"/>
    <w:rsid w:val="00A53408"/>
    <w:rsid w:val="00A66BE5"/>
    <w:rsid w:val="00AD37C1"/>
    <w:rsid w:val="00AE66EC"/>
    <w:rsid w:val="00AE6F91"/>
    <w:rsid w:val="00AF5571"/>
    <w:rsid w:val="00B167E9"/>
    <w:rsid w:val="00B179ED"/>
    <w:rsid w:val="00B314DB"/>
    <w:rsid w:val="00B31EBE"/>
    <w:rsid w:val="00B3718B"/>
    <w:rsid w:val="00B42344"/>
    <w:rsid w:val="00B44B23"/>
    <w:rsid w:val="00B44CF3"/>
    <w:rsid w:val="00B4619B"/>
    <w:rsid w:val="00B4632A"/>
    <w:rsid w:val="00B80E0C"/>
    <w:rsid w:val="00B90C84"/>
    <w:rsid w:val="00B92E49"/>
    <w:rsid w:val="00B95F5D"/>
    <w:rsid w:val="00BA276C"/>
    <w:rsid w:val="00BB306F"/>
    <w:rsid w:val="00BC7B7A"/>
    <w:rsid w:val="00BD232B"/>
    <w:rsid w:val="00BD2E42"/>
    <w:rsid w:val="00BD4B89"/>
    <w:rsid w:val="00C21762"/>
    <w:rsid w:val="00C24543"/>
    <w:rsid w:val="00C256A2"/>
    <w:rsid w:val="00C3492D"/>
    <w:rsid w:val="00C55560"/>
    <w:rsid w:val="00C66B72"/>
    <w:rsid w:val="00C718A0"/>
    <w:rsid w:val="00C9567A"/>
    <w:rsid w:val="00CA6577"/>
    <w:rsid w:val="00CB2660"/>
    <w:rsid w:val="00CC5E90"/>
    <w:rsid w:val="00CD046C"/>
    <w:rsid w:val="00CE5199"/>
    <w:rsid w:val="00CE52C4"/>
    <w:rsid w:val="00CE66D5"/>
    <w:rsid w:val="00D24038"/>
    <w:rsid w:val="00D34786"/>
    <w:rsid w:val="00D40A1E"/>
    <w:rsid w:val="00D533C0"/>
    <w:rsid w:val="00D712D3"/>
    <w:rsid w:val="00D71422"/>
    <w:rsid w:val="00D7145E"/>
    <w:rsid w:val="00D75084"/>
    <w:rsid w:val="00D7558D"/>
    <w:rsid w:val="00D81D92"/>
    <w:rsid w:val="00D93446"/>
    <w:rsid w:val="00DA7B5F"/>
    <w:rsid w:val="00DD01DC"/>
    <w:rsid w:val="00DF078B"/>
    <w:rsid w:val="00DF350D"/>
    <w:rsid w:val="00E227C1"/>
    <w:rsid w:val="00E43157"/>
    <w:rsid w:val="00E47F3D"/>
    <w:rsid w:val="00E533FF"/>
    <w:rsid w:val="00E709B3"/>
    <w:rsid w:val="00E7588C"/>
    <w:rsid w:val="00E850B6"/>
    <w:rsid w:val="00E8789F"/>
    <w:rsid w:val="00E97B71"/>
    <w:rsid w:val="00EB454D"/>
    <w:rsid w:val="00EC263E"/>
    <w:rsid w:val="00ED0D1B"/>
    <w:rsid w:val="00EE3522"/>
    <w:rsid w:val="00EF1E2E"/>
    <w:rsid w:val="00EF619B"/>
    <w:rsid w:val="00F00B55"/>
    <w:rsid w:val="00F1380F"/>
    <w:rsid w:val="00F14F0E"/>
    <w:rsid w:val="00F15A3B"/>
    <w:rsid w:val="00F24C29"/>
    <w:rsid w:val="00F253CC"/>
    <w:rsid w:val="00F25923"/>
    <w:rsid w:val="00F42B71"/>
    <w:rsid w:val="00F43582"/>
    <w:rsid w:val="00F56BA5"/>
    <w:rsid w:val="00F621C3"/>
    <w:rsid w:val="00F644E6"/>
    <w:rsid w:val="00F9653B"/>
    <w:rsid w:val="00FA24B3"/>
    <w:rsid w:val="00FA7243"/>
    <w:rsid w:val="00FB0E55"/>
    <w:rsid w:val="00FB62CF"/>
    <w:rsid w:val="00FC3EB4"/>
    <w:rsid w:val="00FC6C58"/>
    <w:rsid w:val="00FC73FB"/>
    <w:rsid w:val="00FE1827"/>
    <w:rsid w:val="00FE6B45"/>
    <w:rsid w:val="00FF0D5C"/>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FFA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0475F"/>
    <w:rsid w:val="000472DE"/>
    <w:rsid w:val="0026076D"/>
    <w:rsid w:val="004108B1"/>
    <w:rsid w:val="00A16782"/>
    <w:rsid w:val="00AB44F1"/>
    <w:rsid w:val="00D3181A"/>
    <w:rsid w:val="00DB1CDB"/>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0E381-9E8B-4B21-BF3C-604167BF5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2494</Words>
  <Characters>13620</Characters>
  <Application>Microsoft Office Word</Application>
  <DocSecurity>0</DocSecurity>
  <Lines>256</Lines>
  <Paragraphs>83</Paragraphs>
  <ScaleCrop>false</ScaleCrop>
  <Company/>
  <LinksUpToDate>false</LinksUpToDate>
  <CharactersWithSpaces>16031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155/17</dc:title>
  <dc:creator/>
  <cp:lastModifiedBy/>
  <cp:revision>1</cp:revision>
  <dcterms:created xsi:type="dcterms:W3CDTF">2018-03-16T13:54:00Z</dcterms:created>
  <dcterms:modified xsi:type="dcterms:W3CDTF">2018-03-16T13:54:00Z</dcterms:modified>
</cp:coreProperties>
</file>