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542E" w14:textId="7B4F67D9" w:rsidR="00040C3A" w:rsidRPr="00853AC9" w:rsidRDefault="00637379" w:rsidP="00627C9F">
      <w:pPr>
        <w:jc w:val="both"/>
        <w:rPr>
          <w:rFonts w:asciiTheme="majorHAnsi" w:hAnsiTheme="majorHAnsi" w:cs="Univers"/>
          <w:b/>
          <w:bCs/>
          <w:color w:val="000000" w:themeColor="text1"/>
          <w:sz w:val="22"/>
          <w:szCs w:val="22"/>
          <w:lang w:val="es-ES"/>
        </w:rPr>
      </w:pPr>
      <w:r w:rsidRPr="00853AC9">
        <w:rPr>
          <w:rFonts w:asciiTheme="majorHAnsi" w:hAnsiTheme="majorHAnsi"/>
          <w:noProof/>
          <w:color w:val="000000" w:themeColor="text1"/>
          <w:sz w:val="22"/>
          <w:szCs w:val="22"/>
        </w:rPr>
        <mc:AlternateContent>
          <mc:Choice Requires="wps">
            <w:drawing>
              <wp:anchor distT="0" distB="0" distL="114300" distR="114300" simplePos="0" relativeHeight="251666432" behindDoc="0" locked="0" layoutInCell="1" allowOverlap="1" wp14:anchorId="175A2431" wp14:editId="53BD775B">
                <wp:simplePos x="0" y="0"/>
                <wp:positionH relativeFrom="column">
                  <wp:posOffset>1142365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94C6C" w14:textId="77777777" w:rsidR="00785E4D" w:rsidRDefault="00A73B3A" w:rsidP="00AE5488">
                            <w:r>
                              <w:rPr>
                                <w:noProof/>
                              </w:rPr>
                              <w:drawing>
                                <wp:inline distT="0" distB="0" distL="0" distR="0" wp14:anchorId="4EBD9F5F" wp14:editId="1977C301">
                                  <wp:extent cx="2164258" cy="416517"/>
                                  <wp:effectExtent l="0" t="0" r="0" b="3175"/>
                                  <wp:docPr id="6061249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12497" name="Picture 12"/>
                                          <pic:cNvPicPr>
                                            <a:picLocks noChangeAspect="1" noChangeArrowheads="1"/>
                                          </pic:cNvPicPr>
                                        </pic:nvPicPr>
                                        <pic:blipFill>
                                          <a:blip r:embed="rId8"/>
                                          <a:stretch>
                                            <a:fillRect/>
                                          </a:stretch>
                                        </pic:blipFill>
                                        <pic:spPr bwMode="auto">
                                          <a:xfrm>
                                            <a:off x="0" y="0"/>
                                            <a:ext cx="2164258" cy="416517"/>
                                          </a:xfrm>
                                          <a:prstGeom prst="rect">
                                            <a:avLst/>
                                          </a:prstGeom>
                                          <a:noFill/>
                                          <a:ln>
                                            <a:noFill/>
                                          </a:ln>
                                        </pic:spPr>
                                      </pic:pic>
                                    </a:graphicData>
                                  </a:graphic>
                                </wp:inline>
                              </w:drawing>
                            </w:r>
                            <w:r>
                              <w:tab/>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75A2431" id="_x0000_t202" coordsize="21600,21600" o:spt="202" path="m,l,21600r21600,l21600,xe">
                <v:stroke joinstyle="miter"/>
                <v:path gradientshapeok="t" o:connecttype="rect"/>
              </v:shapetype>
              <v:shape id="Text Box 11" o:spid="_x0000_s1026" type="#_x0000_t202" style="position:absolute;left:0;text-align:left;margin-left:89.95pt;margin-top:-33.4pt;width:413.25pt;height:7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cPSQIAAPsEAAAOAAAAZHJzL2Uyb0RvYy54bWysVMFu2zAMvQ/YPwi6L3aSpeuMOEWWIrsE&#10;bbF06FmRpdiYLGqSEjv7+lGynRTZLh12kSnx6Yl8JD2/a2tFjsK6CnROx6OUEqE5FJXe5/T78/rD&#10;LSXOM10wBVrk9CQcvVu8fzdvTCYmUIIqhCVIol3WmJyW3pssSRwvRc3cCIzQ6JRga+Zxa/dJYVmD&#10;7LVKJml6kzRgC2OBC+fw9L5z0kXkl1Jw/yilE56onGJsPq42rruwJos5y/aWmbLifRjsH6KoWaXx&#10;0TPVPfOMHGz1B1VdcQsOpB9xqBOQsuIi5oDZjNOrbLYlMyLmguI4c5bJ/T9a/nDcmidLfPsFWixg&#10;EKQxLnN4GPJppa3DFyMl6EcJT2fZROsJx8PZ5OPt5NOMEo6+z+lkOp0FmuRy21jnvwqoSTByarEs&#10;US123DjfQQdIeEzDulIqlkZp0uT0ZjpL44WzB8mVDlgRi9zTXCKPlj8pETBKfxOSVEVMIBzE9hIr&#10;ZcmRYWMwzoX2MffIi+iAkhjEWy72+EtUb7nc5TG8DNqfL9eVBhuzvwq7+DGELDs8av4q72D6dtf2&#10;Fd1BccJCW+hmwBm+rrAaG+b8E7PY9FhbHGT/iItUgKpDb1FSgv31t/OAx15ELyUNDlFO3c8Ds4IS&#10;fahXgNKOcfwNjybyW68GU1qoX3B2l4EBXUxz5MmpH8yV78YUZ5+L5TKCcGYM8xu9NTxQB6VD3zy3&#10;L8yavrk8tuUDDKPDsqse67C9Up0m/QYnLDZt/zcII/x6H1GXf9biNwAAAP//AwBQSwMEFAAGAAgA&#10;AAAhABOukknhAAAACwEAAA8AAABkcnMvZG93bnJldi54bWxMj0FPwkAUhO8m/ofNM/EGW1EKlG4J&#10;aUJMjBxALt5eu0vb0H1buwtUf72Pkx4nM5n5Jl0NthUX0/vGkYKncQTCUOl0Q5WCw8dmNAfhA5LG&#10;1pFR8G08rLL7uxQT7a60M5d9qASXkE9QQR1Cl0jpy9pY9GPXGWLv6HqLgWVfSd3jlcttKydRFEuL&#10;DfFCjZ3Ja1Oe9mer4C3fbHFXTOz8p81f34/r7uvwOVXq8WFYL0EEM4S/MNzwGR0yZircmbQXLevZ&#10;YsFRBaM45g+3BO+9gCgUzKbPILNU/v+Q/QIAAP//AwBQSwECLQAUAAYACAAAACEAtoM4kv4AAADh&#10;AQAAEwAAAAAAAAAAAAAAAAAAAAAAW0NvbnRlbnRfVHlwZXNdLnhtbFBLAQItABQABgAIAAAAIQA4&#10;/SH/1gAAAJQBAAALAAAAAAAAAAAAAAAAAC8BAABfcmVscy8ucmVsc1BLAQItABQABgAIAAAAIQCV&#10;s2cPSQIAAPsEAAAOAAAAAAAAAAAAAAAAAC4CAABkcnMvZTJvRG9jLnhtbFBLAQItABQABgAIAAAA&#10;IQATrpJJ4QAAAAsBAAAPAAAAAAAAAAAAAAAAAKMEAABkcnMvZG93bnJldi54bWxQSwUGAAAAAAQA&#10;BADzAAAAsQUAAAAA&#10;" filled="f" stroked="f" strokeweight=".5pt">
                <v:textbox>
                  <w:txbxContent>
                    <w:p w14:paraId="0B394C6C" w14:textId="77777777" w:rsidR="00785E4D" w:rsidRDefault="00A73B3A" w:rsidP="00AE5488">
                      <w:r>
                        <w:rPr>
                          <w:noProof/>
                        </w:rPr>
                        <w:drawing>
                          <wp:inline distT="0" distB="0" distL="0" distR="0" wp14:anchorId="4EBD9F5F" wp14:editId="1977C301">
                            <wp:extent cx="2164258" cy="416517"/>
                            <wp:effectExtent l="0" t="0" r="0" b="3175"/>
                            <wp:docPr id="6061249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12497" name="Picture 12"/>
                                    <pic:cNvPicPr>
                                      <a:picLocks noChangeAspect="1" noChangeArrowheads="1"/>
                                    </pic:cNvPicPr>
                                  </pic:nvPicPr>
                                  <pic:blipFill>
                                    <a:blip r:embed="rId12"/>
                                    <a:stretch>
                                      <a:fillRect/>
                                    </a:stretch>
                                  </pic:blipFill>
                                  <pic:spPr bwMode="auto">
                                    <a:xfrm>
                                      <a:off x="0" y="0"/>
                                      <a:ext cx="2164258" cy="416517"/>
                                    </a:xfrm>
                                    <a:prstGeom prst="rect">
                                      <a:avLst/>
                                    </a:prstGeom>
                                    <a:noFill/>
                                    <a:ln>
                                      <a:noFill/>
                                    </a:ln>
                                  </pic:spPr>
                                </pic:pic>
                              </a:graphicData>
                            </a:graphic>
                          </wp:inline>
                        </w:drawing>
                      </w:r>
                      <w:r>
                        <w:tab/>
                        <w:t xml:space="preserve">                              </w:t>
                      </w:r>
                    </w:p>
                  </w:txbxContent>
                </v:textbox>
              </v:shape>
            </w:pict>
          </mc:Fallback>
        </mc:AlternateContent>
      </w:r>
      <w:r w:rsidR="00A73B3A" w:rsidRPr="00853AC9">
        <w:rPr>
          <w:rFonts w:asciiTheme="majorHAnsi" w:hAnsiTheme="majorHAnsi"/>
          <w:noProof/>
          <w:color w:val="000000" w:themeColor="text1"/>
          <w:sz w:val="22"/>
          <w:szCs w:val="22"/>
        </w:rPr>
        <mc:AlternateContent>
          <mc:Choice Requires="wps">
            <w:drawing>
              <wp:anchor distT="0" distB="0" distL="114300" distR="114300" simplePos="0" relativeHeight="251658240" behindDoc="0" locked="0" layoutInCell="1" allowOverlap="1" wp14:anchorId="3779CCE2" wp14:editId="0B7CEF1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E8108B6"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K+YgIAAB4FAAAOAAAAZHJzL2Uyb0RvYy54bWysVMFu2zAMvQ/YPwi6r3bapV2DOkWQrrsU&#10;bbB26FmVpdiALGqUGif7+lGS7W5dscMwH2RKIh/JR1IXl/vOsJ1C34Kt+Oyo5ExZCXVrtxX/9nD9&#10;4RNnPghbCwNWVfygPL9cvn930buFOoYGTK2QEYj1i95VvAnBLYrCy0Z1wh+BU5YuNWAnAm1xW9Qo&#10;ekLvTHFclqdFD1g7BKm8p9OrfMmXCV9rJcOd1l4FZipOsYW0Ylqf4losL8Rii8I1rRzCEP8QRSda&#10;S04nqCsRBHvG9g+orpUIHnQ4ktAVoHUrVcqBspmVr7K5b4RTKRcix7uJJv//YOXt7t5tkGjonV94&#10;EmMWe41d/FN8bJ/IOkxkqX1gkg5n848n5Zw4lXR3Xp6fnpzNI53Fi7lDH74o6FgUKo5UjUSS2N34&#10;kFVHlejNg2nr69aYtMHt09og2wmq3OnZ6vPJekD/Tc3YqGwhmmXEeFK8JJOkcDAq6hn7VWnW1hT+&#10;cYok9Zma/AgplQ2zfNWIWmX385K+0XvszGiRMk2AEVmT/wl7ABg1M8iInaMc9KOpSm06GZd/Cywb&#10;TxbJM9gwGXetBXwLwFBWg+esP5KUqYksPUF92CBDyEPinbxuqW43woeNQJoKqjVNerijRRvoKw6D&#10;xFkD+OOt86hPzUq3nPU0ZRX3358FKs7sc7cGKu2M3gcnk0j4GMwoaoTukYZ7FRHoSlhJOBWXAcfN&#10;OuRJpudBqtUqqdFYORFu7L2TETwyFHvsYf8o0A2NGKiHb2GcLrF41Y9ZdyAoszJsaAhT2YcHI075&#10;r/uk9fKsLX8CAAD//wMAUEsDBBQABgAIAAAAIQDe1zvO5AAAAAwBAAAPAAAAZHJzL2Rvd25yZXYu&#10;eG1sTI9LT8MwEITvSPwHa5G4oNahUdMQ4lQ8ilSQOPRxKDc3NklEvI5i59F/z+YEt9md0ey36Xo0&#10;Net16yqLAu7nATCNuVUVFgKOh7dZDMx5iUrWFrWAi3awzq6vUpkoO+BO93tfMCpBl0gBpfdNwrnL&#10;S22km9tGI3nftjXS09gWXLVyoHJT80UQRNzICulCKRv9Uur8Z98ZAfHw8fzeXz5jv93cHV834+mr&#10;O1khbm/Gp0dgXo/+LwwTPqFDRkxn26FyrBYwi5ZLik7iYQFsSqxWtDmTCKMwBJ6l/P8T2S8AAAD/&#10;/wMAUEsBAi0AFAAGAAgAAAAhALaDOJL+AAAA4QEAABMAAAAAAAAAAAAAAAAAAAAAAFtDb250ZW50&#10;X1R5cGVzXS54bWxQSwECLQAUAAYACAAAACEAOP0h/9YAAACUAQAACwAAAAAAAAAAAAAAAAAvAQAA&#10;X3JlbHMvLnJlbHNQSwECLQAUAAYACAAAACEAFGYivmICAAAeBQAADgAAAAAAAAAAAAAAAAAuAgAA&#10;ZHJzL2Uyb0RvYy54bWxQSwECLQAUAAYACAAAACEA3tc7zuQAAAAMAQAADwAAAAAAAAAAAAAAAAC8&#10;BAAAZHJzL2Rvd25yZXYueG1sUEsFBgAAAAAEAAQA8wAAAM0FAAAAAA==&#10;" fillcolor="#67ae3c" stroked="f" strokeweight="2pt"/>
            </w:pict>
          </mc:Fallback>
        </mc:AlternateContent>
      </w:r>
    </w:p>
    <w:p w14:paraId="78393044" w14:textId="77777777" w:rsidR="00040C3A" w:rsidRPr="00853AC9" w:rsidRDefault="00040C3A" w:rsidP="00040C3A">
      <w:pPr>
        <w:tabs>
          <w:tab w:val="center" w:pos="5400"/>
        </w:tabs>
        <w:suppressAutoHyphens/>
        <w:jc w:val="both"/>
        <w:rPr>
          <w:rFonts w:asciiTheme="majorHAnsi" w:hAnsiTheme="majorHAnsi"/>
          <w:color w:val="000000" w:themeColor="text1"/>
          <w:sz w:val="22"/>
          <w:szCs w:val="22"/>
          <w:lang w:val="es-ES"/>
        </w:rPr>
      </w:pPr>
    </w:p>
    <w:p w14:paraId="44FD8C73" w14:textId="77777777" w:rsidR="00040C3A" w:rsidRPr="00853AC9" w:rsidRDefault="00040C3A" w:rsidP="00040C3A">
      <w:pPr>
        <w:tabs>
          <w:tab w:val="center" w:pos="5400"/>
        </w:tabs>
        <w:suppressAutoHyphens/>
        <w:jc w:val="both"/>
        <w:rPr>
          <w:rFonts w:asciiTheme="majorHAnsi" w:hAnsiTheme="majorHAnsi"/>
          <w:color w:val="000000" w:themeColor="text1"/>
          <w:sz w:val="22"/>
          <w:szCs w:val="22"/>
          <w:lang w:val="es-ES"/>
        </w:rPr>
      </w:pPr>
    </w:p>
    <w:p w14:paraId="4E01F969" w14:textId="77777777" w:rsidR="005128E4" w:rsidRPr="00853AC9" w:rsidRDefault="005128E4" w:rsidP="00040C3A">
      <w:pPr>
        <w:tabs>
          <w:tab w:val="center" w:pos="5400"/>
        </w:tabs>
        <w:suppressAutoHyphens/>
        <w:rPr>
          <w:rFonts w:asciiTheme="majorHAnsi" w:hAnsiTheme="majorHAnsi"/>
          <w:color w:val="000000" w:themeColor="text1"/>
          <w:sz w:val="22"/>
          <w:szCs w:val="22"/>
          <w:lang w:val="es-ES"/>
        </w:rPr>
      </w:pPr>
    </w:p>
    <w:p w14:paraId="3CC9FE9F" w14:textId="77777777" w:rsidR="005128E4" w:rsidRPr="00853AC9" w:rsidRDefault="005128E4" w:rsidP="00040C3A">
      <w:pPr>
        <w:tabs>
          <w:tab w:val="center" w:pos="5400"/>
        </w:tabs>
        <w:suppressAutoHyphens/>
        <w:rPr>
          <w:rFonts w:asciiTheme="majorHAnsi" w:hAnsiTheme="majorHAnsi"/>
          <w:color w:val="000000" w:themeColor="text1"/>
          <w:sz w:val="22"/>
          <w:szCs w:val="22"/>
          <w:lang w:val="es-ES"/>
        </w:rPr>
      </w:pPr>
    </w:p>
    <w:p w14:paraId="2C39EC8F" w14:textId="77777777" w:rsidR="005128E4" w:rsidRPr="00853AC9" w:rsidRDefault="005128E4" w:rsidP="00040C3A">
      <w:pPr>
        <w:tabs>
          <w:tab w:val="center" w:pos="5400"/>
        </w:tabs>
        <w:suppressAutoHyphens/>
        <w:rPr>
          <w:rFonts w:asciiTheme="majorHAnsi" w:hAnsiTheme="majorHAnsi"/>
          <w:color w:val="000000" w:themeColor="text1"/>
          <w:sz w:val="22"/>
          <w:szCs w:val="22"/>
          <w:lang w:val="es-ES"/>
        </w:rPr>
      </w:pPr>
    </w:p>
    <w:p w14:paraId="4534F8C6" w14:textId="77777777" w:rsidR="00040C3A" w:rsidRPr="00853AC9" w:rsidRDefault="00040C3A" w:rsidP="005128E4">
      <w:pPr>
        <w:tabs>
          <w:tab w:val="center" w:pos="5400"/>
        </w:tabs>
        <w:suppressAutoHyphens/>
        <w:jc w:val="center"/>
        <w:rPr>
          <w:rFonts w:asciiTheme="majorHAnsi" w:hAnsiTheme="majorHAnsi"/>
          <w:color w:val="000000" w:themeColor="text1"/>
          <w:sz w:val="22"/>
          <w:szCs w:val="22"/>
          <w:lang w:val="es-ES"/>
        </w:rPr>
      </w:pPr>
    </w:p>
    <w:p w14:paraId="1C38A111" w14:textId="1F5E52B8" w:rsidR="00040C3A" w:rsidRPr="00853AC9" w:rsidRDefault="00040C3A" w:rsidP="005128E4">
      <w:pPr>
        <w:tabs>
          <w:tab w:val="center" w:pos="5400"/>
        </w:tabs>
        <w:suppressAutoHyphens/>
        <w:jc w:val="center"/>
        <w:rPr>
          <w:rFonts w:asciiTheme="majorHAnsi" w:hAnsiTheme="majorHAnsi"/>
          <w:color w:val="000000" w:themeColor="text1"/>
          <w:sz w:val="22"/>
          <w:szCs w:val="22"/>
          <w:lang w:val="es-ES"/>
        </w:rPr>
      </w:pPr>
    </w:p>
    <w:p w14:paraId="4387DA8C" w14:textId="2D3A9665" w:rsidR="005B52B0" w:rsidRPr="00853AC9" w:rsidRDefault="005B52B0" w:rsidP="005128E4">
      <w:pPr>
        <w:tabs>
          <w:tab w:val="center" w:pos="5400"/>
        </w:tabs>
        <w:suppressAutoHyphens/>
        <w:jc w:val="center"/>
        <w:rPr>
          <w:rFonts w:asciiTheme="majorHAnsi" w:hAnsiTheme="majorHAnsi"/>
          <w:color w:val="000000" w:themeColor="text1"/>
          <w:sz w:val="22"/>
          <w:szCs w:val="22"/>
          <w:lang w:val="es-ES"/>
        </w:rPr>
      </w:pPr>
    </w:p>
    <w:p w14:paraId="4DD810BD" w14:textId="0046A939" w:rsidR="005B52B0" w:rsidRPr="00853AC9" w:rsidRDefault="005B52B0" w:rsidP="005128E4">
      <w:pPr>
        <w:tabs>
          <w:tab w:val="center" w:pos="5400"/>
        </w:tabs>
        <w:suppressAutoHyphens/>
        <w:jc w:val="center"/>
        <w:rPr>
          <w:rFonts w:asciiTheme="majorHAnsi" w:hAnsiTheme="majorHAnsi"/>
          <w:color w:val="000000" w:themeColor="text1"/>
          <w:sz w:val="22"/>
          <w:szCs w:val="22"/>
          <w:lang w:val="es-ES"/>
        </w:rPr>
      </w:pPr>
    </w:p>
    <w:p w14:paraId="7507015E" w14:textId="665D810A" w:rsidR="005B52B0" w:rsidRPr="00853AC9" w:rsidRDefault="005B52B0" w:rsidP="005128E4">
      <w:pPr>
        <w:tabs>
          <w:tab w:val="center" w:pos="5400"/>
        </w:tabs>
        <w:suppressAutoHyphens/>
        <w:jc w:val="center"/>
        <w:rPr>
          <w:rFonts w:asciiTheme="majorHAnsi" w:hAnsiTheme="majorHAnsi"/>
          <w:color w:val="000000" w:themeColor="text1"/>
          <w:sz w:val="22"/>
          <w:szCs w:val="22"/>
          <w:lang w:val="es-ES"/>
        </w:rPr>
      </w:pPr>
    </w:p>
    <w:p w14:paraId="28CC63C4" w14:textId="6DD8E9E6"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441C3058" w14:textId="326DF30B"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08776728" w14:textId="40E1F9BC" w:rsidR="00040C3A" w:rsidRPr="00853AC9" w:rsidRDefault="004E2649" w:rsidP="00040C3A">
      <w:pPr>
        <w:tabs>
          <w:tab w:val="center" w:pos="5400"/>
        </w:tabs>
        <w:suppressAutoHyphens/>
        <w:jc w:val="center"/>
        <w:rPr>
          <w:rFonts w:asciiTheme="majorHAnsi" w:hAnsiTheme="majorHAnsi"/>
          <w:color w:val="000000" w:themeColor="text1"/>
          <w:sz w:val="22"/>
          <w:szCs w:val="22"/>
          <w:lang w:val="es-ES"/>
        </w:rPr>
      </w:pPr>
      <w:r w:rsidRPr="00853AC9">
        <w:rPr>
          <w:rFonts w:asciiTheme="majorHAnsi" w:hAnsiTheme="majorHAnsi"/>
          <w:noProof/>
          <w:color w:val="000000" w:themeColor="text1"/>
          <w:sz w:val="22"/>
          <w:szCs w:val="22"/>
        </w:rPr>
        <mc:AlternateContent>
          <mc:Choice Requires="wps">
            <w:drawing>
              <wp:anchor distT="0" distB="0" distL="114300" distR="114300" simplePos="0" relativeHeight="251665408" behindDoc="0" locked="0" layoutInCell="1" allowOverlap="1" wp14:anchorId="5EFFED39" wp14:editId="5A24674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05D77" w14:textId="45530B34" w:rsidR="00785E4D" w:rsidRPr="00373749" w:rsidRDefault="00A73B3A" w:rsidP="007A5817">
                            <w:pPr>
                              <w:spacing w:line="276" w:lineRule="auto"/>
                              <w:jc w:val="right"/>
                              <w:rPr>
                                <w:rFonts w:asciiTheme="minorHAnsi" w:hAnsiTheme="minorHAnsi"/>
                                <w:color w:val="FFFFFF" w:themeColor="background1"/>
                                <w:sz w:val="22"/>
                                <w:lang w:val="pt-BR"/>
                              </w:rPr>
                            </w:pPr>
                            <w:r w:rsidRPr="00373749">
                              <w:rPr>
                                <w:rFonts w:ascii="Calibri" w:eastAsia="Calibri" w:hAnsi="Calibri" w:cs="Calibri"/>
                                <w:color w:val="FFFFFF" w:themeColor="background1"/>
                                <w:sz w:val="22"/>
                                <w:szCs w:val="22"/>
                                <w:lang w:val="pt-BR"/>
                              </w:rPr>
                              <w:t>OEA/Ser.L/V/II</w:t>
                            </w:r>
                          </w:p>
                          <w:p w14:paraId="37FE86FC" w14:textId="26BD43DC" w:rsidR="00785E4D" w:rsidRPr="00373749" w:rsidRDefault="00A73B3A" w:rsidP="007A5817">
                            <w:pPr>
                              <w:spacing w:line="276" w:lineRule="auto"/>
                              <w:jc w:val="right"/>
                              <w:rPr>
                                <w:rFonts w:asciiTheme="minorHAnsi" w:hAnsiTheme="minorHAnsi"/>
                                <w:color w:val="FFFFFF" w:themeColor="background1"/>
                                <w:sz w:val="22"/>
                                <w:lang w:val="pt-BR"/>
                              </w:rPr>
                            </w:pPr>
                            <w:r w:rsidRPr="00373749">
                              <w:rPr>
                                <w:rFonts w:ascii="Calibri" w:eastAsia="Calibri" w:hAnsi="Calibri" w:cs="Calibri"/>
                                <w:color w:val="FFFFFF" w:themeColor="background1"/>
                                <w:sz w:val="22"/>
                                <w:szCs w:val="22"/>
                                <w:lang w:val="pt-BR"/>
                              </w:rPr>
                              <w:t xml:space="preserve">Doc. </w:t>
                            </w:r>
                            <w:r w:rsidR="00637379" w:rsidRPr="00373749">
                              <w:rPr>
                                <w:rFonts w:ascii="Calibri" w:eastAsia="Calibri" w:hAnsi="Calibri" w:cs="Calibri"/>
                                <w:color w:val="FFFFFF" w:themeColor="background1"/>
                                <w:sz w:val="22"/>
                                <w:szCs w:val="22"/>
                                <w:lang w:val="pt-BR"/>
                              </w:rPr>
                              <w:t>351</w:t>
                            </w:r>
                          </w:p>
                          <w:p w14:paraId="3A8D398E" w14:textId="136EFF24" w:rsidR="00785E4D" w:rsidRPr="00373749" w:rsidRDefault="006B37F6" w:rsidP="007A5817">
                            <w:pPr>
                              <w:spacing w:line="276" w:lineRule="auto"/>
                              <w:jc w:val="right"/>
                              <w:rPr>
                                <w:rFonts w:asciiTheme="minorHAnsi" w:hAnsiTheme="minorHAnsi"/>
                                <w:color w:val="FFFFFF" w:themeColor="background1"/>
                                <w:sz w:val="22"/>
                              </w:rPr>
                            </w:pPr>
                            <w:r w:rsidRPr="00373749">
                              <w:rPr>
                                <w:rFonts w:ascii="Calibri" w:eastAsia="Calibri" w:hAnsi="Calibri" w:cs="Calibri"/>
                                <w:color w:val="FFFFFF" w:themeColor="background1"/>
                                <w:sz w:val="22"/>
                                <w:szCs w:val="22"/>
                              </w:rPr>
                              <w:t>22 November</w:t>
                            </w:r>
                            <w:r w:rsidR="00A73B3A" w:rsidRPr="00373749">
                              <w:rPr>
                                <w:rFonts w:ascii="Calibri" w:eastAsia="Calibri" w:hAnsi="Calibri" w:cs="Calibri"/>
                                <w:color w:val="FFFFFF" w:themeColor="background1"/>
                                <w:sz w:val="22"/>
                                <w:szCs w:val="22"/>
                              </w:rPr>
                              <w:t xml:space="preserve"> 2021</w:t>
                            </w:r>
                          </w:p>
                          <w:p w14:paraId="56E5C56A" w14:textId="77777777" w:rsidR="00785E4D" w:rsidRPr="00373749" w:rsidRDefault="00A73B3A" w:rsidP="007A5817">
                            <w:pPr>
                              <w:spacing w:line="276" w:lineRule="auto"/>
                              <w:jc w:val="right"/>
                              <w:rPr>
                                <w:rFonts w:asciiTheme="minorHAnsi" w:hAnsiTheme="minorHAnsi"/>
                                <w:color w:val="FFFFFF" w:themeColor="background1"/>
                                <w:sz w:val="22"/>
                              </w:rPr>
                            </w:pPr>
                            <w:r w:rsidRPr="00373749">
                              <w:rPr>
                                <w:rFonts w:ascii="Calibri" w:eastAsia="Calibri" w:hAnsi="Calibri" w:cs="Calibri"/>
                                <w:color w:val="FFFFFF" w:themeColor="background1"/>
                                <w:sz w:val="22"/>
                                <w:szCs w:val="22"/>
                              </w:rPr>
                              <w:t>Source: Portuguese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EFFED39" id="_x0000_t202" coordsize="21600,21600" o:spt="202" path="m,l,21600r21600,l21600,xe">
                <v:stroke joinstyle="miter"/>
                <v:path gradientshapeok="t" o:connecttype="rect"/>
              </v:shapetype>
              <v:shape id="Text Box 8" o:spid="_x0000_s1027" type="#_x0000_t202" style="position:absolute;left:0;text-align:left;margin-left:-27pt;margin-top:12.95pt;width:109.5pt;height:10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xSQIAAAMFAAAOAAAAZHJzL2Uyb0RvYy54bWysVE1v2zAMvQ/YfxB0X5w0aLoZcYosRXYJ&#10;2mLp0LMiS7ExSdQkJXb260fJzseyXTrsIlPi0zP5SGp632pF9sL5GkxBR4MhJcJwKGuzLei3l+WH&#10;j5T4wEzJFBhR0IPw9H72/t20sbm4gQpUKRxBEuPzxha0CsHmWeZ5JTTzA7DCoFOC0yzg1m2z0rEG&#10;2bXKbobDSdaAK60DLrzH04fOSWeJX0rBw5OUXgSiCoqxhbS6tG7ims2mLN86Zqua92Gwf4hCs9rg&#10;T09UDywwsnP1H1S65g48yDDgoDOQsuYi5YDZjIZX2awrZkXKBcXx9iST/3+0/HG/ts+OhPYztFjA&#10;KEhjfe7xMObTSqfjFyMl6EcJDyfZRBsIj5fGn4aTW3Rx9I3Gd3fj0W3kyc7XrfPhiwBNolFQh3VJ&#10;crH9yocOeoTEvxlY1kql2ihDmoJOxsj/mwfJlYknIlW5pzmHnqxwUCJilPkqJKnLlEE8SP0lFsqR&#10;PcPOYJwLE1LyiRfRESUxiLdc7PHnqN5yucvj+Gcw4XRZ1wZcyv4q7PL7MWTZ4VHzi7yjGdpNi4lf&#10;VHYD5QEL7qCbBW/5ssairJgPz8xh82MhcaDDEy5SAYoPvUVJBe7n384jHnsSvZQ0OEwF9T92zAlK&#10;zE4vABUe4TNgeTKR3wV1NKUD/YozPI8M6GKGI09Bw9FchG5c8Q3gYj5PIJwdy8LKrC2P1FHw2D4v&#10;7Stztu+xgO35CMcRYvlVq3XYXrBOk36Dk5Z6t38V4ihf7hPq/HbNfgEAAP//AwBQSwMEFAAGAAgA&#10;AAAhAKlPpHfhAAAACgEAAA8AAABkcnMvZG93bnJldi54bWxMj8FOwzAQRO9I/IO1SNxah6ipQhqn&#10;qiJVSAgOLb1wc+JtEjVeh9htA1/P9gTHnR3NvMnXk+3FBUffOVLwNI9AINXOdNQoOHxsZykIHzQZ&#10;3TtCBd/oYV3c3+U6M+5KO7zsQyM4hHymFbQhDJmUvm7Raj93AxL/jm60OvA5NtKM+srhtpdxFC2l&#10;1R1xQ6sHLFusT/uzVfBabt/1ropt+tOXL2/HzfB1+EyUenyYNisQAafwZ4YbPqNDwUyVO5Pxolcw&#10;Sxa8JSiIk2cQN8MyYaFiYRGnIItc/p9Q/AIAAP//AwBQSwECLQAUAAYACAAAACEAtoM4kv4AAADh&#10;AQAAEwAAAAAAAAAAAAAAAAAAAAAAW0NvbnRlbnRfVHlwZXNdLnhtbFBLAQItABQABgAIAAAAIQA4&#10;/SH/1gAAAJQBAAALAAAAAAAAAAAAAAAAAC8BAABfcmVscy8ucmVsc1BLAQItABQABgAIAAAAIQBS&#10;+2jxSQIAAAMFAAAOAAAAAAAAAAAAAAAAAC4CAABkcnMvZTJvRG9jLnhtbFBLAQItABQABgAIAAAA&#10;IQCpT6R34QAAAAoBAAAPAAAAAAAAAAAAAAAAAKMEAABkcnMvZG93bnJldi54bWxQSwUGAAAAAAQA&#10;BADzAAAAsQUAAAAA&#10;" filled="f" stroked="f" strokeweight=".5pt">
                <v:textbox>
                  <w:txbxContent>
                    <w:p w14:paraId="7BB05D77" w14:textId="45530B34" w:rsidR="00785E4D" w:rsidRPr="00373749" w:rsidRDefault="00A73B3A" w:rsidP="007A5817">
                      <w:pPr>
                        <w:spacing w:line="276" w:lineRule="auto"/>
                        <w:jc w:val="right"/>
                        <w:rPr>
                          <w:rFonts w:asciiTheme="minorHAnsi" w:hAnsiTheme="minorHAnsi"/>
                          <w:color w:val="FFFFFF" w:themeColor="background1"/>
                          <w:sz w:val="22"/>
                          <w:lang w:val="pt-BR"/>
                        </w:rPr>
                      </w:pPr>
                      <w:r w:rsidRPr="00373749">
                        <w:rPr>
                          <w:rFonts w:ascii="Calibri" w:eastAsia="Calibri" w:hAnsi="Calibri" w:cs="Calibri"/>
                          <w:color w:val="FFFFFF" w:themeColor="background1"/>
                          <w:sz w:val="22"/>
                          <w:szCs w:val="22"/>
                          <w:lang w:val="pt-BR"/>
                        </w:rPr>
                        <w:t>OEA/Ser.L/V/II</w:t>
                      </w:r>
                    </w:p>
                    <w:p w14:paraId="37FE86FC" w14:textId="26BD43DC" w:rsidR="00785E4D" w:rsidRPr="00373749" w:rsidRDefault="00A73B3A" w:rsidP="007A5817">
                      <w:pPr>
                        <w:spacing w:line="276" w:lineRule="auto"/>
                        <w:jc w:val="right"/>
                        <w:rPr>
                          <w:rFonts w:asciiTheme="minorHAnsi" w:hAnsiTheme="minorHAnsi"/>
                          <w:color w:val="FFFFFF" w:themeColor="background1"/>
                          <w:sz w:val="22"/>
                          <w:lang w:val="pt-BR"/>
                        </w:rPr>
                      </w:pPr>
                      <w:r w:rsidRPr="00373749">
                        <w:rPr>
                          <w:rFonts w:ascii="Calibri" w:eastAsia="Calibri" w:hAnsi="Calibri" w:cs="Calibri"/>
                          <w:color w:val="FFFFFF" w:themeColor="background1"/>
                          <w:sz w:val="22"/>
                          <w:szCs w:val="22"/>
                          <w:lang w:val="pt-BR"/>
                        </w:rPr>
                        <w:t xml:space="preserve">Doc. </w:t>
                      </w:r>
                      <w:r w:rsidR="00637379" w:rsidRPr="00373749">
                        <w:rPr>
                          <w:rFonts w:ascii="Calibri" w:eastAsia="Calibri" w:hAnsi="Calibri" w:cs="Calibri"/>
                          <w:color w:val="FFFFFF" w:themeColor="background1"/>
                          <w:sz w:val="22"/>
                          <w:szCs w:val="22"/>
                          <w:lang w:val="pt-BR"/>
                        </w:rPr>
                        <w:t>351</w:t>
                      </w:r>
                    </w:p>
                    <w:p w14:paraId="3A8D398E" w14:textId="136EFF24" w:rsidR="00785E4D" w:rsidRPr="00373749" w:rsidRDefault="006B37F6" w:rsidP="007A5817">
                      <w:pPr>
                        <w:spacing w:line="276" w:lineRule="auto"/>
                        <w:jc w:val="right"/>
                        <w:rPr>
                          <w:rFonts w:asciiTheme="minorHAnsi" w:hAnsiTheme="minorHAnsi"/>
                          <w:color w:val="FFFFFF" w:themeColor="background1"/>
                          <w:sz w:val="22"/>
                        </w:rPr>
                      </w:pPr>
                      <w:r w:rsidRPr="00373749">
                        <w:rPr>
                          <w:rFonts w:ascii="Calibri" w:eastAsia="Calibri" w:hAnsi="Calibri" w:cs="Calibri"/>
                          <w:color w:val="FFFFFF" w:themeColor="background1"/>
                          <w:sz w:val="22"/>
                          <w:szCs w:val="22"/>
                        </w:rPr>
                        <w:t>22 November</w:t>
                      </w:r>
                      <w:r w:rsidR="00A73B3A" w:rsidRPr="00373749">
                        <w:rPr>
                          <w:rFonts w:ascii="Calibri" w:eastAsia="Calibri" w:hAnsi="Calibri" w:cs="Calibri"/>
                          <w:color w:val="FFFFFF" w:themeColor="background1"/>
                          <w:sz w:val="22"/>
                          <w:szCs w:val="22"/>
                        </w:rPr>
                        <w:t xml:space="preserve"> 2021</w:t>
                      </w:r>
                    </w:p>
                    <w:p w14:paraId="56E5C56A" w14:textId="77777777" w:rsidR="00785E4D" w:rsidRPr="00373749" w:rsidRDefault="00A73B3A" w:rsidP="007A5817">
                      <w:pPr>
                        <w:spacing w:line="276" w:lineRule="auto"/>
                        <w:jc w:val="right"/>
                        <w:rPr>
                          <w:rFonts w:asciiTheme="minorHAnsi" w:hAnsiTheme="minorHAnsi"/>
                          <w:color w:val="FFFFFF" w:themeColor="background1"/>
                          <w:sz w:val="22"/>
                        </w:rPr>
                      </w:pPr>
                      <w:r w:rsidRPr="00373749">
                        <w:rPr>
                          <w:rFonts w:ascii="Calibri" w:eastAsia="Calibri" w:hAnsi="Calibri" w:cs="Calibri"/>
                          <w:color w:val="FFFFFF" w:themeColor="background1"/>
                          <w:sz w:val="22"/>
                          <w:szCs w:val="22"/>
                        </w:rPr>
                        <w:t>Source: Portuguese</w:t>
                      </w:r>
                    </w:p>
                  </w:txbxContent>
                </v:textbox>
              </v:shape>
            </w:pict>
          </mc:Fallback>
        </mc:AlternateContent>
      </w:r>
    </w:p>
    <w:p w14:paraId="67BD0C12" w14:textId="38366DB9" w:rsidR="00040C3A" w:rsidRPr="00853AC9" w:rsidRDefault="00301548" w:rsidP="00040C3A">
      <w:pPr>
        <w:tabs>
          <w:tab w:val="center" w:pos="5400"/>
        </w:tabs>
        <w:suppressAutoHyphens/>
        <w:jc w:val="center"/>
        <w:rPr>
          <w:rFonts w:asciiTheme="majorHAnsi" w:hAnsiTheme="majorHAnsi"/>
          <w:color w:val="000000" w:themeColor="text1"/>
          <w:sz w:val="22"/>
          <w:szCs w:val="22"/>
          <w:lang w:val="es-ES"/>
        </w:rPr>
      </w:pPr>
      <w:r w:rsidRPr="00853AC9">
        <w:rPr>
          <w:rFonts w:asciiTheme="majorHAnsi" w:hAnsiTheme="majorHAnsi"/>
          <w:noProof/>
          <w:color w:val="000000" w:themeColor="text1"/>
          <w:sz w:val="22"/>
          <w:szCs w:val="22"/>
        </w:rPr>
        <mc:AlternateContent>
          <mc:Choice Requires="wps">
            <w:drawing>
              <wp:anchor distT="0" distB="0" distL="114300" distR="114300" simplePos="0" relativeHeight="251661312" behindDoc="0" locked="0" layoutInCell="1" allowOverlap="1" wp14:anchorId="2CBFD169" wp14:editId="28448AC0">
                <wp:simplePos x="0" y="0"/>
                <wp:positionH relativeFrom="column">
                  <wp:posOffset>1417320</wp:posOffset>
                </wp:positionH>
                <wp:positionV relativeFrom="paragraph">
                  <wp:posOffset>8255</wp:posOffset>
                </wp:positionV>
                <wp:extent cx="481584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81584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5D67E" w14:textId="197DC4AD" w:rsidR="00785E4D" w:rsidRPr="002B0BC1" w:rsidRDefault="00301548" w:rsidP="00997BC5">
                            <w:pPr>
                              <w:spacing w:line="276" w:lineRule="auto"/>
                              <w:rPr>
                                <w:rFonts w:asciiTheme="majorHAnsi" w:hAnsiTheme="majorHAnsi" w:cs="Arial"/>
                                <w:b/>
                                <w:bCs/>
                                <w:color w:val="0D0D0D" w:themeColor="text1" w:themeTint="F2"/>
                                <w:sz w:val="36"/>
                                <w:szCs w:val="22"/>
                              </w:rPr>
                            </w:pPr>
                            <w:r>
                              <w:rPr>
                                <w:rFonts w:ascii="Cambria" w:eastAsia="Cambria" w:hAnsi="Cambria" w:cs="Cambria"/>
                                <w:b/>
                                <w:bCs/>
                                <w:color w:val="0D0D0D"/>
                                <w:sz w:val="36"/>
                                <w:szCs w:val="36"/>
                              </w:rPr>
                              <w:t>REPORT No. 341/21</w:t>
                            </w:r>
                          </w:p>
                          <w:p w14:paraId="7FA266A7" w14:textId="77777777" w:rsidR="00785E4D" w:rsidRPr="002B0BC1" w:rsidRDefault="00A73B3A" w:rsidP="00997BC5">
                            <w:pPr>
                              <w:spacing w:line="276" w:lineRule="auto"/>
                              <w:rPr>
                                <w:rFonts w:asciiTheme="majorHAnsi" w:hAnsiTheme="majorHAnsi" w:cs="Arial"/>
                                <w:b/>
                                <w:color w:val="0D0D0D" w:themeColor="text1" w:themeTint="F2"/>
                                <w:sz w:val="36"/>
                                <w:szCs w:val="22"/>
                              </w:rPr>
                            </w:pPr>
                            <w:r>
                              <w:rPr>
                                <w:rFonts w:ascii="Cambria" w:eastAsia="Cambria" w:hAnsi="Cambria" w:cs="Cambria"/>
                                <w:b/>
                                <w:bCs/>
                                <w:color w:val="0D0D0D"/>
                                <w:sz w:val="36"/>
                                <w:szCs w:val="36"/>
                              </w:rPr>
                              <w:t xml:space="preserve">PETITION 441-10 </w:t>
                            </w:r>
                          </w:p>
                          <w:p w14:paraId="14490E6E" w14:textId="77777777" w:rsidR="00785E4D" w:rsidRPr="002B0BC1" w:rsidRDefault="00A73B3A" w:rsidP="00997BC5">
                            <w:pPr>
                              <w:spacing w:line="276" w:lineRule="auto"/>
                              <w:rPr>
                                <w:rFonts w:asciiTheme="majorHAnsi" w:hAnsiTheme="majorHAnsi" w:cs="Arial"/>
                                <w:color w:val="0D0D0D" w:themeColor="text1" w:themeTint="F2"/>
                                <w:szCs w:val="22"/>
                              </w:rPr>
                            </w:pPr>
                            <w:r>
                              <w:rPr>
                                <w:rFonts w:ascii="Cambria" w:eastAsia="Cambria" w:hAnsi="Cambria" w:cs="Cambria"/>
                                <w:color w:val="0D0D0D"/>
                              </w:rPr>
                              <w:t>REPORT ON ADMISSIBILITY</w:t>
                            </w:r>
                          </w:p>
                          <w:p w14:paraId="51BB4BE1" w14:textId="77777777" w:rsidR="00785E4D" w:rsidRPr="002B0BC1" w:rsidRDefault="00785E4D" w:rsidP="00997BC5">
                            <w:pPr>
                              <w:spacing w:line="276" w:lineRule="auto"/>
                              <w:rPr>
                                <w:rFonts w:asciiTheme="majorHAnsi" w:hAnsiTheme="majorHAnsi" w:cs="Arial"/>
                                <w:color w:val="0D0D0D" w:themeColor="text1" w:themeTint="F2"/>
                                <w:szCs w:val="22"/>
                              </w:rPr>
                            </w:pPr>
                            <w:bookmarkStart w:id="0" w:name="_ftnref1"/>
                          </w:p>
                          <w:p w14:paraId="195AE03D" w14:textId="77777777" w:rsidR="00785E4D" w:rsidRPr="002B0BC1" w:rsidRDefault="00A73B3A" w:rsidP="00997BC5">
                            <w:pPr>
                              <w:spacing w:line="276" w:lineRule="auto"/>
                              <w:rPr>
                                <w:rFonts w:asciiTheme="majorHAnsi" w:hAnsiTheme="majorHAnsi" w:cs="Arial"/>
                                <w:color w:val="0D0D0D" w:themeColor="text1" w:themeTint="F2"/>
                                <w:szCs w:val="22"/>
                              </w:rPr>
                            </w:pPr>
                            <w:r>
                              <w:rPr>
                                <w:rFonts w:ascii="Cambria" w:eastAsia="Cambria" w:hAnsi="Cambria" w:cs="Cambria"/>
                                <w:color w:val="0D0D0D"/>
                              </w:rPr>
                              <w:t>PERSONS DEPRIVED OF THEIR LIBERTY IN PUBLIC PRISONS OF MINAS GERAIS</w:t>
                            </w:r>
                          </w:p>
                          <w:bookmarkEnd w:id="0"/>
                          <w:p w14:paraId="5408083A" w14:textId="77777777" w:rsidR="00785E4D" w:rsidRPr="007D1F4D" w:rsidRDefault="00A73B3A" w:rsidP="00997BC5">
                            <w:pPr>
                              <w:spacing w:line="276" w:lineRule="auto"/>
                              <w:rPr>
                                <w:rFonts w:asciiTheme="majorHAnsi" w:hAnsiTheme="majorHAnsi" w:cs="Arial"/>
                                <w:color w:val="0D0D0D" w:themeColor="text1" w:themeTint="F2"/>
                                <w:szCs w:val="22"/>
                                <w:lang w:val="es-ES"/>
                              </w:rPr>
                            </w:pPr>
                            <w:r>
                              <w:rPr>
                                <w:rFonts w:ascii="Cambria" w:eastAsia="Cambria" w:hAnsi="Cambria" w:cs="Cambria"/>
                                <w:color w:val="0D0D0D"/>
                              </w:rPr>
                              <w:t>BRAZIL</w:t>
                            </w:r>
                          </w:p>
                          <w:p w14:paraId="533068DE" w14:textId="77777777" w:rsidR="00785E4D" w:rsidRPr="007D1F4D" w:rsidRDefault="00785E4D" w:rsidP="007A5817">
                            <w:pPr>
                              <w:rPr>
                                <w:color w:val="0D0D0D" w:themeColor="text1" w:themeTint="F2"/>
                                <w:lang w:val="es-ES"/>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CBFD169" id="Text Box 5" o:spid="_x0000_s1028" type="#_x0000_t202" style="position:absolute;left:0;text-align:left;margin-left:111.6pt;margin-top:.65pt;width:379.2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nUTAIAAAMFAAAOAAAAZHJzL2Uyb0RvYy54bWysVMFu2zAMvQ/YPwi6r46zpgiMOEWWIrsE&#10;bbF06FmRpcSYJGqSEjv7+lGynRTZLh12kSnx6Zl8JDW7b7UiR+F8Daak+c2IEmE4VLXZlfT7y+rT&#10;lBIfmKmYAiNKehKe3s8/fpg1thBj2IOqhCNIYnzR2JLuQ7BFlnm+F5r5G7DCoFOC0yzg1u2yyrEG&#10;2bXKxqPRXdaAq6wDLrzH04fOSeeJX0rBw5OUXgSiSoqxhbS6tG7jms1nrNg5Zvc178Ng/xCFZrXB&#10;n56pHlhg5ODqP6h0zR14kOGGg85AypqLlANmk4+ustnsmRUpFxTH27NM/v/R8sfjxj47Etov0GIB&#10;oyCN9YXHw5hPK52OX4yUoB8lPJ1lE20gHA9vp/lkeosujr5xPs3H40nkyS7XrfPhqwBNolFSh3VJ&#10;crHj2ocOOkDi3wysaqVSbZQhTUnvPk9G6cLZg+TKRKxIVe5pLqEnK5yUiBhlvglJ6iplEA9Sf4ml&#10;cuTIsDMY58KElHziRXRESQziPRd7/CWq91zu8hj+DCacL+vagEvZX4Vd/RhClh0eNX+TdzRDu20x&#10;cazLUNktVCcsuINuFrzlqxqLsmY+PDOHzY+FxIEOT7hIBSg+9BYle3C//nYe8diT6KWkwWEqqf95&#10;YE5QYg56Cahwjs+A5clEfhfUYEoH+hVneBEZ0MUMR56ShsFchm5c8Q3gYrFIIJwdy8LabCyP1FHw&#10;2D4v7Stztu+xgO35CMMIseKq1TpsL1inSb/BSUu9278KcZTf7hPq8nbNfwMAAP//AwBQSwMEFAAG&#10;AAgAAAAhAAxfeJvhAAAACQEAAA8AAABkcnMvZG93bnJldi54bWxMj8tOwzAQRfdI/IM1SOyoU6dU&#10;IcSpqkgVEiqLlm7YOfE0ifAjxG4b+vUMK1iOztW9Z4rVZA074xh67yTMZwkwdI3XvWslHN43Dxmw&#10;EJXTyniHEr4xwKq8vSlUrv3F7fC8jy2jEhdyJaGLccg5D02HVoWZH9ARO/rRqkjn2HI9qguVW8NF&#10;kiy5Vb2jhU4NWHXYfO5PVsJrtXlTu1rY7Gqql+1xPXwdPh6lvL+b1s/AIk7xLwy/+qQOJTnV/uR0&#10;YEaCEKmgKIEUGPGnbL4EVktIF4sMeFnw/x+UPwAAAP//AwBQSwECLQAUAAYACAAAACEAtoM4kv4A&#10;AADhAQAAEwAAAAAAAAAAAAAAAAAAAAAAW0NvbnRlbnRfVHlwZXNdLnhtbFBLAQItABQABgAIAAAA&#10;IQA4/SH/1gAAAJQBAAALAAAAAAAAAAAAAAAAAC8BAABfcmVscy8ucmVsc1BLAQItABQABgAIAAAA&#10;IQAG0cnUTAIAAAMFAAAOAAAAAAAAAAAAAAAAAC4CAABkcnMvZTJvRG9jLnhtbFBLAQItABQABgAI&#10;AAAAIQAMX3ib4QAAAAkBAAAPAAAAAAAAAAAAAAAAAKYEAABkcnMvZG93bnJldi54bWxQSwUGAAAA&#10;AAQABADzAAAAtAUAAAAA&#10;" filled="f" stroked="f" strokeweight=".5pt">
                <v:textbox>
                  <w:txbxContent>
                    <w:p w14:paraId="0D25D67E" w14:textId="197DC4AD" w:rsidR="00785E4D" w:rsidRPr="002B0BC1" w:rsidRDefault="00301548" w:rsidP="00997BC5">
                      <w:pPr>
                        <w:spacing w:line="276" w:lineRule="auto"/>
                        <w:rPr>
                          <w:rFonts w:asciiTheme="majorHAnsi" w:hAnsiTheme="majorHAnsi" w:cs="Arial"/>
                          <w:b/>
                          <w:bCs/>
                          <w:color w:val="0D0D0D" w:themeColor="text1" w:themeTint="F2"/>
                          <w:sz w:val="36"/>
                          <w:szCs w:val="22"/>
                        </w:rPr>
                      </w:pPr>
                      <w:r>
                        <w:rPr>
                          <w:rFonts w:ascii="Cambria" w:eastAsia="Cambria" w:hAnsi="Cambria" w:cs="Cambria"/>
                          <w:b/>
                          <w:bCs/>
                          <w:color w:val="0D0D0D"/>
                          <w:sz w:val="36"/>
                          <w:szCs w:val="36"/>
                        </w:rPr>
                        <w:t>REPORT No. 341/21</w:t>
                      </w:r>
                    </w:p>
                    <w:p w14:paraId="7FA266A7" w14:textId="77777777" w:rsidR="00785E4D" w:rsidRPr="002B0BC1" w:rsidRDefault="00A73B3A" w:rsidP="00997BC5">
                      <w:pPr>
                        <w:spacing w:line="276" w:lineRule="auto"/>
                        <w:rPr>
                          <w:rFonts w:asciiTheme="majorHAnsi" w:hAnsiTheme="majorHAnsi" w:cs="Arial"/>
                          <w:b/>
                          <w:color w:val="0D0D0D" w:themeColor="text1" w:themeTint="F2"/>
                          <w:sz w:val="36"/>
                          <w:szCs w:val="22"/>
                        </w:rPr>
                      </w:pPr>
                      <w:r>
                        <w:rPr>
                          <w:rFonts w:ascii="Cambria" w:eastAsia="Cambria" w:hAnsi="Cambria" w:cs="Cambria"/>
                          <w:b/>
                          <w:bCs/>
                          <w:color w:val="0D0D0D"/>
                          <w:sz w:val="36"/>
                          <w:szCs w:val="36"/>
                        </w:rPr>
                        <w:t xml:space="preserve">PETITION 441-10 </w:t>
                      </w:r>
                    </w:p>
                    <w:p w14:paraId="14490E6E" w14:textId="77777777" w:rsidR="00785E4D" w:rsidRPr="002B0BC1" w:rsidRDefault="00A73B3A" w:rsidP="00997BC5">
                      <w:pPr>
                        <w:spacing w:line="276" w:lineRule="auto"/>
                        <w:rPr>
                          <w:rFonts w:asciiTheme="majorHAnsi" w:hAnsiTheme="majorHAnsi" w:cs="Arial"/>
                          <w:color w:val="0D0D0D" w:themeColor="text1" w:themeTint="F2"/>
                          <w:szCs w:val="22"/>
                        </w:rPr>
                      </w:pPr>
                      <w:r>
                        <w:rPr>
                          <w:rFonts w:ascii="Cambria" w:eastAsia="Cambria" w:hAnsi="Cambria" w:cs="Cambria"/>
                          <w:color w:val="0D0D0D"/>
                        </w:rPr>
                        <w:t>REPORT ON ADMISSIBILITY</w:t>
                      </w:r>
                    </w:p>
                    <w:p w14:paraId="51BB4BE1" w14:textId="77777777" w:rsidR="00785E4D" w:rsidRPr="002B0BC1" w:rsidRDefault="00785E4D" w:rsidP="00997BC5">
                      <w:pPr>
                        <w:spacing w:line="276" w:lineRule="auto"/>
                        <w:rPr>
                          <w:rFonts w:asciiTheme="majorHAnsi" w:hAnsiTheme="majorHAnsi" w:cs="Arial"/>
                          <w:color w:val="0D0D0D" w:themeColor="text1" w:themeTint="F2"/>
                          <w:szCs w:val="22"/>
                        </w:rPr>
                      </w:pPr>
                      <w:bookmarkStart w:id="1" w:name="_ftnref1"/>
                    </w:p>
                    <w:p w14:paraId="195AE03D" w14:textId="77777777" w:rsidR="00785E4D" w:rsidRPr="002B0BC1" w:rsidRDefault="00A73B3A" w:rsidP="00997BC5">
                      <w:pPr>
                        <w:spacing w:line="276" w:lineRule="auto"/>
                        <w:rPr>
                          <w:rFonts w:asciiTheme="majorHAnsi" w:hAnsiTheme="majorHAnsi" w:cs="Arial"/>
                          <w:color w:val="0D0D0D" w:themeColor="text1" w:themeTint="F2"/>
                          <w:szCs w:val="22"/>
                        </w:rPr>
                      </w:pPr>
                      <w:r>
                        <w:rPr>
                          <w:rFonts w:ascii="Cambria" w:eastAsia="Cambria" w:hAnsi="Cambria" w:cs="Cambria"/>
                          <w:color w:val="0D0D0D"/>
                        </w:rPr>
                        <w:t>PERSONS DEPRIVED OF THEIR LIBERTY IN PUBLIC PRISONS OF MINAS GERAIS</w:t>
                      </w:r>
                    </w:p>
                    <w:bookmarkEnd w:id="1"/>
                    <w:p w14:paraId="5408083A" w14:textId="77777777" w:rsidR="00785E4D" w:rsidRPr="007D1F4D" w:rsidRDefault="00A73B3A" w:rsidP="00997BC5">
                      <w:pPr>
                        <w:spacing w:line="276" w:lineRule="auto"/>
                        <w:rPr>
                          <w:rFonts w:asciiTheme="majorHAnsi" w:hAnsiTheme="majorHAnsi" w:cs="Arial"/>
                          <w:color w:val="0D0D0D" w:themeColor="text1" w:themeTint="F2"/>
                          <w:szCs w:val="22"/>
                          <w:lang w:val="es-ES"/>
                        </w:rPr>
                      </w:pPr>
                      <w:r>
                        <w:rPr>
                          <w:rFonts w:ascii="Cambria" w:eastAsia="Cambria" w:hAnsi="Cambria" w:cs="Cambria"/>
                          <w:color w:val="0D0D0D"/>
                        </w:rPr>
                        <w:t>BRAZIL</w:t>
                      </w:r>
                    </w:p>
                    <w:p w14:paraId="533068DE" w14:textId="77777777" w:rsidR="00785E4D" w:rsidRPr="007D1F4D" w:rsidRDefault="00785E4D" w:rsidP="007A5817">
                      <w:pPr>
                        <w:rPr>
                          <w:color w:val="0D0D0D" w:themeColor="text1" w:themeTint="F2"/>
                          <w:lang w:val="es-ES"/>
                        </w:rPr>
                      </w:pPr>
                    </w:p>
                  </w:txbxContent>
                </v:textbox>
              </v:shape>
            </w:pict>
          </mc:Fallback>
        </mc:AlternateContent>
      </w:r>
    </w:p>
    <w:p w14:paraId="5A8504A0"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3C0F5228" w14:textId="77777777" w:rsidR="00040C3A" w:rsidRPr="00853AC9" w:rsidRDefault="00040C3A" w:rsidP="00040C3A">
      <w:pPr>
        <w:tabs>
          <w:tab w:val="center" w:pos="5400"/>
        </w:tabs>
        <w:suppressAutoHyphens/>
        <w:jc w:val="center"/>
        <w:rPr>
          <w:rFonts w:asciiTheme="majorHAnsi" w:hAnsiTheme="majorHAnsi" w:cs="Arial"/>
          <w:color w:val="000000" w:themeColor="text1"/>
          <w:sz w:val="22"/>
          <w:szCs w:val="22"/>
          <w:lang w:val="es-ES"/>
        </w:rPr>
      </w:pPr>
    </w:p>
    <w:p w14:paraId="32CF8ED1"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5FA6A9F0"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17D23701"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7694DA88"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479083F3" w14:textId="77777777" w:rsidR="005128E4" w:rsidRPr="00853AC9" w:rsidRDefault="005128E4" w:rsidP="00040C3A">
      <w:pPr>
        <w:tabs>
          <w:tab w:val="center" w:pos="5400"/>
        </w:tabs>
        <w:suppressAutoHyphens/>
        <w:jc w:val="center"/>
        <w:rPr>
          <w:rFonts w:asciiTheme="majorHAnsi" w:hAnsiTheme="majorHAnsi"/>
          <w:color w:val="000000" w:themeColor="text1"/>
          <w:sz w:val="22"/>
          <w:szCs w:val="22"/>
          <w:lang w:val="es-ES"/>
        </w:rPr>
      </w:pPr>
    </w:p>
    <w:p w14:paraId="0E22D487"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693FEAF3" w14:textId="77777777" w:rsidR="005128E4" w:rsidRPr="00853AC9" w:rsidRDefault="005128E4" w:rsidP="00040C3A">
      <w:pPr>
        <w:tabs>
          <w:tab w:val="center" w:pos="5400"/>
        </w:tabs>
        <w:suppressAutoHyphens/>
        <w:jc w:val="center"/>
        <w:rPr>
          <w:rFonts w:asciiTheme="majorHAnsi" w:hAnsiTheme="majorHAnsi"/>
          <w:color w:val="000000" w:themeColor="text1"/>
          <w:sz w:val="22"/>
          <w:szCs w:val="22"/>
          <w:lang w:val="es-ES"/>
        </w:rPr>
      </w:pPr>
    </w:p>
    <w:p w14:paraId="5425570D" w14:textId="77777777" w:rsidR="005128E4" w:rsidRPr="00853AC9" w:rsidRDefault="005128E4" w:rsidP="00040C3A">
      <w:pPr>
        <w:tabs>
          <w:tab w:val="center" w:pos="5400"/>
        </w:tabs>
        <w:suppressAutoHyphens/>
        <w:jc w:val="center"/>
        <w:rPr>
          <w:rFonts w:asciiTheme="majorHAnsi" w:hAnsiTheme="majorHAnsi"/>
          <w:color w:val="000000" w:themeColor="text1"/>
          <w:sz w:val="22"/>
          <w:szCs w:val="22"/>
          <w:lang w:val="es-ES"/>
        </w:rPr>
      </w:pPr>
    </w:p>
    <w:p w14:paraId="37896158" w14:textId="77777777" w:rsidR="005128E4" w:rsidRPr="00853AC9" w:rsidRDefault="005128E4" w:rsidP="00040C3A">
      <w:pPr>
        <w:tabs>
          <w:tab w:val="center" w:pos="5400"/>
        </w:tabs>
        <w:suppressAutoHyphens/>
        <w:jc w:val="center"/>
        <w:rPr>
          <w:rFonts w:asciiTheme="majorHAnsi" w:hAnsiTheme="majorHAnsi"/>
          <w:color w:val="000000" w:themeColor="text1"/>
          <w:sz w:val="22"/>
          <w:szCs w:val="22"/>
          <w:lang w:val="es-ES"/>
        </w:rPr>
      </w:pPr>
    </w:p>
    <w:p w14:paraId="2C683BB8"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35C7D803"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4EB6C095"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5406F7A2"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2A56E416"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6278D87D"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51160B9A"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55C7E4C4"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70A01A87"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49269964"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68D75DFA"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293D390E"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2CC2A3E1"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4215C7C1"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589D08DC"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1B69C048"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43025443" w14:textId="77777777" w:rsidR="00A50FCF" w:rsidRPr="00853AC9" w:rsidRDefault="00A73B3A" w:rsidP="00040C3A">
      <w:pPr>
        <w:tabs>
          <w:tab w:val="center" w:pos="5400"/>
        </w:tabs>
        <w:suppressAutoHyphens/>
        <w:jc w:val="center"/>
        <w:rPr>
          <w:rFonts w:asciiTheme="majorHAnsi" w:hAnsiTheme="majorHAnsi"/>
          <w:color w:val="000000" w:themeColor="text1"/>
          <w:sz w:val="18"/>
          <w:szCs w:val="22"/>
          <w:lang w:val="es-ES"/>
        </w:rPr>
      </w:pPr>
      <w:r w:rsidRPr="00853AC9">
        <w:rPr>
          <w:rFonts w:asciiTheme="majorHAnsi" w:hAnsiTheme="majorHAnsi"/>
          <w:noProof/>
          <w:color w:val="000000" w:themeColor="text1"/>
          <w:sz w:val="22"/>
          <w:szCs w:val="22"/>
        </w:rPr>
        <mc:AlternateContent>
          <mc:Choice Requires="wps">
            <w:drawing>
              <wp:anchor distT="0" distB="0" distL="114300" distR="114300" simplePos="0" relativeHeight="251663360" behindDoc="0" locked="0" layoutInCell="1" allowOverlap="1" wp14:anchorId="7A24FB7A" wp14:editId="77D074D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B75B5" w14:textId="4E523E3D" w:rsidR="00785E4D" w:rsidRPr="002B0BC1" w:rsidRDefault="00A73B3A" w:rsidP="00DD3D86">
                            <w:pPr>
                              <w:tabs>
                                <w:tab w:val="center" w:pos="5400"/>
                              </w:tabs>
                              <w:suppressAutoHyphens/>
                              <w:spacing w:before="60"/>
                              <w:rPr>
                                <w:rFonts w:asciiTheme="majorHAnsi" w:hAnsiTheme="majorHAnsi"/>
                                <w:color w:val="0D0D0D" w:themeColor="text1" w:themeTint="F2"/>
                                <w:sz w:val="18"/>
                                <w:szCs w:val="22"/>
                              </w:rPr>
                            </w:pPr>
                            <w:r>
                              <w:rPr>
                                <w:rFonts w:ascii="Cambria" w:eastAsia="Cambria" w:hAnsi="Cambria" w:cs="Cambria"/>
                                <w:color w:val="0D0D0D"/>
                                <w:sz w:val="18"/>
                                <w:szCs w:val="18"/>
                              </w:rPr>
                              <w:t xml:space="preserve">Approved electronically by the Commission on </w:t>
                            </w:r>
                            <w:r w:rsidR="006B37F6">
                              <w:rPr>
                                <w:rFonts w:ascii="Cambria" w:eastAsia="Cambria" w:hAnsi="Cambria" w:cs="Cambria"/>
                                <w:color w:val="0D0D0D"/>
                                <w:sz w:val="18"/>
                                <w:szCs w:val="18"/>
                              </w:rPr>
                              <w:t>November</w:t>
                            </w:r>
                            <w:r w:rsidR="00373749">
                              <w:rPr>
                                <w:rFonts w:ascii="Cambria" w:eastAsia="Cambria" w:hAnsi="Cambria" w:cs="Cambria"/>
                                <w:color w:val="0D0D0D"/>
                                <w:sz w:val="18"/>
                                <w:szCs w:val="18"/>
                              </w:rPr>
                              <w:t xml:space="preserve"> 22</w:t>
                            </w:r>
                            <w:r>
                              <w:rPr>
                                <w:rFonts w:ascii="Cambria" w:eastAsia="Cambria" w:hAnsi="Cambria" w:cs="Cambria"/>
                                <w:color w:val="0D0D0D"/>
                                <w:sz w:val="18"/>
                                <w:szCs w:val="18"/>
                              </w:rPr>
                              <w:t>, 2021</w:t>
                            </w:r>
                            <w:r w:rsidR="00373749">
                              <w:rPr>
                                <w:rFonts w:ascii="Cambria" w:eastAsia="Cambria" w:hAnsi="Cambria" w:cs="Cambria"/>
                                <w:color w:val="0D0D0D"/>
                                <w:sz w:val="18"/>
                                <w:szCs w:val="18"/>
                              </w:rPr>
                              <w:t>.</w:t>
                            </w:r>
                          </w:p>
                          <w:p w14:paraId="66BF3FEC" w14:textId="77777777" w:rsidR="00785E4D" w:rsidRPr="002B0BC1" w:rsidRDefault="00785E4D" w:rsidP="00247403">
                            <w:pPr>
                              <w:tabs>
                                <w:tab w:val="center" w:pos="5400"/>
                              </w:tabs>
                              <w:suppressAutoHyphens/>
                              <w:spacing w:before="60"/>
                              <w:rPr>
                                <w:rFonts w:asciiTheme="minorHAnsi" w:hAnsiTheme="minorHAnsi" w:cs="Univers"/>
                                <w:color w:val="0D0D0D" w:themeColor="text1" w:themeTint="F2"/>
                                <w:sz w:val="20"/>
                                <w:szCs w:val="20"/>
                              </w:rPr>
                            </w:pPr>
                          </w:p>
                          <w:p w14:paraId="52043027" w14:textId="77777777" w:rsidR="00785E4D" w:rsidRPr="002B0BC1" w:rsidRDefault="00785E4D"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A24FB7A" id="Text Box 7" o:spid="_x0000_s1029" type="#_x0000_t202" style="position:absolute;left:0;text-align:left;margin-left:105.65pt;margin-top:1.8pt;width:388.5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UrxSgIAAAIFAAAOAAAAZHJzL2Uyb0RvYy54bWysVFFv2jAQfp+0/2D5fQQKrdqIUDEq9oLa&#10;anTqs3FsiGb7PNuQsF+/s5NAx/bSaS/O2ff5y913d57eN1qRg3C+AlPQ0WBIiTAcyspsC/rtZfnp&#10;lhIfmCmZAiMKehSe3s8+fpjWNhdXsANVCkeQxPi8tgXdhWDzLPN8JzTzA7DCoFOC0yzg1m2z0rEa&#10;2bXKrobDm6wGV1oHXHiPpw+tk84Sv5SChycpvQhEFRRjC2l1ad3ENZtNWb51zO4q3oXB/iEKzSqD&#10;Pz1RPbDAyN5Vf1DpijvwIMOAg85AyoqLlANmMxpeZLPeMStSLiiOtyeZ/P+j5Y+HtX12JDSfocEC&#10;RkFq63OPhzGfRjodvxgpQT9KeDzJJppAOB5O7sbju2t0cfTd3ExuJ9eRJjvfts6HLwI0iUZBHZYl&#10;qcUOKx9aaA+JPzOwrJRKpVGG1Eg6RvrfPEiuTDwRqcgdzTnyZIWjEhGjzFchSVWmBOJBai+xUI4c&#10;GDYG41yYkHJPvIiOKIlBvOdihz9H9Z7LbR79n8GE02VdGXAp+4uwy+99yLLFo+Zv8o5maDYNJl7Q&#10;cV/YDZRHrLeDdhS85csKi7JiPjwzh72PdcR5Dk+4SAUoPnQWJTtwP/92HvHYkuilpMZZKqj/sWdO&#10;UGL2egGo8AhfAcuTifwuqN6UDvQrjvA8MqCLGY48BQ29uQjttOITwMV8nkA4OpaFlVlbHqmj4LF9&#10;XppX5mzXYwG78xH6CWL5Rau12E6wVpNug4OWerd7FOIkv90n1Pnpmv0CAAD//wMAUEsDBBQABgAI&#10;AAAAIQA0X0UM3wAAAAkBAAAPAAAAZHJzL2Rvd25yZXYueG1sTI/BTsMwEETvSPyDtUjcqJNUVCHE&#10;qapIFRKCQ0sv3Daxm0TY6xC7beDrWU5w29E8zc6U69lZcTZTGDwpSBcJCEOt1wN1Cg5v27scRIhI&#10;Gq0no+DLBFhX11clFtpfaGfO+9gJDqFQoII+xrGQMrS9cRgWfjTE3tFPDiPLqZN6wguHOyuzJFlJ&#10;hwPxhx5HU/em/difnILnevuKuyZz+betn16Om/Hz8H6v1O3NvHkEEc0c/2D4rc/VoeJOjT+RDsIq&#10;yNJ0yaiC5QoE+w95zrphMOFDVqX8v6D6AQAA//8DAFBLAQItABQABgAIAAAAIQC2gziS/gAAAOEB&#10;AAATAAAAAAAAAAAAAAAAAAAAAABbQ29udGVudF9UeXBlc10ueG1sUEsBAi0AFAAGAAgAAAAhADj9&#10;If/WAAAAlAEAAAsAAAAAAAAAAAAAAAAALwEAAF9yZWxzLy5yZWxzUEsBAi0AFAAGAAgAAAAhADzh&#10;SvFKAgAAAgUAAA4AAAAAAAAAAAAAAAAALgIAAGRycy9lMm9Eb2MueG1sUEsBAi0AFAAGAAgAAAAh&#10;ADRfRQzfAAAACQEAAA8AAAAAAAAAAAAAAAAApAQAAGRycy9kb3ducmV2LnhtbFBLBQYAAAAABAAE&#10;APMAAACwBQAAAAA=&#10;" filled="f" stroked="f" strokeweight=".5pt">
                <v:textbox>
                  <w:txbxContent>
                    <w:p w14:paraId="035B75B5" w14:textId="4E523E3D" w:rsidR="00785E4D" w:rsidRPr="002B0BC1" w:rsidRDefault="00A73B3A" w:rsidP="00DD3D86">
                      <w:pPr>
                        <w:tabs>
                          <w:tab w:val="center" w:pos="5400"/>
                        </w:tabs>
                        <w:suppressAutoHyphens/>
                        <w:spacing w:before="60"/>
                        <w:rPr>
                          <w:rFonts w:asciiTheme="majorHAnsi" w:hAnsiTheme="majorHAnsi"/>
                          <w:color w:val="0D0D0D" w:themeColor="text1" w:themeTint="F2"/>
                          <w:sz w:val="18"/>
                          <w:szCs w:val="22"/>
                        </w:rPr>
                      </w:pPr>
                      <w:r>
                        <w:rPr>
                          <w:rFonts w:ascii="Cambria" w:eastAsia="Cambria" w:hAnsi="Cambria" w:cs="Cambria"/>
                          <w:color w:val="0D0D0D"/>
                          <w:sz w:val="18"/>
                          <w:szCs w:val="18"/>
                        </w:rPr>
                        <w:t xml:space="preserve">Approved electronically by the Commission on </w:t>
                      </w:r>
                      <w:r w:rsidR="006B37F6">
                        <w:rPr>
                          <w:rFonts w:ascii="Cambria" w:eastAsia="Cambria" w:hAnsi="Cambria" w:cs="Cambria"/>
                          <w:color w:val="0D0D0D"/>
                          <w:sz w:val="18"/>
                          <w:szCs w:val="18"/>
                        </w:rPr>
                        <w:t>November</w:t>
                      </w:r>
                      <w:r w:rsidR="00373749">
                        <w:rPr>
                          <w:rFonts w:ascii="Cambria" w:eastAsia="Cambria" w:hAnsi="Cambria" w:cs="Cambria"/>
                          <w:color w:val="0D0D0D"/>
                          <w:sz w:val="18"/>
                          <w:szCs w:val="18"/>
                        </w:rPr>
                        <w:t xml:space="preserve"> 22</w:t>
                      </w:r>
                      <w:r>
                        <w:rPr>
                          <w:rFonts w:ascii="Cambria" w:eastAsia="Cambria" w:hAnsi="Cambria" w:cs="Cambria"/>
                          <w:color w:val="0D0D0D"/>
                          <w:sz w:val="18"/>
                          <w:szCs w:val="18"/>
                        </w:rPr>
                        <w:t>, 2021</w:t>
                      </w:r>
                      <w:r w:rsidR="00373749">
                        <w:rPr>
                          <w:rFonts w:ascii="Cambria" w:eastAsia="Cambria" w:hAnsi="Cambria" w:cs="Cambria"/>
                          <w:color w:val="0D0D0D"/>
                          <w:sz w:val="18"/>
                          <w:szCs w:val="18"/>
                        </w:rPr>
                        <w:t>.</w:t>
                      </w:r>
                    </w:p>
                    <w:p w14:paraId="66BF3FEC" w14:textId="77777777" w:rsidR="00785E4D" w:rsidRPr="002B0BC1" w:rsidRDefault="00785E4D" w:rsidP="00247403">
                      <w:pPr>
                        <w:tabs>
                          <w:tab w:val="center" w:pos="5400"/>
                        </w:tabs>
                        <w:suppressAutoHyphens/>
                        <w:spacing w:before="60"/>
                        <w:rPr>
                          <w:rFonts w:asciiTheme="minorHAnsi" w:hAnsiTheme="minorHAnsi" w:cs="Univers"/>
                          <w:color w:val="0D0D0D" w:themeColor="text1" w:themeTint="F2"/>
                          <w:sz w:val="20"/>
                          <w:szCs w:val="20"/>
                        </w:rPr>
                      </w:pPr>
                    </w:p>
                    <w:p w14:paraId="52043027" w14:textId="77777777" w:rsidR="00785E4D" w:rsidRPr="002B0BC1" w:rsidRDefault="00785E4D"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B675A77"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5706760C"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2DEB9D00"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42F2DF64"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7A70E9B9" w14:textId="77777777" w:rsidR="00A50FCF" w:rsidRPr="00853AC9" w:rsidRDefault="00A73B3A" w:rsidP="00040C3A">
      <w:pPr>
        <w:tabs>
          <w:tab w:val="center" w:pos="5400"/>
        </w:tabs>
        <w:suppressAutoHyphens/>
        <w:jc w:val="center"/>
        <w:rPr>
          <w:rFonts w:asciiTheme="majorHAnsi" w:hAnsiTheme="majorHAnsi"/>
          <w:color w:val="000000" w:themeColor="text1"/>
          <w:sz w:val="18"/>
          <w:szCs w:val="22"/>
          <w:lang w:val="es-ES"/>
        </w:rPr>
      </w:pPr>
      <w:r w:rsidRPr="00853AC9">
        <w:rPr>
          <w:rFonts w:asciiTheme="majorHAnsi" w:hAnsiTheme="majorHAnsi"/>
          <w:noProof/>
          <w:color w:val="000000" w:themeColor="text1"/>
          <w:sz w:val="18"/>
          <w:szCs w:val="22"/>
        </w:rPr>
        <mc:AlternateContent>
          <mc:Choice Requires="wps">
            <w:drawing>
              <wp:anchor distT="0" distB="0" distL="114300" distR="114300" simplePos="0" relativeHeight="251669504" behindDoc="0" locked="0" layoutInCell="1" allowOverlap="1" wp14:anchorId="131EA616" wp14:editId="19D64EF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011CF" w14:textId="0285A655" w:rsidR="00785E4D" w:rsidRPr="007D1F4D" w:rsidRDefault="00A73B3A" w:rsidP="00113F73">
                            <w:pPr>
                              <w:spacing w:line="276" w:lineRule="auto"/>
                              <w:rPr>
                                <w:rFonts w:asciiTheme="majorHAnsi" w:hAnsiTheme="majorHAnsi"/>
                                <w:color w:val="595959" w:themeColor="text1" w:themeTint="A6"/>
                                <w:sz w:val="18"/>
                                <w:szCs w:val="18"/>
                                <w:lang w:val="es-ES"/>
                              </w:rPr>
                            </w:pPr>
                            <w:r>
                              <w:rPr>
                                <w:rFonts w:ascii="Cambria" w:eastAsia="Cambria" w:hAnsi="Cambria" w:cs="Cambria"/>
                                <w:b/>
                                <w:bCs/>
                                <w:color w:val="595959"/>
                                <w:sz w:val="18"/>
                                <w:szCs w:val="18"/>
                              </w:rPr>
                              <w:t>Cite as:</w:t>
                            </w:r>
                            <w:r>
                              <w:rPr>
                                <w:rFonts w:ascii="Cambria" w:eastAsia="Cambria" w:hAnsi="Cambria" w:cs="Cambria"/>
                                <w:color w:val="595959"/>
                                <w:sz w:val="18"/>
                                <w:szCs w:val="18"/>
                              </w:rPr>
                              <w:t xml:space="preserve"> IACHR, Report No. </w:t>
                            </w:r>
                            <w:r w:rsidR="00C3695A">
                              <w:rPr>
                                <w:rFonts w:ascii="Cambria" w:eastAsia="Cambria" w:hAnsi="Cambria" w:cs="Cambria"/>
                                <w:color w:val="595959"/>
                                <w:sz w:val="18"/>
                                <w:szCs w:val="18"/>
                              </w:rPr>
                              <w:t>341</w:t>
                            </w:r>
                            <w:r>
                              <w:rPr>
                                <w:rFonts w:ascii="Cambria" w:eastAsia="Cambria" w:hAnsi="Cambria" w:cs="Cambria"/>
                                <w:color w:val="595959"/>
                                <w:sz w:val="18"/>
                                <w:szCs w:val="18"/>
                              </w:rPr>
                              <w:t>/</w:t>
                            </w:r>
                            <w:r w:rsidR="00C3695A">
                              <w:rPr>
                                <w:rFonts w:ascii="Cambria" w:eastAsia="Cambria" w:hAnsi="Cambria" w:cs="Cambria"/>
                                <w:color w:val="595959"/>
                                <w:sz w:val="18"/>
                                <w:szCs w:val="18"/>
                              </w:rPr>
                              <w:t>21</w:t>
                            </w:r>
                            <w:r>
                              <w:rPr>
                                <w:rFonts w:ascii="Cambria" w:eastAsia="Cambria" w:hAnsi="Cambria" w:cs="Cambria"/>
                                <w:color w:val="595959"/>
                                <w:sz w:val="18"/>
                                <w:szCs w:val="18"/>
                              </w:rPr>
                              <w:t xml:space="preserve">. Petition 441-10. Admissibility. Persons deprived of their liberty in public prisons of Minas Gerais. Brazil. </w:t>
                            </w:r>
                            <w:r w:rsidR="00282CD1">
                              <w:rPr>
                                <w:rFonts w:ascii="Cambria" w:eastAsia="Cambria" w:hAnsi="Cambria" w:cs="Cambria"/>
                                <w:color w:val="595959"/>
                                <w:sz w:val="18"/>
                                <w:szCs w:val="18"/>
                              </w:rPr>
                              <w:t>November 22, 2021</w:t>
                            </w:r>
                            <w:r>
                              <w:rPr>
                                <w:rFonts w:ascii="Cambria" w:eastAsia="Cambria" w:hAnsi="Cambria" w:cs="Cambria"/>
                                <w:color w:val="595959"/>
                                <w:sz w:val="18"/>
                                <w:szCs w:val="18"/>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31EA616" id="Text Box 10" o:spid="_x0000_s1030" type="#_x0000_t202" style="position:absolute;left:0;text-align:left;margin-left:105pt;margin-top:.45pt;width:389.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J+TAIAAAIFAAAOAAAAZHJzL2Uyb0RvYy54bWysVFFv2jAQfp+0/2D5fQQotFtEqBgVe6na&#10;qnTqs3FsiGb7PNuQsF+/s5NAxfbSaS/O2ff5y913d57dNlqRg3C+AlPQ0WBIiTAcyspsC/r9ZfXp&#10;MyU+MFMyBUYU9Cg8vZ1//DCrbS7GsANVCkeQxPi8tgXdhWDzLPN8JzTzA7DCoFOC0yzg1m2z0rEa&#10;2bXKxsPhdVaDK60DLrzH07vWSeeJX0rBw6OUXgSiCoqxhbS6tG7ims1nLN86ZncV78Jg/xCFZpXB&#10;n56o7lhgZO+qP6h0xR14kGHAQWcgZcVFygGzGQ0vslnvmBUpFxTH25NM/v/R8ofD2j45Epqv0GAB&#10;oyC19bnHw5hPI52OX4yUoB8lPJ5kE00gHA8nXyZXk5spJRx919Ob8XgaabLzbet8+CZAk2gU1GFZ&#10;klrscO9DC+0h8WcGVpVSqTTKkBpJr6bDdOHkQXJlIlakInc058iTFY5KRIwyz0KSqkwJxIPUXmKp&#10;HDkwbAzGuTAh5Z54ER1REoN4z8UOf47qPZfbPPo/gwmny7oy4FL2F2GXP/qQZYtHzd/kHc3QbBpM&#10;HGvUF3YD5RHr7aAdBW/5qsKi3DMfnpjD3scS4zyHR1ykAhQfOouSHbhffzuPeGxJ9FJS4ywV1P/c&#10;MycoMXu9BFR4hK+A5clEfhdUb0oH+hVHeBEZ0MUMR56Cht5chnZa8QngYrFIIBwdy8K9WVseqaPg&#10;sX1emlfmbNdjAbvzAfoJYvlFq7XYTrBWk26Dg5Z6t3sU4iS/3SfU+ema/wYAAP//AwBQSwMEFAAG&#10;AAgAAAAhALKP2NbgAAAACAEAAA8AAABkcnMvZG93bnJldi54bWxMj0FLw0AUhO+C/2F5gje729BK&#10;GrMpJVAE0UNrL95esq9JMLsbs9s2+ut9nuxxmGHmm3w92V6caQyddxrmMwWCXO1N5xoNh/ftQwoi&#10;RHQGe+9IwzcFWBe3Nzlmxl/cjs772AgucSFDDW2MQyZlqFuyGGZ+IMfe0Y8WI8uxkWbEC5fbXiZK&#10;PUqLneOFFgcqW6o/9yer4aXcvuGuSmz605fPr8fN8HX4WGp9fzdtnkBEmuJ/GP7wGR0KZqr8yZkg&#10;eg3JXPGXqGEFgu1Vmi5BVJxTiwXIIpfXB4pfAAAA//8DAFBLAQItABQABgAIAAAAIQC2gziS/gAA&#10;AOEBAAATAAAAAAAAAAAAAAAAAAAAAABbQ29udGVudF9UeXBlc10ueG1sUEsBAi0AFAAGAAgAAAAh&#10;ADj9If/WAAAAlAEAAAsAAAAAAAAAAAAAAAAALwEAAF9yZWxzLy5yZWxzUEsBAi0AFAAGAAgAAAAh&#10;ABGRkn5MAgAAAgUAAA4AAAAAAAAAAAAAAAAALgIAAGRycy9lMm9Eb2MueG1sUEsBAi0AFAAGAAgA&#10;AAAhALKP2NbgAAAACAEAAA8AAAAAAAAAAAAAAAAApgQAAGRycy9kb3ducmV2LnhtbFBLBQYAAAAA&#10;BAAEAPMAAACzBQAAAAA=&#10;" filled="f" stroked="f" strokeweight=".5pt">
                <v:textbox>
                  <w:txbxContent>
                    <w:p w14:paraId="049011CF" w14:textId="0285A655" w:rsidR="00785E4D" w:rsidRPr="007D1F4D" w:rsidRDefault="00A73B3A" w:rsidP="00113F73">
                      <w:pPr>
                        <w:spacing w:line="276" w:lineRule="auto"/>
                        <w:rPr>
                          <w:rFonts w:asciiTheme="majorHAnsi" w:hAnsiTheme="majorHAnsi"/>
                          <w:color w:val="595959" w:themeColor="text1" w:themeTint="A6"/>
                          <w:sz w:val="18"/>
                          <w:szCs w:val="18"/>
                          <w:lang w:val="es-ES"/>
                        </w:rPr>
                      </w:pPr>
                      <w:r>
                        <w:rPr>
                          <w:rFonts w:ascii="Cambria" w:eastAsia="Cambria" w:hAnsi="Cambria" w:cs="Cambria"/>
                          <w:b/>
                          <w:bCs/>
                          <w:color w:val="595959"/>
                          <w:sz w:val="18"/>
                          <w:szCs w:val="18"/>
                        </w:rPr>
                        <w:t>Cite as:</w:t>
                      </w:r>
                      <w:r>
                        <w:rPr>
                          <w:rFonts w:ascii="Cambria" w:eastAsia="Cambria" w:hAnsi="Cambria" w:cs="Cambria"/>
                          <w:color w:val="595959"/>
                          <w:sz w:val="18"/>
                          <w:szCs w:val="18"/>
                        </w:rPr>
                        <w:t xml:space="preserve"> IACHR, Report No. </w:t>
                      </w:r>
                      <w:r w:rsidR="00C3695A">
                        <w:rPr>
                          <w:rFonts w:ascii="Cambria" w:eastAsia="Cambria" w:hAnsi="Cambria" w:cs="Cambria"/>
                          <w:color w:val="595959"/>
                          <w:sz w:val="18"/>
                          <w:szCs w:val="18"/>
                        </w:rPr>
                        <w:t>341</w:t>
                      </w:r>
                      <w:r>
                        <w:rPr>
                          <w:rFonts w:ascii="Cambria" w:eastAsia="Cambria" w:hAnsi="Cambria" w:cs="Cambria"/>
                          <w:color w:val="595959"/>
                          <w:sz w:val="18"/>
                          <w:szCs w:val="18"/>
                        </w:rPr>
                        <w:t>/</w:t>
                      </w:r>
                      <w:r w:rsidR="00C3695A">
                        <w:rPr>
                          <w:rFonts w:ascii="Cambria" w:eastAsia="Cambria" w:hAnsi="Cambria" w:cs="Cambria"/>
                          <w:color w:val="595959"/>
                          <w:sz w:val="18"/>
                          <w:szCs w:val="18"/>
                        </w:rPr>
                        <w:t>21</w:t>
                      </w:r>
                      <w:r>
                        <w:rPr>
                          <w:rFonts w:ascii="Cambria" w:eastAsia="Cambria" w:hAnsi="Cambria" w:cs="Cambria"/>
                          <w:color w:val="595959"/>
                          <w:sz w:val="18"/>
                          <w:szCs w:val="18"/>
                        </w:rPr>
                        <w:t xml:space="preserve">. Petition 441-10. Admissibility. Persons deprived of their liberty in public prisons of Minas Gerais. Brazil. </w:t>
                      </w:r>
                      <w:r w:rsidR="00282CD1">
                        <w:rPr>
                          <w:rFonts w:ascii="Cambria" w:eastAsia="Cambria" w:hAnsi="Cambria" w:cs="Cambria"/>
                          <w:color w:val="595959"/>
                          <w:sz w:val="18"/>
                          <w:szCs w:val="18"/>
                        </w:rPr>
                        <w:t>November 22, 2021</w:t>
                      </w:r>
                      <w:r>
                        <w:rPr>
                          <w:rFonts w:ascii="Cambria" w:eastAsia="Cambria" w:hAnsi="Cambria" w:cs="Cambria"/>
                          <w:color w:val="595959"/>
                          <w:sz w:val="18"/>
                          <w:szCs w:val="18"/>
                        </w:rPr>
                        <w:t>.</w:t>
                      </w:r>
                    </w:p>
                  </w:txbxContent>
                </v:textbox>
              </v:shape>
            </w:pict>
          </mc:Fallback>
        </mc:AlternateContent>
      </w:r>
    </w:p>
    <w:p w14:paraId="58C35BB6"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59A2388C" w14:textId="19D0A623" w:rsidR="0090270B" w:rsidRPr="00853AC9" w:rsidRDefault="00A73B3A" w:rsidP="005516A1">
      <w:pPr>
        <w:tabs>
          <w:tab w:val="center" w:pos="5400"/>
        </w:tabs>
        <w:suppressAutoHyphens/>
        <w:jc w:val="center"/>
        <w:rPr>
          <w:rFonts w:asciiTheme="majorHAnsi" w:hAnsiTheme="majorHAnsi"/>
          <w:b/>
          <w:color w:val="000000" w:themeColor="text1"/>
          <w:sz w:val="20"/>
          <w:lang w:val="es-ES"/>
        </w:rPr>
      </w:pPr>
      <w:r w:rsidRPr="00853AC9">
        <w:rPr>
          <w:rFonts w:asciiTheme="majorHAnsi" w:hAnsiTheme="majorHAnsi"/>
          <w:noProof/>
          <w:color w:val="000000" w:themeColor="text1"/>
          <w:sz w:val="22"/>
          <w:szCs w:val="22"/>
        </w:rPr>
        <mc:AlternateContent>
          <mc:Choice Requires="wps">
            <w:drawing>
              <wp:anchor distT="0" distB="0" distL="114300" distR="114300" simplePos="0" relativeHeight="251673600" behindDoc="0" locked="0" layoutInCell="1" allowOverlap="1" wp14:anchorId="7FC0C2FF" wp14:editId="4799FEC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83D15" w14:textId="77777777" w:rsidR="00785E4D" w:rsidRPr="00373749" w:rsidRDefault="00A73B3A" w:rsidP="00D306D1">
                            <w:pPr>
                              <w:jc w:val="center"/>
                              <w:rPr>
                                <w:rFonts w:asciiTheme="minorHAnsi" w:hAnsiTheme="minorHAnsi"/>
                                <w:b/>
                                <w:color w:val="FFFFFF" w:themeColor="background1"/>
                              </w:rPr>
                            </w:pPr>
                            <w:r w:rsidRPr="00373749">
                              <w:rPr>
                                <w:rFonts w:ascii="Calibri" w:eastAsia="Calibri" w:hAnsi="Calibri" w:cs="Calibri"/>
                                <w:b/>
                                <w:bCs/>
                                <w:color w:val="FFFFFF" w:themeColor="background1"/>
                              </w:rPr>
                              <w:t>www.iachr.org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C0C2FF" id="Text Box 4" o:spid="_x0000_s1031" type="#_x0000_t202" style="position:absolute;left:0;text-align:left;margin-left:-21.45pt;margin-top:72.05pt;width:93pt;height: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WTTAIAAAIFAAAOAAAAZHJzL2Uyb0RvYy54bWysVMFu2zAMvQ/YPwi6L7aTtSuMOEWWIrsU&#10;bdF06FmRpdiYLGqSEjv7+lGynRTZLh12kWXx8Yl8JDW/7RpFDsK6GnRBs0lKidAcylrvCvr9Zf3p&#10;hhLnmS6ZAi0KehSO3i4+fpi3JhdTqECVwhIk0S5vTUEr702eJI5XomFuAkZoNEqwDfP4a3dJaVmL&#10;7I1Kpml6nbRgS2OBC+fw9K430kXkl1Jw/yilE56ogmJsPq42rtuwJos5y3eWmarmQxjsH6JoWK3x&#10;0hPVHfOM7G39B1VTcwsOpJ9waBKQsuYi5oDZZOlFNpuKGRFzQXGcOcnk/h8tfzhszJMlvvsKHRYw&#10;CNIalzs8DPl00jbhi5EStKOEx5NsovOEB6fsJstSNHG0zWbTL5+jrsnZ21jnvwloSNgU1GJZolrs&#10;cO883ojQERIu07CulYqlUZq0Bb2eXaXR4WRBD6UDVsQiDzTnyOPOH5UIGKWfhSR1GRMIB7G9xEpZ&#10;cmDYGIxzoX3MPfIiOqAkBvEexwF/juo9zn0e482g/cm5qTXYmP1F2OWPMWTZ41HIN3mHre+2HSZe&#10;0KuxsFsoj1hvC/0oOMPXNRblnjn/xCz2PtYR59k/4iIVoPgw7CipwP7623nAY0uilZIWZ6mg7uee&#10;WUGJ3jcrQIUzfAUMj1vkt16NW2mhecURXgYGNDHNkaegftyufD+t+ARwsVxGEI6OYf5ebwwP1EHw&#10;0D4v3SuzZugxj935AOMEsfyi1XrsIFivyfCDgxYbcngUwiS//Y+o89O1+A0AAP//AwBQSwMEFAAG&#10;AAgAAAAhAF0tME/iAAAACwEAAA8AAABkcnMvZG93bnJldi54bWxMj0FPwkAQhe8m/ofNmHiDLbUQ&#10;qN0S0oSYGD2AXLxNu0vb2J2t3QWqv97hhLc3eV/evJetR9uJsxl860jBbBqBMFQ53VKt4PCxnSxB&#10;+ICksXNkFPwYD+v8/i7DVLsL7cx5H2rBIeRTVNCE0KdS+qoxFv3U9YbYO7rBYuBzqKUe8MLhtpNx&#10;FC2kxZb4Q4O9KRpTfe1PVsFrsX3HXRnb5W9XvLwdN/334XOu1OPDuHkGEcwYbjBc63N1yLlT6U6k&#10;vegUTJJ4xSgbSTIDcSWSJxYli9ViDjLP5P8N+R8AAAD//wMAUEsBAi0AFAAGAAgAAAAhALaDOJL+&#10;AAAA4QEAABMAAAAAAAAAAAAAAAAAAAAAAFtDb250ZW50X1R5cGVzXS54bWxQSwECLQAUAAYACAAA&#10;ACEAOP0h/9YAAACUAQAACwAAAAAAAAAAAAAAAAAvAQAAX3JlbHMvLnJlbHNQSwECLQAUAAYACAAA&#10;ACEAs9Ylk0wCAAACBQAADgAAAAAAAAAAAAAAAAAuAgAAZHJzL2Uyb0RvYy54bWxQSwECLQAUAAYA&#10;CAAAACEAXS0wT+IAAAALAQAADwAAAAAAAAAAAAAAAACmBAAAZHJzL2Rvd25yZXYueG1sUEsFBgAA&#10;AAAEAAQA8wAAALUFAAAAAA==&#10;" filled="f" stroked="f" strokeweight=".5pt">
                <v:textbox>
                  <w:txbxContent>
                    <w:p w14:paraId="6D883D15" w14:textId="77777777" w:rsidR="00785E4D" w:rsidRPr="00373749" w:rsidRDefault="00A73B3A" w:rsidP="00D306D1">
                      <w:pPr>
                        <w:jc w:val="center"/>
                        <w:rPr>
                          <w:rFonts w:asciiTheme="minorHAnsi" w:hAnsiTheme="minorHAnsi"/>
                          <w:b/>
                          <w:color w:val="FFFFFF" w:themeColor="background1"/>
                        </w:rPr>
                      </w:pPr>
                      <w:r w:rsidRPr="00373749">
                        <w:rPr>
                          <w:rFonts w:ascii="Calibri" w:eastAsia="Calibri" w:hAnsi="Calibri" w:cs="Calibri"/>
                          <w:b/>
                          <w:bCs/>
                          <w:color w:val="FFFFFF" w:themeColor="background1"/>
                        </w:rPr>
                        <w:t>www.iachr.org</w:t>
                      </w:r>
                    </w:p>
                  </w:txbxContent>
                </v:textbox>
              </v:shape>
            </w:pict>
          </mc:Fallback>
        </mc:AlternateContent>
      </w:r>
    </w:p>
    <w:p w14:paraId="3F602E1F" w14:textId="748258EA" w:rsidR="0070697F" w:rsidRPr="00853AC9" w:rsidRDefault="00373749" w:rsidP="005516A1">
      <w:pPr>
        <w:tabs>
          <w:tab w:val="center" w:pos="5400"/>
        </w:tabs>
        <w:suppressAutoHyphens/>
        <w:jc w:val="center"/>
        <w:rPr>
          <w:rFonts w:asciiTheme="majorHAnsi" w:hAnsiTheme="majorHAnsi"/>
          <w:b/>
          <w:color w:val="000000" w:themeColor="text1"/>
          <w:sz w:val="20"/>
          <w:lang w:val="es-ES"/>
        </w:rPr>
        <w:sectPr w:rsidR="0070697F" w:rsidRPr="00853AC9"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853AC9">
        <w:rPr>
          <w:rFonts w:asciiTheme="majorHAnsi" w:hAnsiTheme="majorHAnsi"/>
          <w:noProof/>
          <w:color w:val="000000" w:themeColor="text1"/>
          <w:sz w:val="18"/>
          <w:szCs w:val="22"/>
        </w:rPr>
        <mc:AlternateContent>
          <mc:Choice Requires="wps">
            <w:drawing>
              <wp:anchor distT="0" distB="0" distL="114300" distR="114300" simplePos="0" relativeHeight="251670528" behindDoc="0" locked="0" layoutInCell="1" allowOverlap="1" wp14:anchorId="4DA043AE" wp14:editId="6261929C">
                <wp:simplePos x="0" y="0"/>
                <wp:positionH relativeFrom="column">
                  <wp:posOffset>1329690</wp:posOffset>
                </wp:positionH>
                <wp:positionV relativeFrom="paragraph">
                  <wp:posOffset>590550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16FFC" w14:textId="77777777" w:rsidR="00785E4D" w:rsidRPr="00D72DC6" w:rsidRDefault="00A73B3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BE19EB6" wp14:editId="6A18BD07">
                                  <wp:extent cx="1796404" cy="457200"/>
                                  <wp:effectExtent l="0" t="0" r="0" b="0"/>
                                  <wp:docPr id="4914224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422420" name="Picture 15"/>
                                          <pic:cNvPicPr>
                                            <a:picLocks noChangeAspect="1" noChangeArrowheads="1"/>
                                          </pic:cNvPicPr>
                                        </pic:nvPicPr>
                                        <pic:blipFill>
                                          <a:blip r:embed="rId17"/>
                                          <a:stretch>
                                            <a:fillRect/>
                                          </a:stretch>
                                        </pic:blipFill>
                                        <pic:spPr bwMode="auto">
                                          <a:xfrm>
                                            <a:off x="0" y="0"/>
                                            <a:ext cx="1800950" cy="458357"/>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A043AE" id="Text Box 9" o:spid="_x0000_s1032" type="#_x0000_t202" style="position:absolute;left:0;text-align:left;margin-left:104.7pt;margin-top:46.5pt;width:322.55pt;height:4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lYWQIAACoFAAAOAAAAZHJzL2Uyb0RvYy54bWysVMFu2zAMvQ/YPwi6L3baJeuMOEWWIrsE&#10;bbF06FmVpcSYJGqSEjv7+lGynXRdLx12sSmRfCQfSc2uW63IQThfgynpeJRTIgyHqjbbkn5/WH24&#10;osQHZiqmwIiSHoWn1/P372aNLcQF7EBVwhEEMb5obEl3IdgiyzzfCc38CKwwqJTgNAt4dNuscqxB&#10;dK2yizyfZg24yjrgwnu8vemUdJ7wpRQ83EnpRSCqpJhbSF+Xvk/xm81nrNg6Znc179Ng/5CFZrXB&#10;oCeoGxYY2bv6LyhdcwceZBhx0BlIWXORasBqxvmLajY7ZkWqBcnx9kST/3+w/PawsfeOhPYLtNjA&#10;SEhjfeHxMtbTSqfjHzMlqEcKjyfaRBsIx8uP+efp5dWEEo66yfRTPplEmOzsbZ0PXwVoEoWSOmxL&#10;Yosd1j50poNJDOZB1dWqViod4iiIpXLkwLCJKqQcEfwPK2VIU9Lp5SRPwAaie4esTIQRaRj6cOcK&#10;kxSOSkQbZb4JSeoqFfpKbMa5MKf4yTpaSQz1Fsfe/pzVW5y7OtAjRQYTTs66NuBS9Wl7zpRVPwbK&#10;ZGePvXlWdxRD+9Ri4cjgMABPUB1xLhx0K+MtX9XYvDXz4Z453BEcBdz7cIcfqQDJh16iZAfu12v3&#10;0R5HF7WUNLhzJfU/98wJSsxeLwG7O8bXwvIkIr4LahClA/2Iq76ICKhihiNOScMgLkO31fhUcLFY&#10;JCNcMcvC2mwsj9CRsThmD+0jc7afxYBTfAvDprHixUh2tj1hHSf9ARcyzXj/eMSNf35OVucnbv4b&#10;AAD//wMAUEsDBBQABgAIAAAAIQAWT8Sh4QAAAAoBAAAPAAAAZHJzL2Rvd25yZXYueG1sTI/LToRA&#10;EEX3Jv5Dp0zcGKcRBmWQZmKMj8Sdg4+466FLINLVhO4B/HvLlS4rdXLvucV2sb2YcPSdIwUXqwgE&#10;Uu1MR42Cl+r+PAPhgyaje0eo4Bs9bMvjo0Lnxs30jNMuNIJDyOdaQRvCkEvp6xat9is3IPHv041W&#10;Bz7HRppRzxxuexlH0aW0uiNuaPWAty3WX7uDVfBx1rw/+eXhdU7SZLh7nKqrN1MpdXqy3FyDCLiE&#10;Pxh+9VkdSnbauwMZL3oFcbRZM6pgk/AmBrJ0nYLYM5nFCciykP8nlD8AAAD//wMAUEsBAi0AFAAG&#10;AAgAAAAhALaDOJL+AAAA4QEAABMAAAAAAAAAAAAAAAAAAAAAAFtDb250ZW50X1R5cGVzXS54bWxQ&#10;SwECLQAUAAYACAAAACEAOP0h/9YAAACUAQAACwAAAAAAAAAAAAAAAAAvAQAAX3JlbHMvLnJlbHNQ&#10;SwECLQAUAAYACAAAACEAHLQJWFkCAAAqBQAADgAAAAAAAAAAAAAAAAAuAgAAZHJzL2Uyb0RvYy54&#10;bWxQSwECLQAUAAYACAAAACEAFk/EoeEAAAAKAQAADwAAAAAAAAAAAAAAAACzBAAAZHJzL2Rvd25y&#10;ZXYueG1sUEsFBgAAAAAEAAQA8wAAAMEFAAAAAA==&#10;" fillcolor="white [3201]" stroked="f" strokeweight=".5pt">
                <v:textbox>
                  <w:txbxContent>
                    <w:p w14:paraId="15316FFC" w14:textId="77777777" w:rsidR="00785E4D" w:rsidRPr="00D72DC6" w:rsidRDefault="00A73B3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BE19EB6" wp14:editId="6A18BD07">
                            <wp:extent cx="1796404" cy="457200"/>
                            <wp:effectExtent l="0" t="0" r="0" b="0"/>
                            <wp:docPr id="4914224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422420" name="Picture 15"/>
                                    <pic:cNvPicPr>
                                      <a:picLocks noChangeAspect="1" noChangeArrowheads="1"/>
                                    </pic:cNvPicPr>
                                  </pic:nvPicPr>
                                  <pic:blipFill>
                                    <a:blip r:embed="rId18"/>
                                    <a:stretch>
                                      <a:fillRect/>
                                    </a:stretch>
                                  </pic:blipFill>
                                  <pic:spPr bwMode="auto">
                                    <a:xfrm>
                                      <a:off x="0" y="0"/>
                                      <a:ext cx="1800950" cy="458357"/>
                                    </a:xfrm>
                                    <a:prstGeom prst="rect">
                                      <a:avLst/>
                                    </a:prstGeom>
                                    <a:noFill/>
                                    <a:ln>
                                      <a:noFill/>
                                    </a:ln>
                                  </pic:spPr>
                                </pic:pic>
                              </a:graphicData>
                            </a:graphic>
                          </wp:inline>
                        </w:drawing>
                      </w:r>
                    </w:p>
                  </w:txbxContent>
                </v:textbox>
              </v:shape>
            </w:pict>
          </mc:Fallback>
        </mc:AlternateContent>
      </w:r>
      <w:r w:rsidR="00A73B3A" w:rsidRPr="00853AC9">
        <w:rPr>
          <w:rFonts w:asciiTheme="majorHAnsi" w:hAnsiTheme="majorHAnsi"/>
          <w:b/>
          <w:color w:val="000000" w:themeColor="text1"/>
          <w:sz w:val="20"/>
          <w:lang w:val="es-ES"/>
        </w:rPr>
        <w:tab/>
      </w:r>
    </w:p>
    <w:p w14:paraId="67D63E3D" w14:textId="77777777" w:rsidR="003239B8" w:rsidRPr="00853AC9" w:rsidRDefault="00A73B3A" w:rsidP="004A6A54">
      <w:pPr>
        <w:spacing w:after="240"/>
        <w:ind w:firstLine="720"/>
        <w:jc w:val="both"/>
        <w:rPr>
          <w:rFonts w:asciiTheme="majorHAnsi" w:hAnsiTheme="majorHAnsi"/>
          <w:b/>
          <w:bCs/>
          <w:color w:val="000000" w:themeColor="text1"/>
          <w:sz w:val="20"/>
          <w:szCs w:val="20"/>
          <w:lang w:val="es-ES"/>
        </w:rPr>
      </w:pPr>
      <w:r>
        <w:rPr>
          <w:rFonts w:ascii="Cambria" w:eastAsia="Cambria" w:hAnsi="Cambria" w:cs="Cambria"/>
          <w:b/>
          <w:bCs/>
          <w:color w:val="000000"/>
          <w:sz w:val="20"/>
          <w:szCs w:val="20"/>
        </w:rPr>
        <w:lastRenderedPageBreak/>
        <w:t>I.</w:t>
      </w:r>
      <w:r>
        <w:rPr>
          <w:rFonts w:ascii="Cambria" w:eastAsia="Cambria" w:hAnsi="Cambria" w:cs="Cambria"/>
          <w:b/>
          <w:bCs/>
          <w:color w:val="000000"/>
          <w:sz w:val="20"/>
          <w:szCs w:val="20"/>
        </w:rPr>
        <w:tab/>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C714A5" w14:paraId="45A4CDD8" w14:textId="77777777" w:rsidTr="00851CDE">
        <w:tc>
          <w:tcPr>
            <w:tcW w:w="3600" w:type="dxa"/>
            <w:tcBorders>
              <w:top w:val="single" w:sz="4" w:space="0" w:color="auto"/>
              <w:bottom w:val="single" w:sz="6" w:space="0" w:color="auto"/>
            </w:tcBorders>
            <w:shd w:val="clear" w:color="auto" w:fill="67AE3C"/>
            <w:vAlign w:val="center"/>
          </w:tcPr>
          <w:p w14:paraId="211EA857" w14:textId="106F2F43" w:rsidR="003239B8" w:rsidRPr="00282CD1" w:rsidRDefault="00A73B3A" w:rsidP="00CF65DA">
            <w:pPr>
              <w:jc w:val="center"/>
              <w:rPr>
                <w:rFonts w:ascii="Cambria" w:hAnsi="Cambria"/>
                <w:b/>
                <w:bCs/>
                <w:color w:val="FFFFFF" w:themeColor="background1"/>
                <w:sz w:val="20"/>
                <w:szCs w:val="20"/>
                <w:lang w:val="es-ES"/>
              </w:rPr>
            </w:pPr>
            <w:r w:rsidRPr="00282CD1">
              <w:rPr>
                <w:rFonts w:ascii="Cambria" w:eastAsia="Cambria" w:hAnsi="Cambria" w:cs="Cambria"/>
                <w:b/>
                <w:bCs/>
                <w:color w:val="FFFFFF" w:themeColor="background1"/>
                <w:sz w:val="20"/>
                <w:szCs w:val="20"/>
              </w:rPr>
              <w:t>Petitioner:</w:t>
            </w:r>
          </w:p>
        </w:tc>
        <w:tc>
          <w:tcPr>
            <w:tcW w:w="5760" w:type="dxa"/>
            <w:vAlign w:val="center"/>
          </w:tcPr>
          <w:p w14:paraId="302CE6F3" w14:textId="44700056" w:rsidR="003239B8" w:rsidRPr="002B0BC1" w:rsidRDefault="00A73B3A" w:rsidP="00E82F79">
            <w:pPr>
              <w:jc w:val="both"/>
              <w:rPr>
                <w:rFonts w:ascii="Cambria" w:hAnsi="Cambria"/>
                <w:bCs/>
                <w:color w:val="000000" w:themeColor="text1"/>
                <w:sz w:val="20"/>
                <w:szCs w:val="20"/>
              </w:rPr>
            </w:pPr>
            <w:r>
              <w:rPr>
                <w:rFonts w:ascii="Cambria" w:eastAsia="Cambria" w:hAnsi="Cambria" w:cs="Cambria"/>
                <w:bCs/>
                <w:color w:val="000000"/>
                <w:sz w:val="20"/>
                <w:szCs w:val="20"/>
              </w:rPr>
              <w:t>Public</w:t>
            </w:r>
            <w:r w:rsidR="004A4349">
              <w:rPr>
                <w:rFonts w:ascii="Cambria" w:eastAsia="Cambria" w:hAnsi="Cambria" w:cs="Cambria"/>
                <w:bCs/>
                <w:color w:val="000000"/>
                <w:sz w:val="20"/>
                <w:szCs w:val="20"/>
              </w:rPr>
              <w:t xml:space="preserve"> </w:t>
            </w:r>
            <w:r w:rsidR="00E82F79">
              <w:rPr>
                <w:rFonts w:ascii="Cambria" w:eastAsia="Cambria" w:hAnsi="Cambria" w:cs="Cambria"/>
                <w:bCs/>
                <w:color w:val="000000"/>
                <w:sz w:val="20"/>
                <w:szCs w:val="20"/>
              </w:rPr>
              <w:t>Defender</w:t>
            </w:r>
            <w:r w:rsidR="000E6F6B">
              <w:rPr>
                <w:rFonts w:ascii="Cambria" w:eastAsia="Cambria" w:hAnsi="Cambria" w:cs="Cambria"/>
                <w:bCs/>
                <w:color w:val="000000"/>
                <w:sz w:val="20"/>
                <w:szCs w:val="20"/>
              </w:rPr>
              <w:t xml:space="preserve">’s </w:t>
            </w:r>
            <w:r>
              <w:rPr>
                <w:rFonts w:ascii="Cambria" w:eastAsia="Cambria" w:hAnsi="Cambria" w:cs="Cambria"/>
                <w:bCs/>
                <w:color w:val="000000"/>
                <w:sz w:val="20"/>
                <w:szCs w:val="20"/>
              </w:rPr>
              <w:t>Office of the state of Minas Gerais</w:t>
            </w:r>
          </w:p>
        </w:tc>
      </w:tr>
      <w:tr w:rsidR="00C714A5" w14:paraId="5148EAA1" w14:textId="77777777" w:rsidTr="00851CDE">
        <w:tc>
          <w:tcPr>
            <w:tcW w:w="3600" w:type="dxa"/>
            <w:tcBorders>
              <w:top w:val="single" w:sz="6" w:space="0" w:color="auto"/>
              <w:bottom w:val="single" w:sz="6" w:space="0" w:color="auto"/>
            </w:tcBorders>
            <w:shd w:val="clear" w:color="auto" w:fill="67AE3C"/>
            <w:vAlign w:val="center"/>
          </w:tcPr>
          <w:p w14:paraId="5E79C1F1" w14:textId="77777777" w:rsidR="003239B8" w:rsidRPr="00282CD1" w:rsidRDefault="00A73B3A" w:rsidP="00CF65DA">
            <w:pPr>
              <w:jc w:val="center"/>
              <w:rPr>
                <w:rFonts w:ascii="Cambria" w:hAnsi="Cambria"/>
                <w:b/>
                <w:bCs/>
                <w:color w:val="FFFFFF" w:themeColor="background1"/>
                <w:sz w:val="20"/>
                <w:szCs w:val="20"/>
                <w:lang w:val="es-ES"/>
              </w:rPr>
            </w:pPr>
            <w:r w:rsidRPr="00282CD1">
              <w:rPr>
                <w:rFonts w:ascii="Cambria" w:eastAsia="Cambria" w:hAnsi="Cambria" w:cs="Cambria"/>
                <w:b/>
                <w:bCs/>
                <w:color w:val="FFFFFF" w:themeColor="background1"/>
                <w:sz w:val="20"/>
                <w:szCs w:val="20"/>
              </w:rPr>
              <w:t>Alleged victims:</w:t>
            </w:r>
          </w:p>
        </w:tc>
        <w:tc>
          <w:tcPr>
            <w:tcW w:w="5760" w:type="dxa"/>
            <w:vAlign w:val="center"/>
          </w:tcPr>
          <w:p w14:paraId="001218AA" w14:textId="77777777" w:rsidR="003239B8" w:rsidRPr="002B0BC1" w:rsidRDefault="00A73B3A" w:rsidP="00CF65DA">
            <w:pPr>
              <w:jc w:val="both"/>
              <w:rPr>
                <w:rFonts w:ascii="Cambria" w:hAnsi="Cambria"/>
                <w:bCs/>
                <w:color w:val="000000" w:themeColor="text1"/>
                <w:sz w:val="20"/>
                <w:szCs w:val="20"/>
              </w:rPr>
            </w:pPr>
            <w:r>
              <w:rPr>
                <w:rFonts w:ascii="Cambria" w:eastAsia="Cambria" w:hAnsi="Cambria" w:cs="Cambria"/>
                <w:bCs/>
                <w:color w:val="000000"/>
                <w:sz w:val="20"/>
                <w:szCs w:val="20"/>
              </w:rPr>
              <w:t>Persons deprived of their liberty in public prisons of Minas Gerais</w:t>
            </w:r>
            <w:r>
              <w:rPr>
                <w:rFonts w:ascii="Cambria" w:hAnsi="Cambria"/>
                <w:bCs/>
                <w:color w:val="000000" w:themeColor="text1"/>
                <w:sz w:val="20"/>
                <w:szCs w:val="20"/>
                <w:vertAlign w:val="superscript"/>
                <w:lang w:val="es-ES"/>
              </w:rPr>
              <w:footnoteReference w:id="2"/>
            </w:r>
          </w:p>
        </w:tc>
      </w:tr>
      <w:tr w:rsidR="00C714A5" w14:paraId="0FA64CE9" w14:textId="77777777" w:rsidTr="00851CDE">
        <w:tc>
          <w:tcPr>
            <w:tcW w:w="3600" w:type="dxa"/>
            <w:tcBorders>
              <w:top w:val="single" w:sz="6" w:space="0" w:color="auto"/>
              <w:bottom w:val="single" w:sz="6" w:space="0" w:color="auto"/>
            </w:tcBorders>
            <w:shd w:val="clear" w:color="auto" w:fill="67AE3C"/>
            <w:vAlign w:val="center"/>
          </w:tcPr>
          <w:p w14:paraId="755DF728" w14:textId="77777777" w:rsidR="003239B8" w:rsidRPr="00282CD1" w:rsidRDefault="00A73B3A" w:rsidP="00CF65DA">
            <w:pPr>
              <w:jc w:val="center"/>
              <w:rPr>
                <w:rFonts w:ascii="Cambria" w:hAnsi="Cambria"/>
                <w:b/>
                <w:bCs/>
                <w:color w:val="FFFFFF" w:themeColor="background1"/>
                <w:sz w:val="20"/>
                <w:szCs w:val="20"/>
                <w:lang w:val="es-ES"/>
              </w:rPr>
            </w:pPr>
            <w:r w:rsidRPr="00282CD1">
              <w:rPr>
                <w:rFonts w:ascii="Cambria" w:eastAsia="Cambria" w:hAnsi="Cambria" w:cs="Cambria"/>
                <w:b/>
                <w:bCs/>
                <w:color w:val="FFFFFF" w:themeColor="background1"/>
                <w:sz w:val="20"/>
                <w:szCs w:val="20"/>
              </w:rPr>
              <w:t>Respondent State:</w:t>
            </w:r>
          </w:p>
        </w:tc>
        <w:tc>
          <w:tcPr>
            <w:tcW w:w="5760" w:type="dxa"/>
            <w:vAlign w:val="center"/>
          </w:tcPr>
          <w:p w14:paraId="30DFAAC0" w14:textId="77777777" w:rsidR="003239B8" w:rsidRPr="00853AC9" w:rsidRDefault="00A73B3A" w:rsidP="00CF65DA">
            <w:pPr>
              <w:jc w:val="both"/>
              <w:rPr>
                <w:rFonts w:ascii="Cambria" w:hAnsi="Cambria"/>
                <w:bCs/>
                <w:color w:val="000000" w:themeColor="text1"/>
                <w:sz w:val="20"/>
                <w:szCs w:val="20"/>
                <w:lang w:val="es-ES"/>
              </w:rPr>
            </w:pPr>
            <w:r>
              <w:rPr>
                <w:rFonts w:ascii="Cambria" w:eastAsia="Cambria" w:hAnsi="Cambria" w:cs="Cambria"/>
                <w:bCs/>
                <w:color w:val="000000"/>
                <w:sz w:val="20"/>
                <w:szCs w:val="20"/>
              </w:rPr>
              <w:t>Brazil</w:t>
            </w:r>
            <w:r>
              <w:rPr>
                <w:rStyle w:val="FootnoteReference"/>
                <w:rFonts w:ascii="Cambria" w:hAnsi="Cambria"/>
                <w:bCs/>
                <w:color w:val="000000" w:themeColor="text1"/>
                <w:sz w:val="20"/>
                <w:szCs w:val="20"/>
                <w:lang w:val="es-ES"/>
              </w:rPr>
              <w:footnoteReference w:id="3"/>
            </w:r>
          </w:p>
        </w:tc>
      </w:tr>
      <w:tr w:rsidR="00C714A5" w14:paraId="15D9A3AA" w14:textId="77777777" w:rsidTr="00851CDE">
        <w:tc>
          <w:tcPr>
            <w:tcW w:w="3600" w:type="dxa"/>
            <w:tcBorders>
              <w:top w:val="single" w:sz="6" w:space="0" w:color="auto"/>
              <w:bottom w:val="single" w:sz="6" w:space="0" w:color="auto"/>
            </w:tcBorders>
            <w:shd w:val="clear" w:color="auto" w:fill="67AE3C"/>
            <w:vAlign w:val="center"/>
          </w:tcPr>
          <w:p w14:paraId="79E15338" w14:textId="77777777" w:rsidR="00223A29" w:rsidRPr="00282CD1" w:rsidRDefault="00A73B3A" w:rsidP="00F34E03">
            <w:pPr>
              <w:jc w:val="center"/>
              <w:rPr>
                <w:rFonts w:ascii="Cambria" w:hAnsi="Cambria"/>
                <w:b/>
                <w:bCs/>
                <w:color w:val="FFFFFF" w:themeColor="background1"/>
                <w:sz w:val="20"/>
                <w:szCs w:val="20"/>
                <w:lang w:val="es-ES"/>
              </w:rPr>
            </w:pPr>
            <w:r w:rsidRPr="00282CD1">
              <w:rPr>
                <w:rFonts w:ascii="Cambria" w:eastAsia="Cambria" w:hAnsi="Cambria" w:cs="Cambria"/>
                <w:b/>
                <w:bCs/>
                <w:color w:val="FFFFFF" w:themeColor="background1"/>
                <w:sz w:val="20"/>
                <w:szCs w:val="20"/>
              </w:rPr>
              <w:t>Rights invoked:</w:t>
            </w:r>
          </w:p>
        </w:tc>
        <w:tc>
          <w:tcPr>
            <w:tcW w:w="5760" w:type="dxa"/>
            <w:vAlign w:val="center"/>
          </w:tcPr>
          <w:p w14:paraId="54427D9C" w14:textId="77777777" w:rsidR="00223A29" w:rsidRPr="002B0BC1" w:rsidRDefault="00A73B3A" w:rsidP="00406D8F">
            <w:pPr>
              <w:jc w:val="both"/>
              <w:rPr>
                <w:rFonts w:ascii="Cambria" w:hAnsi="Cambria"/>
                <w:bCs/>
                <w:color w:val="000000" w:themeColor="text1"/>
                <w:sz w:val="20"/>
                <w:szCs w:val="20"/>
              </w:rPr>
            </w:pPr>
            <w:r>
              <w:rPr>
                <w:rFonts w:ascii="Cambria" w:eastAsia="Cambria" w:hAnsi="Cambria" w:cs="Cambria"/>
                <w:bCs/>
                <w:sz w:val="20"/>
                <w:szCs w:val="20"/>
              </w:rPr>
              <w:t xml:space="preserve">Articles 4 (right to life), 5 (right to personal integrity), and 25 (judicial protection) of the </w:t>
            </w:r>
            <w:r>
              <w:rPr>
                <w:rFonts w:ascii="Cambria" w:eastAsia="Cambria" w:hAnsi="Cambria" w:cs="Cambria"/>
                <w:bCs/>
                <w:color w:val="000000"/>
                <w:sz w:val="20"/>
                <w:szCs w:val="20"/>
              </w:rPr>
              <w:t>American Convention on Human Rights, in relation to the obligations set forth in Articles 1.1 and 2 thereof</w:t>
            </w:r>
            <w:r>
              <w:rPr>
                <w:rStyle w:val="FootnoteReference"/>
                <w:rFonts w:ascii="Cambria" w:hAnsi="Cambria"/>
                <w:bCs/>
                <w:color w:val="000000" w:themeColor="text1"/>
                <w:sz w:val="20"/>
                <w:szCs w:val="20"/>
                <w:lang w:val="es-ES"/>
              </w:rPr>
              <w:footnoteReference w:id="4"/>
            </w:r>
          </w:p>
        </w:tc>
      </w:tr>
    </w:tbl>
    <w:p w14:paraId="59686A00" w14:textId="77777777" w:rsidR="003239B8" w:rsidRPr="002B0BC1" w:rsidRDefault="00A73B3A" w:rsidP="003239B8">
      <w:pPr>
        <w:spacing w:before="240" w:after="240"/>
        <w:ind w:firstLine="720"/>
        <w:jc w:val="both"/>
        <w:rPr>
          <w:rFonts w:asciiTheme="majorHAnsi" w:hAnsiTheme="majorHAnsi"/>
          <w:b/>
          <w:bCs/>
          <w:color w:val="000000" w:themeColor="text1"/>
          <w:sz w:val="20"/>
          <w:szCs w:val="20"/>
        </w:rPr>
      </w:pPr>
      <w:r>
        <w:rPr>
          <w:rFonts w:ascii="Cambria" w:eastAsia="Cambria" w:hAnsi="Cambria" w:cs="Cambria"/>
          <w:b/>
          <w:bCs/>
          <w:color w:val="000000"/>
          <w:sz w:val="20"/>
          <w:szCs w:val="20"/>
        </w:rPr>
        <w:t>II.</w:t>
      </w:r>
      <w:r>
        <w:rPr>
          <w:rFonts w:ascii="Cambria" w:eastAsia="Cambria" w:hAnsi="Cambria" w:cs="Cambria"/>
          <w:b/>
          <w:bCs/>
          <w:color w:val="000000"/>
          <w:sz w:val="20"/>
          <w:szCs w:val="20"/>
        </w:rPr>
        <w:tab/>
        <w:t>PROCEEDINGS BEFORE THE IACHR</w:t>
      </w:r>
      <w:r>
        <w:rPr>
          <w:rStyle w:val="FootnoteReference"/>
          <w:rFonts w:ascii="Cambria" w:hAnsi="Cambria"/>
          <w:b/>
          <w:color w:val="000000" w:themeColor="text1"/>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C714A5" w14:paraId="0EEE3063" w14:textId="77777777" w:rsidTr="00851CDE">
        <w:tc>
          <w:tcPr>
            <w:tcW w:w="3600" w:type="dxa"/>
            <w:tcBorders>
              <w:top w:val="single" w:sz="6" w:space="0" w:color="auto"/>
              <w:bottom w:val="single" w:sz="6" w:space="0" w:color="auto"/>
            </w:tcBorders>
            <w:shd w:val="clear" w:color="auto" w:fill="67AE3C"/>
            <w:vAlign w:val="center"/>
          </w:tcPr>
          <w:p w14:paraId="15B77983" w14:textId="77777777" w:rsidR="004C2312" w:rsidRPr="00282CD1" w:rsidRDefault="00A73B3A" w:rsidP="004A6A54">
            <w:pPr>
              <w:jc w:val="center"/>
              <w:rPr>
                <w:rFonts w:ascii="Cambria" w:hAnsi="Cambria"/>
                <w:b/>
                <w:bCs/>
                <w:color w:val="FFFFFF" w:themeColor="background1"/>
                <w:sz w:val="20"/>
                <w:szCs w:val="20"/>
                <w:lang w:val="es-ES"/>
              </w:rPr>
            </w:pPr>
            <w:r w:rsidRPr="00282CD1">
              <w:rPr>
                <w:rFonts w:ascii="Cambria" w:eastAsia="Cambria" w:hAnsi="Cambria" w:cs="Cambria"/>
                <w:b/>
                <w:bCs/>
                <w:color w:val="FFFFFF" w:themeColor="background1"/>
                <w:sz w:val="20"/>
                <w:szCs w:val="20"/>
              </w:rPr>
              <w:t>Filing of the petition:</w:t>
            </w:r>
          </w:p>
        </w:tc>
        <w:tc>
          <w:tcPr>
            <w:tcW w:w="5760" w:type="dxa"/>
            <w:vAlign w:val="center"/>
          </w:tcPr>
          <w:p w14:paraId="3ABD6591" w14:textId="77777777" w:rsidR="004C2312" w:rsidRPr="00853AC9" w:rsidRDefault="00A73B3A" w:rsidP="00CF65DA">
            <w:pPr>
              <w:jc w:val="both"/>
              <w:rPr>
                <w:rFonts w:ascii="Cambria" w:hAnsi="Cambria"/>
                <w:bCs/>
                <w:color w:val="000000" w:themeColor="text1"/>
                <w:sz w:val="20"/>
                <w:szCs w:val="20"/>
                <w:lang w:val="es-ES"/>
              </w:rPr>
            </w:pPr>
            <w:r>
              <w:rPr>
                <w:rFonts w:ascii="Cambria" w:eastAsia="Cambria" w:hAnsi="Cambria" w:cs="Cambria"/>
                <w:bCs/>
                <w:color w:val="000000"/>
                <w:sz w:val="20"/>
                <w:szCs w:val="20"/>
              </w:rPr>
              <w:t>March 24, 2010</w:t>
            </w:r>
          </w:p>
        </w:tc>
      </w:tr>
      <w:tr w:rsidR="00C714A5" w14:paraId="20DF5E00" w14:textId="77777777" w:rsidTr="00851CDE">
        <w:tc>
          <w:tcPr>
            <w:tcW w:w="3600" w:type="dxa"/>
            <w:tcBorders>
              <w:top w:val="single" w:sz="6" w:space="0" w:color="auto"/>
              <w:bottom w:val="single" w:sz="6" w:space="0" w:color="auto"/>
            </w:tcBorders>
            <w:shd w:val="clear" w:color="auto" w:fill="67AE3C"/>
            <w:vAlign w:val="center"/>
          </w:tcPr>
          <w:p w14:paraId="62C30F18" w14:textId="77777777" w:rsidR="008C5E0C" w:rsidRPr="00282CD1" w:rsidRDefault="00A73B3A" w:rsidP="00227C17">
            <w:pPr>
              <w:jc w:val="center"/>
              <w:rPr>
                <w:rFonts w:ascii="Cambria" w:hAnsi="Cambria"/>
                <w:b/>
                <w:bCs/>
                <w:color w:val="FFFFFF" w:themeColor="background1"/>
                <w:sz w:val="20"/>
                <w:szCs w:val="20"/>
              </w:rPr>
            </w:pPr>
            <w:r w:rsidRPr="00282CD1">
              <w:rPr>
                <w:rFonts w:ascii="Cambria" w:eastAsia="Cambria" w:hAnsi="Cambria" w:cs="Cambria"/>
                <w:b/>
                <w:bCs/>
                <w:color w:val="FFFFFF" w:themeColor="background1"/>
                <w:sz w:val="20"/>
                <w:szCs w:val="20"/>
              </w:rPr>
              <w:t>Additional observations from the petitioner:</w:t>
            </w:r>
          </w:p>
        </w:tc>
        <w:tc>
          <w:tcPr>
            <w:tcW w:w="5760" w:type="dxa"/>
            <w:vAlign w:val="center"/>
          </w:tcPr>
          <w:p w14:paraId="7026F058" w14:textId="77777777" w:rsidR="008C5E0C" w:rsidRPr="00853AC9" w:rsidRDefault="00A73B3A" w:rsidP="00CF65DA">
            <w:pPr>
              <w:jc w:val="both"/>
              <w:rPr>
                <w:rFonts w:ascii="Cambria" w:hAnsi="Cambria"/>
                <w:bCs/>
                <w:color w:val="000000" w:themeColor="text1"/>
                <w:sz w:val="20"/>
                <w:szCs w:val="20"/>
                <w:lang w:val="es-ES"/>
              </w:rPr>
            </w:pPr>
            <w:r>
              <w:rPr>
                <w:rFonts w:ascii="Cambria" w:eastAsia="Cambria" w:hAnsi="Cambria" w:cs="Cambria"/>
                <w:bCs/>
                <w:color w:val="000000"/>
                <w:sz w:val="20"/>
                <w:szCs w:val="20"/>
              </w:rPr>
              <w:t>March 27, 2017</w:t>
            </w:r>
          </w:p>
        </w:tc>
      </w:tr>
      <w:tr w:rsidR="00C714A5" w14:paraId="4ED83A5C" w14:textId="77777777" w:rsidTr="00851CDE">
        <w:tc>
          <w:tcPr>
            <w:tcW w:w="3600" w:type="dxa"/>
            <w:tcBorders>
              <w:top w:val="single" w:sz="6" w:space="0" w:color="auto"/>
              <w:bottom w:val="single" w:sz="6" w:space="0" w:color="auto"/>
            </w:tcBorders>
            <w:shd w:val="clear" w:color="auto" w:fill="67AE3C"/>
            <w:vAlign w:val="center"/>
          </w:tcPr>
          <w:p w14:paraId="3425ED8F" w14:textId="77777777" w:rsidR="004C2312" w:rsidRPr="00282CD1" w:rsidRDefault="00A73B3A" w:rsidP="00A37F2E">
            <w:pPr>
              <w:jc w:val="center"/>
              <w:rPr>
                <w:rFonts w:ascii="Cambria" w:hAnsi="Cambria"/>
                <w:b/>
                <w:color w:val="FFFFFF" w:themeColor="background1"/>
                <w:sz w:val="20"/>
                <w:szCs w:val="20"/>
              </w:rPr>
            </w:pPr>
            <w:r w:rsidRPr="00282CD1">
              <w:rPr>
                <w:rFonts w:ascii="Cambria" w:eastAsia="Cambria" w:hAnsi="Cambria" w:cs="Cambria"/>
                <w:b/>
                <w:bCs/>
                <w:color w:val="FFFFFF" w:themeColor="background1"/>
                <w:sz w:val="20"/>
                <w:szCs w:val="20"/>
              </w:rPr>
              <w:t>Notification of the petition to the State:</w:t>
            </w:r>
          </w:p>
        </w:tc>
        <w:tc>
          <w:tcPr>
            <w:tcW w:w="5760" w:type="dxa"/>
            <w:vAlign w:val="center"/>
          </w:tcPr>
          <w:p w14:paraId="2E174C56" w14:textId="77777777" w:rsidR="004C2312" w:rsidRPr="00853AC9" w:rsidRDefault="00A73B3A" w:rsidP="00CF65DA">
            <w:pPr>
              <w:jc w:val="both"/>
              <w:rPr>
                <w:rFonts w:ascii="Cambria" w:hAnsi="Cambria"/>
                <w:bCs/>
                <w:color w:val="000000" w:themeColor="text1"/>
                <w:sz w:val="20"/>
                <w:szCs w:val="20"/>
                <w:lang w:val="es-ES"/>
              </w:rPr>
            </w:pPr>
            <w:r>
              <w:rPr>
                <w:rFonts w:ascii="Cambria" w:eastAsia="Cambria" w:hAnsi="Cambria" w:cs="Cambria"/>
                <w:bCs/>
                <w:color w:val="000000"/>
                <w:sz w:val="20"/>
                <w:szCs w:val="20"/>
              </w:rPr>
              <w:t>July 22, 2019</w:t>
            </w:r>
          </w:p>
        </w:tc>
      </w:tr>
      <w:tr w:rsidR="00C714A5" w14:paraId="0615EDE1" w14:textId="77777777" w:rsidTr="00851CDE">
        <w:tc>
          <w:tcPr>
            <w:tcW w:w="3600" w:type="dxa"/>
            <w:tcBorders>
              <w:top w:val="single" w:sz="6" w:space="0" w:color="auto"/>
              <w:bottom w:val="single" w:sz="6" w:space="0" w:color="auto"/>
            </w:tcBorders>
            <w:shd w:val="clear" w:color="auto" w:fill="67AE3C"/>
            <w:vAlign w:val="center"/>
          </w:tcPr>
          <w:p w14:paraId="5843C153" w14:textId="77777777" w:rsidR="004C2312" w:rsidRPr="00282CD1" w:rsidRDefault="00A73B3A" w:rsidP="00227C17">
            <w:pPr>
              <w:jc w:val="center"/>
              <w:rPr>
                <w:rFonts w:ascii="Cambria" w:hAnsi="Cambria"/>
                <w:b/>
                <w:bCs/>
                <w:color w:val="FFFFFF" w:themeColor="background1"/>
                <w:sz w:val="20"/>
                <w:szCs w:val="20"/>
                <w:lang w:val="es-ES"/>
              </w:rPr>
            </w:pPr>
            <w:r w:rsidRPr="00282CD1">
              <w:rPr>
                <w:rFonts w:ascii="Cambria" w:eastAsia="Cambria" w:hAnsi="Cambria" w:cs="Cambria"/>
                <w:b/>
                <w:bCs/>
                <w:color w:val="FFFFFF" w:themeColor="background1"/>
                <w:sz w:val="20"/>
                <w:szCs w:val="20"/>
              </w:rPr>
              <w:t>State’s first response:</w:t>
            </w:r>
          </w:p>
        </w:tc>
        <w:tc>
          <w:tcPr>
            <w:tcW w:w="5760" w:type="dxa"/>
            <w:vAlign w:val="center"/>
          </w:tcPr>
          <w:p w14:paraId="3A5C6831" w14:textId="77777777" w:rsidR="004C2312" w:rsidRPr="00853AC9" w:rsidRDefault="00A73B3A" w:rsidP="00CF65DA">
            <w:pPr>
              <w:jc w:val="both"/>
              <w:rPr>
                <w:rFonts w:ascii="Cambria" w:hAnsi="Cambria"/>
                <w:bCs/>
                <w:color w:val="000000" w:themeColor="text1"/>
                <w:sz w:val="20"/>
                <w:szCs w:val="20"/>
                <w:lang w:val="es-ES"/>
              </w:rPr>
            </w:pPr>
            <w:r>
              <w:rPr>
                <w:rFonts w:ascii="Cambria" w:eastAsia="Cambria" w:hAnsi="Cambria" w:cs="Cambria"/>
                <w:bCs/>
                <w:color w:val="000000"/>
                <w:sz w:val="20"/>
                <w:szCs w:val="20"/>
              </w:rPr>
              <w:t>January 2, 2020</w:t>
            </w:r>
          </w:p>
        </w:tc>
      </w:tr>
    </w:tbl>
    <w:p w14:paraId="12538E8F" w14:textId="77777777" w:rsidR="003239B8" w:rsidRPr="00853AC9" w:rsidRDefault="00854CA0" w:rsidP="003239B8">
      <w:pPr>
        <w:spacing w:before="240" w:after="240"/>
        <w:ind w:firstLine="720"/>
        <w:jc w:val="both"/>
        <w:rPr>
          <w:rFonts w:asciiTheme="majorHAnsi" w:hAnsiTheme="majorHAnsi"/>
          <w:b/>
          <w:bCs/>
          <w:color w:val="000000" w:themeColor="text1"/>
          <w:sz w:val="20"/>
          <w:szCs w:val="20"/>
          <w:lang w:val="es-ES"/>
        </w:rPr>
      </w:pPr>
      <w:r>
        <w:rPr>
          <w:rFonts w:ascii="Cambria" w:eastAsia="Cambria" w:hAnsi="Cambria" w:cs="Cambria"/>
          <w:b/>
          <w:bCs/>
          <w:color w:val="000000"/>
          <w:sz w:val="20"/>
          <w:szCs w:val="20"/>
        </w:rPr>
        <w:t>III.</w:t>
      </w:r>
      <w:r w:rsidR="00A73B3A">
        <w:rPr>
          <w:rFonts w:ascii="Cambria" w:eastAsia="Cambria" w:hAnsi="Cambria" w:cs="Cambria"/>
          <w:b/>
          <w:bCs/>
          <w:color w:val="000000"/>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C714A5" w14:paraId="459204A8" w14:textId="77777777" w:rsidTr="00851CDE">
        <w:trPr>
          <w:cantSplit/>
        </w:trPr>
        <w:tc>
          <w:tcPr>
            <w:tcW w:w="3600" w:type="dxa"/>
            <w:tcBorders>
              <w:top w:val="single" w:sz="4" w:space="0" w:color="auto"/>
              <w:bottom w:val="single" w:sz="6" w:space="0" w:color="auto"/>
            </w:tcBorders>
            <w:shd w:val="clear" w:color="auto" w:fill="67AE3C"/>
            <w:vAlign w:val="center"/>
          </w:tcPr>
          <w:p w14:paraId="2A90B1CF" w14:textId="77777777" w:rsidR="003239B8" w:rsidRPr="00282CD1" w:rsidRDefault="00A73B3A" w:rsidP="00CF65DA">
            <w:pPr>
              <w:jc w:val="center"/>
              <w:rPr>
                <w:rFonts w:ascii="Cambria" w:hAnsi="Cambria"/>
                <w:b/>
                <w:bCs/>
                <w:i/>
                <w:color w:val="FFFFFF" w:themeColor="background1"/>
                <w:sz w:val="20"/>
                <w:szCs w:val="20"/>
                <w:lang w:val="es-ES"/>
              </w:rPr>
            </w:pPr>
            <w:r w:rsidRPr="00282CD1">
              <w:rPr>
                <w:rFonts w:ascii="Cambria" w:eastAsia="Cambria" w:hAnsi="Cambria" w:cs="Cambria"/>
                <w:b/>
                <w:bCs/>
                <w:color w:val="FFFFFF" w:themeColor="background1"/>
                <w:sz w:val="20"/>
                <w:szCs w:val="20"/>
              </w:rPr>
              <w:t>Competence</w:t>
            </w:r>
            <w:r w:rsidRPr="00282CD1">
              <w:rPr>
                <w:rFonts w:ascii="Cambria" w:eastAsia="Cambria" w:hAnsi="Cambria" w:cs="Cambria"/>
                <w:b/>
                <w:bCs/>
                <w:i/>
                <w:iCs/>
                <w:color w:val="FFFFFF" w:themeColor="background1"/>
                <w:sz w:val="20"/>
                <w:szCs w:val="20"/>
              </w:rPr>
              <w:t xml:space="preserve"> Ratione personae:</w:t>
            </w:r>
          </w:p>
        </w:tc>
        <w:tc>
          <w:tcPr>
            <w:tcW w:w="5760" w:type="dxa"/>
            <w:vAlign w:val="center"/>
          </w:tcPr>
          <w:p w14:paraId="0C020BF9" w14:textId="77777777" w:rsidR="003239B8" w:rsidRPr="00853AC9" w:rsidRDefault="00A73B3A" w:rsidP="00CF65DA">
            <w:pPr>
              <w:rPr>
                <w:rFonts w:ascii="Cambria" w:hAnsi="Cambria"/>
                <w:bCs/>
                <w:sz w:val="20"/>
                <w:szCs w:val="20"/>
                <w:lang w:val="es-ES"/>
              </w:rPr>
            </w:pPr>
            <w:r>
              <w:rPr>
                <w:rFonts w:ascii="Cambria" w:eastAsia="Cambria" w:hAnsi="Cambria" w:cs="Cambria"/>
                <w:bCs/>
                <w:sz w:val="20"/>
                <w:szCs w:val="20"/>
              </w:rPr>
              <w:t>Yes</w:t>
            </w:r>
          </w:p>
        </w:tc>
      </w:tr>
      <w:tr w:rsidR="00C714A5" w14:paraId="2F2A36EF" w14:textId="77777777" w:rsidTr="00851CDE">
        <w:trPr>
          <w:cantSplit/>
        </w:trPr>
        <w:tc>
          <w:tcPr>
            <w:tcW w:w="3600" w:type="dxa"/>
            <w:tcBorders>
              <w:top w:val="single" w:sz="6" w:space="0" w:color="auto"/>
              <w:bottom w:val="single" w:sz="6" w:space="0" w:color="auto"/>
            </w:tcBorders>
            <w:shd w:val="clear" w:color="auto" w:fill="67AE3C"/>
            <w:vAlign w:val="center"/>
          </w:tcPr>
          <w:p w14:paraId="0DC97986" w14:textId="77777777" w:rsidR="003239B8" w:rsidRPr="00282CD1" w:rsidRDefault="00A73B3A" w:rsidP="00CF65DA">
            <w:pPr>
              <w:jc w:val="center"/>
              <w:rPr>
                <w:rFonts w:ascii="Cambria" w:hAnsi="Cambria"/>
                <w:b/>
                <w:bCs/>
                <w:color w:val="FFFFFF" w:themeColor="background1"/>
                <w:sz w:val="20"/>
                <w:szCs w:val="20"/>
                <w:lang w:val="es-ES"/>
              </w:rPr>
            </w:pPr>
            <w:r w:rsidRPr="00282CD1">
              <w:rPr>
                <w:rFonts w:ascii="Cambria" w:eastAsia="Cambria" w:hAnsi="Cambria" w:cs="Cambria"/>
                <w:b/>
                <w:bCs/>
                <w:color w:val="FFFFFF" w:themeColor="background1"/>
                <w:sz w:val="20"/>
                <w:szCs w:val="20"/>
              </w:rPr>
              <w:t>Competence</w:t>
            </w:r>
            <w:r w:rsidRPr="00282CD1">
              <w:rPr>
                <w:rFonts w:ascii="Cambria" w:eastAsia="Cambria" w:hAnsi="Cambria" w:cs="Cambria"/>
                <w:b/>
                <w:bCs/>
                <w:i/>
                <w:iCs/>
                <w:color w:val="FFFFFF" w:themeColor="background1"/>
                <w:sz w:val="20"/>
                <w:szCs w:val="20"/>
              </w:rPr>
              <w:t xml:space="preserve"> Ratione loci</w:t>
            </w:r>
            <w:r w:rsidRPr="00282CD1">
              <w:rPr>
                <w:rFonts w:ascii="Cambria" w:eastAsia="Cambria" w:hAnsi="Cambria" w:cs="Cambria"/>
                <w:b/>
                <w:bCs/>
                <w:color w:val="FFFFFF" w:themeColor="background1"/>
                <w:sz w:val="20"/>
                <w:szCs w:val="20"/>
              </w:rPr>
              <w:t>:</w:t>
            </w:r>
          </w:p>
        </w:tc>
        <w:tc>
          <w:tcPr>
            <w:tcW w:w="5760" w:type="dxa"/>
            <w:vAlign w:val="center"/>
          </w:tcPr>
          <w:p w14:paraId="0547D104" w14:textId="77777777" w:rsidR="003239B8" w:rsidRPr="00853AC9" w:rsidRDefault="00A73B3A" w:rsidP="00CF65DA">
            <w:pPr>
              <w:rPr>
                <w:rFonts w:ascii="Cambria" w:hAnsi="Cambria"/>
                <w:bCs/>
                <w:sz w:val="20"/>
                <w:szCs w:val="20"/>
                <w:lang w:val="es-ES"/>
              </w:rPr>
            </w:pPr>
            <w:r>
              <w:rPr>
                <w:rFonts w:ascii="Cambria" w:eastAsia="Cambria" w:hAnsi="Cambria" w:cs="Cambria"/>
                <w:bCs/>
                <w:sz w:val="20"/>
                <w:szCs w:val="20"/>
              </w:rPr>
              <w:t>Yes</w:t>
            </w:r>
          </w:p>
        </w:tc>
      </w:tr>
      <w:tr w:rsidR="00C714A5" w14:paraId="227FC524" w14:textId="77777777" w:rsidTr="00851CDE">
        <w:trPr>
          <w:cantSplit/>
        </w:trPr>
        <w:tc>
          <w:tcPr>
            <w:tcW w:w="3600" w:type="dxa"/>
            <w:tcBorders>
              <w:top w:val="single" w:sz="6" w:space="0" w:color="auto"/>
              <w:bottom w:val="single" w:sz="6" w:space="0" w:color="auto"/>
            </w:tcBorders>
            <w:shd w:val="clear" w:color="auto" w:fill="67AE3C"/>
            <w:vAlign w:val="center"/>
          </w:tcPr>
          <w:p w14:paraId="018A364F" w14:textId="77777777" w:rsidR="003239B8" w:rsidRPr="00282CD1" w:rsidRDefault="00A73B3A" w:rsidP="00CF65DA">
            <w:pPr>
              <w:jc w:val="center"/>
              <w:rPr>
                <w:rFonts w:ascii="Cambria" w:hAnsi="Cambria"/>
                <w:b/>
                <w:bCs/>
                <w:color w:val="FFFFFF" w:themeColor="background1"/>
                <w:sz w:val="20"/>
                <w:szCs w:val="20"/>
                <w:lang w:val="es-ES"/>
              </w:rPr>
            </w:pPr>
            <w:r w:rsidRPr="00282CD1">
              <w:rPr>
                <w:rFonts w:ascii="Cambria" w:eastAsia="Cambria" w:hAnsi="Cambria" w:cs="Cambria"/>
                <w:b/>
                <w:bCs/>
                <w:color w:val="FFFFFF" w:themeColor="background1"/>
                <w:sz w:val="20"/>
                <w:szCs w:val="20"/>
              </w:rPr>
              <w:t>Competence</w:t>
            </w:r>
            <w:r w:rsidRPr="00282CD1">
              <w:rPr>
                <w:rFonts w:ascii="Cambria" w:eastAsia="Cambria" w:hAnsi="Cambria" w:cs="Cambria"/>
                <w:b/>
                <w:bCs/>
                <w:i/>
                <w:iCs/>
                <w:color w:val="FFFFFF" w:themeColor="background1"/>
                <w:sz w:val="20"/>
                <w:szCs w:val="20"/>
              </w:rPr>
              <w:t xml:space="preserve"> Ratione temporis</w:t>
            </w:r>
            <w:r w:rsidRPr="00282CD1">
              <w:rPr>
                <w:rFonts w:ascii="Cambria" w:eastAsia="Cambria" w:hAnsi="Cambria" w:cs="Cambria"/>
                <w:b/>
                <w:bCs/>
                <w:color w:val="FFFFFF" w:themeColor="background1"/>
                <w:sz w:val="20"/>
                <w:szCs w:val="20"/>
              </w:rPr>
              <w:t>:</w:t>
            </w:r>
          </w:p>
        </w:tc>
        <w:tc>
          <w:tcPr>
            <w:tcW w:w="5760" w:type="dxa"/>
            <w:vAlign w:val="center"/>
          </w:tcPr>
          <w:p w14:paraId="2E52331E" w14:textId="77777777" w:rsidR="003239B8" w:rsidRPr="00853AC9" w:rsidRDefault="00A73B3A" w:rsidP="00CF65DA">
            <w:pPr>
              <w:rPr>
                <w:bCs/>
                <w:sz w:val="20"/>
                <w:szCs w:val="20"/>
                <w:lang w:val="es-ES"/>
              </w:rPr>
            </w:pPr>
            <w:r>
              <w:rPr>
                <w:rFonts w:eastAsia="Times New Roman"/>
                <w:bCs/>
                <w:sz w:val="20"/>
                <w:szCs w:val="20"/>
              </w:rPr>
              <w:t>Yes</w:t>
            </w:r>
          </w:p>
        </w:tc>
      </w:tr>
      <w:tr w:rsidR="00C714A5" w14:paraId="3AA48887" w14:textId="77777777" w:rsidTr="00851CDE">
        <w:trPr>
          <w:cantSplit/>
        </w:trPr>
        <w:tc>
          <w:tcPr>
            <w:tcW w:w="3600" w:type="dxa"/>
            <w:tcBorders>
              <w:top w:val="single" w:sz="6" w:space="0" w:color="auto"/>
              <w:bottom w:val="single" w:sz="6" w:space="0" w:color="auto"/>
            </w:tcBorders>
            <w:shd w:val="clear" w:color="auto" w:fill="67AE3C"/>
            <w:vAlign w:val="center"/>
          </w:tcPr>
          <w:p w14:paraId="1ABAC0BF" w14:textId="77777777" w:rsidR="003239B8" w:rsidRPr="00282CD1" w:rsidRDefault="00A73B3A" w:rsidP="00CF65DA">
            <w:pPr>
              <w:jc w:val="center"/>
              <w:rPr>
                <w:rFonts w:ascii="Cambria" w:hAnsi="Cambria"/>
                <w:b/>
                <w:bCs/>
                <w:color w:val="FFFFFF" w:themeColor="background1"/>
                <w:sz w:val="20"/>
                <w:szCs w:val="20"/>
                <w:lang w:val="es-ES"/>
              </w:rPr>
            </w:pPr>
            <w:r w:rsidRPr="00282CD1">
              <w:rPr>
                <w:rFonts w:ascii="Cambria" w:eastAsia="Cambria" w:hAnsi="Cambria" w:cs="Cambria"/>
                <w:b/>
                <w:bCs/>
                <w:color w:val="FFFFFF" w:themeColor="background1"/>
                <w:sz w:val="20"/>
                <w:szCs w:val="20"/>
              </w:rPr>
              <w:t>Competence</w:t>
            </w:r>
            <w:r w:rsidRPr="00282CD1">
              <w:rPr>
                <w:rFonts w:ascii="Cambria" w:eastAsia="Cambria" w:hAnsi="Cambria" w:cs="Cambria"/>
                <w:b/>
                <w:bCs/>
                <w:i/>
                <w:iCs/>
                <w:color w:val="FFFFFF" w:themeColor="background1"/>
                <w:sz w:val="20"/>
                <w:szCs w:val="20"/>
              </w:rPr>
              <w:t xml:space="preserve"> Ratione materiae</w:t>
            </w:r>
            <w:r w:rsidRPr="00282CD1">
              <w:rPr>
                <w:rFonts w:ascii="Cambria" w:eastAsia="Cambria" w:hAnsi="Cambria" w:cs="Cambria"/>
                <w:b/>
                <w:bCs/>
                <w:color w:val="FFFFFF" w:themeColor="background1"/>
                <w:sz w:val="20"/>
                <w:szCs w:val="20"/>
              </w:rPr>
              <w:t>:</w:t>
            </w:r>
          </w:p>
        </w:tc>
        <w:tc>
          <w:tcPr>
            <w:tcW w:w="5760" w:type="dxa"/>
            <w:vAlign w:val="center"/>
          </w:tcPr>
          <w:p w14:paraId="0981263C" w14:textId="77777777" w:rsidR="003239B8" w:rsidRPr="002B0BC1" w:rsidRDefault="00A73B3A" w:rsidP="00227C17">
            <w:pPr>
              <w:jc w:val="both"/>
              <w:rPr>
                <w:rFonts w:ascii="Cambria" w:hAnsi="Cambria"/>
                <w:bCs/>
                <w:sz w:val="20"/>
                <w:szCs w:val="20"/>
              </w:rPr>
            </w:pPr>
            <w:r>
              <w:rPr>
                <w:rFonts w:ascii="Cambria" w:eastAsia="Cambria" w:hAnsi="Cambria" w:cs="Cambria"/>
                <w:bCs/>
                <w:sz w:val="20"/>
                <w:szCs w:val="20"/>
              </w:rPr>
              <w:t>Yes, the American Convention (document adopted on September 25, 1992)</w:t>
            </w:r>
          </w:p>
        </w:tc>
      </w:tr>
    </w:tbl>
    <w:p w14:paraId="55167221" w14:textId="77777777" w:rsidR="003239B8" w:rsidRPr="002B0BC1" w:rsidRDefault="00854CA0" w:rsidP="003239B8">
      <w:pPr>
        <w:spacing w:before="240" w:after="240"/>
        <w:ind w:firstLine="720"/>
        <w:jc w:val="both"/>
        <w:rPr>
          <w:rFonts w:asciiTheme="majorHAnsi" w:hAnsiTheme="majorHAnsi"/>
          <w:b/>
          <w:bCs/>
          <w:color w:val="000000" w:themeColor="text1"/>
          <w:sz w:val="20"/>
          <w:szCs w:val="20"/>
        </w:rPr>
      </w:pPr>
      <w:r>
        <w:rPr>
          <w:rFonts w:ascii="Cambria" w:eastAsia="Cambria" w:hAnsi="Cambria" w:cs="Cambria"/>
          <w:b/>
          <w:bCs/>
          <w:color w:val="000000"/>
          <w:sz w:val="20"/>
          <w:szCs w:val="20"/>
        </w:rPr>
        <w:t>IV.</w:t>
      </w:r>
      <w:r w:rsidR="00A73B3A">
        <w:rPr>
          <w:rFonts w:ascii="Cambria" w:eastAsia="Cambria" w:hAnsi="Cambria" w:cs="Cambria"/>
          <w:b/>
          <w:bCs/>
          <w:color w:val="000000"/>
          <w:sz w:val="20"/>
          <w:szCs w:val="20"/>
        </w:rPr>
        <w:tab/>
        <w:t xml:space="preserve">DUPLICATION OF PROCEDURES AND INTERNATIONAL </w:t>
      </w:r>
      <w:r w:rsidR="00A73B3A" w:rsidRPr="002B0BC1">
        <w:rPr>
          <w:rFonts w:ascii="Cambria" w:eastAsia="Cambria" w:hAnsi="Cambria" w:cs="Cambria"/>
          <w:b/>
          <w:bCs/>
          <w:i/>
          <w:color w:val="000000"/>
          <w:sz w:val="20"/>
          <w:szCs w:val="20"/>
        </w:rPr>
        <w:t>RES JUDICATA</w:t>
      </w:r>
      <w:r w:rsidR="00A73B3A">
        <w:rPr>
          <w:rFonts w:ascii="Cambria" w:eastAsia="Cambria" w:hAnsi="Cambria" w:cs="Cambria"/>
          <w:b/>
          <w:bCs/>
          <w:color w:val="000000"/>
          <w:sz w:val="20"/>
          <w:szCs w:val="20"/>
        </w:rPr>
        <w:t>,</w:t>
      </w:r>
      <w:r w:rsidR="00A73B3A">
        <w:rPr>
          <w:rFonts w:ascii="Cambria" w:eastAsia="Cambria" w:hAnsi="Cambria" w:cs="Cambria"/>
          <w:b/>
          <w:bCs/>
          <w:i/>
          <w:iCs/>
          <w:color w:val="000000"/>
          <w:sz w:val="20"/>
          <w:szCs w:val="20"/>
        </w:rPr>
        <w:t xml:space="preserve"> </w:t>
      </w:r>
      <w:r w:rsidR="00A73B3A">
        <w:rPr>
          <w:rFonts w:ascii="Cambria" w:eastAsia="Cambria" w:hAnsi="Cambria" w:cs="Cambria"/>
          <w:b/>
          <w:bCs/>
          <w:color w:val="000000"/>
          <w:sz w:val="20"/>
          <w:szCs w:val="20"/>
        </w:rPr>
        <w:t>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C714A5" w14:paraId="470A11F9" w14:textId="77777777" w:rsidTr="00851CDE">
        <w:trPr>
          <w:cantSplit/>
        </w:trPr>
        <w:tc>
          <w:tcPr>
            <w:tcW w:w="3600" w:type="dxa"/>
            <w:tcBorders>
              <w:top w:val="single" w:sz="4" w:space="0" w:color="auto"/>
              <w:bottom w:val="single" w:sz="6" w:space="0" w:color="auto"/>
            </w:tcBorders>
            <w:shd w:val="clear" w:color="auto" w:fill="67AE3C"/>
            <w:vAlign w:val="center"/>
          </w:tcPr>
          <w:p w14:paraId="59253E4B" w14:textId="77777777" w:rsidR="00EE00E9" w:rsidRPr="00282CD1" w:rsidRDefault="00A73B3A" w:rsidP="00CF65DA">
            <w:pPr>
              <w:jc w:val="center"/>
              <w:rPr>
                <w:rFonts w:ascii="Cambria" w:hAnsi="Cambria"/>
                <w:b/>
                <w:bCs/>
                <w:color w:val="FFFFFF" w:themeColor="background1"/>
                <w:sz w:val="20"/>
                <w:szCs w:val="20"/>
              </w:rPr>
            </w:pPr>
            <w:r w:rsidRPr="00282CD1">
              <w:rPr>
                <w:rFonts w:ascii="Cambria" w:eastAsia="Cambria" w:hAnsi="Cambria" w:cs="Cambria"/>
                <w:b/>
                <w:bCs/>
                <w:color w:val="FFFFFF" w:themeColor="background1"/>
                <w:sz w:val="20"/>
                <w:szCs w:val="20"/>
              </w:rPr>
              <w:t xml:space="preserve">Duplication of procedures and international </w:t>
            </w:r>
            <w:r w:rsidRPr="00282CD1">
              <w:rPr>
                <w:rFonts w:ascii="Cambria" w:eastAsia="Cambria" w:hAnsi="Cambria" w:cs="Cambria"/>
                <w:b/>
                <w:bCs/>
                <w:i/>
                <w:color w:val="FFFFFF" w:themeColor="background1"/>
                <w:sz w:val="20"/>
                <w:szCs w:val="20"/>
              </w:rPr>
              <w:t>res judicata</w:t>
            </w:r>
            <w:r w:rsidRPr="00282CD1">
              <w:rPr>
                <w:rFonts w:ascii="Cambria" w:eastAsia="Cambria" w:hAnsi="Cambria" w:cs="Cambria"/>
                <w:b/>
                <w:bCs/>
                <w:color w:val="FFFFFF" w:themeColor="background1"/>
                <w:sz w:val="20"/>
                <w:szCs w:val="20"/>
              </w:rPr>
              <w:t>:</w:t>
            </w:r>
          </w:p>
        </w:tc>
        <w:tc>
          <w:tcPr>
            <w:tcW w:w="5760" w:type="dxa"/>
            <w:vAlign w:val="center"/>
          </w:tcPr>
          <w:p w14:paraId="04D3A914" w14:textId="77777777" w:rsidR="00EE00E9" w:rsidRPr="00853AC9" w:rsidRDefault="00A73B3A" w:rsidP="00CF65DA">
            <w:pPr>
              <w:jc w:val="both"/>
              <w:rPr>
                <w:rFonts w:ascii="Cambria" w:hAnsi="Cambria"/>
                <w:bCs/>
                <w:color w:val="000000" w:themeColor="text1"/>
                <w:sz w:val="20"/>
                <w:szCs w:val="20"/>
                <w:lang w:val="es-ES"/>
              </w:rPr>
            </w:pPr>
            <w:r>
              <w:rPr>
                <w:rFonts w:ascii="Cambria" w:eastAsia="Cambria" w:hAnsi="Cambria" w:cs="Cambria"/>
                <w:bCs/>
                <w:color w:val="000000"/>
                <w:sz w:val="20"/>
                <w:szCs w:val="20"/>
              </w:rPr>
              <w:t>No</w:t>
            </w:r>
          </w:p>
        </w:tc>
      </w:tr>
      <w:tr w:rsidR="00C714A5" w14:paraId="179202B3" w14:textId="77777777" w:rsidTr="00851CDE">
        <w:trPr>
          <w:cantSplit/>
        </w:trPr>
        <w:tc>
          <w:tcPr>
            <w:tcW w:w="3600" w:type="dxa"/>
            <w:tcBorders>
              <w:top w:val="single" w:sz="6" w:space="0" w:color="auto"/>
              <w:bottom w:val="single" w:sz="6" w:space="0" w:color="auto"/>
            </w:tcBorders>
            <w:shd w:val="clear" w:color="auto" w:fill="67AE3C"/>
            <w:vAlign w:val="center"/>
          </w:tcPr>
          <w:p w14:paraId="68604FA7" w14:textId="77777777" w:rsidR="003239B8" w:rsidRPr="00282CD1" w:rsidRDefault="00A73B3A" w:rsidP="00227C17">
            <w:pPr>
              <w:jc w:val="center"/>
              <w:rPr>
                <w:rFonts w:ascii="Cambria" w:hAnsi="Cambria"/>
                <w:b/>
                <w:bCs/>
                <w:i/>
                <w:color w:val="FFFFFF" w:themeColor="background1"/>
                <w:sz w:val="20"/>
                <w:szCs w:val="20"/>
                <w:lang w:val="es-ES"/>
              </w:rPr>
            </w:pPr>
            <w:r w:rsidRPr="00282CD1">
              <w:rPr>
                <w:rFonts w:ascii="Cambria" w:eastAsia="Cambria" w:hAnsi="Cambria" w:cs="Cambria"/>
                <w:b/>
                <w:bCs/>
                <w:color w:val="FFFFFF" w:themeColor="background1"/>
                <w:sz w:val="20"/>
                <w:szCs w:val="20"/>
              </w:rPr>
              <w:t>Rights declared admissible</w:t>
            </w:r>
            <w:r w:rsidRPr="00282CD1">
              <w:rPr>
                <w:rFonts w:ascii="Cambria" w:eastAsia="Cambria" w:hAnsi="Cambria" w:cs="Cambria"/>
                <w:b/>
                <w:bCs/>
                <w:i/>
                <w:iCs/>
                <w:color w:val="FFFFFF" w:themeColor="background1"/>
                <w:sz w:val="20"/>
                <w:szCs w:val="20"/>
              </w:rPr>
              <w:t>:</w:t>
            </w:r>
          </w:p>
        </w:tc>
        <w:tc>
          <w:tcPr>
            <w:tcW w:w="5760" w:type="dxa"/>
            <w:vAlign w:val="center"/>
          </w:tcPr>
          <w:p w14:paraId="51DC9D79" w14:textId="77777777" w:rsidR="003239B8" w:rsidRPr="002B0BC1" w:rsidRDefault="00A73B3A" w:rsidP="00565119">
            <w:pPr>
              <w:jc w:val="both"/>
              <w:rPr>
                <w:rFonts w:ascii="Cambria" w:hAnsi="Cambria"/>
                <w:bCs/>
                <w:color w:val="000000" w:themeColor="text1"/>
                <w:sz w:val="20"/>
                <w:szCs w:val="20"/>
              </w:rPr>
            </w:pPr>
            <w:r>
              <w:rPr>
                <w:rFonts w:ascii="Cambria" w:eastAsia="Cambria" w:hAnsi="Cambria" w:cs="Cambria"/>
                <w:bCs/>
                <w:sz w:val="20"/>
                <w:szCs w:val="20"/>
              </w:rPr>
              <w:t xml:space="preserve">Articles 4 (right to life), 5 (right to personal integrity), 8 (right to a fair trial), 19 (rights of the child) 25 (judicial protection), 26 (right to health, right to water, right to food) of the </w:t>
            </w:r>
            <w:r>
              <w:rPr>
                <w:rFonts w:ascii="Cambria" w:eastAsia="Cambria" w:hAnsi="Cambria" w:cs="Cambria"/>
                <w:bCs/>
                <w:color w:val="000000"/>
                <w:sz w:val="20"/>
                <w:szCs w:val="20"/>
              </w:rPr>
              <w:t>American Convention on Human Rights, in relation to the obligations set forth in Articles 1.1 (obligation to respect and guarantee rights) and 2 (obligation to adopt provisions of domestic law) thereof; as well as the obligations related to the prevention and punishment of torture established in Articles 1 and 6 of the Inter-American Convention to Prevent and Punish Torture.</w:t>
            </w:r>
          </w:p>
        </w:tc>
      </w:tr>
      <w:tr w:rsidR="00C714A5" w14:paraId="0791EDE9" w14:textId="77777777" w:rsidTr="00851CDE">
        <w:trPr>
          <w:cantSplit/>
        </w:trPr>
        <w:tc>
          <w:tcPr>
            <w:tcW w:w="3600" w:type="dxa"/>
            <w:tcBorders>
              <w:top w:val="single" w:sz="6" w:space="0" w:color="auto"/>
              <w:bottom w:val="single" w:sz="6" w:space="0" w:color="auto"/>
            </w:tcBorders>
            <w:shd w:val="clear" w:color="auto" w:fill="67AE3C"/>
            <w:vAlign w:val="center"/>
          </w:tcPr>
          <w:p w14:paraId="577E5B67" w14:textId="77777777" w:rsidR="003239B8" w:rsidRPr="00282CD1" w:rsidRDefault="00A73B3A" w:rsidP="00D21316">
            <w:pPr>
              <w:jc w:val="center"/>
              <w:rPr>
                <w:rFonts w:ascii="Cambria" w:hAnsi="Cambria"/>
                <w:b/>
                <w:bCs/>
                <w:color w:val="FFFFFF" w:themeColor="background1"/>
                <w:sz w:val="20"/>
                <w:szCs w:val="20"/>
              </w:rPr>
            </w:pPr>
            <w:r w:rsidRPr="00282CD1">
              <w:rPr>
                <w:rFonts w:ascii="Cambria" w:eastAsia="Cambria" w:hAnsi="Cambria" w:cs="Cambria"/>
                <w:b/>
                <w:bCs/>
                <w:color w:val="FFFFFF" w:themeColor="background1"/>
                <w:sz w:val="20"/>
                <w:szCs w:val="20"/>
              </w:rPr>
              <w:t>Exhaustion of domestic remedies or admissibility of an exception to the rule:</w:t>
            </w:r>
          </w:p>
        </w:tc>
        <w:tc>
          <w:tcPr>
            <w:tcW w:w="5760" w:type="dxa"/>
            <w:vAlign w:val="center"/>
          </w:tcPr>
          <w:p w14:paraId="2585581C" w14:textId="77777777" w:rsidR="003239B8" w:rsidRPr="002B0BC1" w:rsidRDefault="00A73B3A" w:rsidP="001B2F40">
            <w:pPr>
              <w:rPr>
                <w:rFonts w:ascii="Cambria" w:hAnsi="Cambria"/>
                <w:bCs/>
                <w:sz w:val="20"/>
                <w:szCs w:val="20"/>
              </w:rPr>
            </w:pPr>
            <w:r>
              <w:rPr>
                <w:rFonts w:ascii="Cambria" w:eastAsia="Cambria" w:hAnsi="Cambria" w:cs="Cambria"/>
                <w:bCs/>
                <w:sz w:val="20"/>
                <w:szCs w:val="20"/>
              </w:rPr>
              <w:t>Yes, pursuant to the considerations below.</w:t>
            </w:r>
          </w:p>
        </w:tc>
      </w:tr>
      <w:tr w:rsidR="00C714A5" w14:paraId="34B23BD8" w14:textId="77777777" w:rsidTr="00851CDE">
        <w:trPr>
          <w:cantSplit/>
        </w:trPr>
        <w:tc>
          <w:tcPr>
            <w:tcW w:w="3600" w:type="dxa"/>
            <w:tcBorders>
              <w:top w:val="single" w:sz="6" w:space="0" w:color="auto"/>
              <w:bottom w:val="single" w:sz="6" w:space="0" w:color="auto"/>
            </w:tcBorders>
            <w:shd w:val="clear" w:color="auto" w:fill="67AE3C"/>
            <w:vAlign w:val="center"/>
          </w:tcPr>
          <w:p w14:paraId="0460BEEB" w14:textId="77777777" w:rsidR="003239B8" w:rsidRPr="00282CD1" w:rsidRDefault="00A73B3A" w:rsidP="00CF65DA">
            <w:pPr>
              <w:jc w:val="center"/>
              <w:rPr>
                <w:rFonts w:ascii="Cambria" w:hAnsi="Cambria"/>
                <w:b/>
                <w:bCs/>
                <w:color w:val="FFFFFF" w:themeColor="background1"/>
                <w:sz w:val="20"/>
                <w:szCs w:val="20"/>
                <w:lang w:val="es-ES"/>
              </w:rPr>
            </w:pPr>
            <w:r w:rsidRPr="00282CD1">
              <w:rPr>
                <w:rFonts w:ascii="Cambria" w:eastAsia="Cambria" w:hAnsi="Cambria" w:cs="Cambria"/>
                <w:b/>
                <w:bCs/>
                <w:color w:val="FFFFFF" w:themeColor="background1"/>
                <w:sz w:val="20"/>
                <w:szCs w:val="20"/>
              </w:rPr>
              <w:lastRenderedPageBreak/>
              <w:t>Timeliness of the petition:</w:t>
            </w:r>
          </w:p>
        </w:tc>
        <w:tc>
          <w:tcPr>
            <w:tcW w:w="5760" w:type="dxa"/>
            <w:vAlign w:val="center"/>
          </w:tcPr>
          <w:p w14:paraId="0E88E47D" w14:textId="77777777" w:rsidR="003239B8" w:rsidRPr="002B0BC1" w:rsidRDefault="00A73B3A" w:rsidP="00CF65DA">
            <w:pPr>
              <w:rPr>
                <w:bCs/>
                <w:sz w:val="20"/>
                <w:szCs w:val="20"/>
              </w:rPr>
            </w:pPr>
            <w:r>
              <w:rPr>
                <w:rFonts w:eastAsia="Times New Roman"/>
                <w:bCs/>
                <w:sz w:val="20"/>
                <w:szCs w:val="20"/>
              </w:rPr>
              <w:t>Yes</w:t>
            </w:r>
            <w:r>
              <w:rPr>
                <w:rFonts w:ascii="Cambria" w:eastAsia="Cambria" w:hAnsi="Cambria" w:cs="Cambria"/>
                <w:bCs/>
                <w:sz w:val="20"/>
                <w:szCs w:val="20"/>
              </w:rPr>
              <w:t>, pursuant to the considerations below.</w:t>
            </w:r>
          </w:p>
        </w:tc>
      </w:tr>
    </w:tbl>
    <w:p w14:paraId="34AE9C4B" w14:textId="77777777" w:rsidR="006C1A1D" w:rsidRPr="00853AC9" w:rsidRDefault="00854CA0" w:rsidP="00E160B9">
      <w:pPr>
        <w:spacing w:before="240" w:after="240"/>
        <w:ind w:firstLine="720"/>
        <w:jc w:val="both"/>
        <w:rPr>
          <w:rFonts w:asciiTheme="majorHAnsi" w:hAnsiTheme="majorHAnsi"/>
          <w:b/>
          <w:color w:val="000000" w:themeColor="text1"/>
          <w:sz w:val="20"/>
          <w:szCs w:val="20"/>
          <w:lang w:val="es-ES"/>
        </w:rPr>
      </w:pPr>
      <w:r>
        <w:rPr>
          <w:rFonts w:ascii="Cambria" w:eastAsia="Cambria" w:hAnsi="Cambria" w:cs="Cambria"/>
          <w:b/>
          <w:bCs/>
          <w:color w:val="000000"/>
          <w:sz w:val="20"/>
          <w:szCs w:val="20"/>
        </w:rPr>
        <w:t>V.</w:t>
      </w:r>
      <w:r>
        <w:rPr>
          <w:rFonts w:ascii="Cambria" w:eastAsia="Cambria" w:hAnsi="Cambria" w:cs="Cambria"/>
          <w:b/>
          <w:bCs/>
          <w:color w:val="000000"/>
          <w:sz w:val="20"/>
          <w:szCs w:val="20"/>
        </w:rPr>
        <w:tab/>
        <w:t>FACTS ALLEGED</w:t>
      </w:r>
    </w:p>
    <w:p w14:paraId="29AEC662" w14:textId="0786843F" w:rsidR="00DB2289" w:rsidRPr="002B0BC1" w:rsidRDefault="00A73B3A" w:rsidP="00DB2289">
      <w:pPr>
        <w:pStyle w:val="ListParagraph"/>
        <w:numPr>
          <w:ilvl w:val="0"/>
          <w:numId w:val="103"/>
        </w:numPr>
        <w:jc w:val="both"/>
        <w:rPr>
          <w:bCs/>
          <w:color w:val="000000" w:themeColor="text1"/>
          <w:sz w:val="20"/>
          <w:szCs w:val="20"/>
        </w:rPr>
      </w:pPr>
      <w:r>
        <w:rPr>
          <w:sz w:val="20"/>
          <w:szCs w:val="20"/>
        </w:rPr>
        <w:t xml:space="preserve">The petitioner claims that the Brazilian State is </w:t>
      </w:r>
      <w:r w:rsidR="000E6F6B">
        <w:rPr>
          <w:sz w:val="20"/>
          <w:szCs w:val="20"/>
        </w:rPr>
        <w:t xml:space="preserve">responsible </w:t>
      </w:r>
      <w:r>
        <w:rPr>
          <w:sz w:val="20"/>
          <w:szCs w:val="20"/>
        </w:rPr>
        <w:t>for the violation of the rights to personal integrity, life and judicial protection of the persons deprived of their liberty that were held in different detention units located in Minas Gerais,</w:t>
      </w:r>
      <w:r>
        <w:rPr>
          <w:rStyle w:val="FootnoteReference"/>
          <w:rFonts w:asciiTheme="majorHAnsi" w:hAnsiTheme="majorHAnsi"/>
          <w:bCs/>
          <w:noProof/>
          <w:color w:val="000000" w:themeColor="text1"/>
          <w:sz w:val="20"/>
          <w:szCs w:val="20"/>
          <w:lang w:val="es-ES"/>
        </w:rPr>
        <w:footnoteReference w:id="6"/>
      </w:r>
      <w:r>
        <w:rPr>
          <w:sz w:val="20"/>
          <w:szCs w:val="20"/>
        </w:rPr>
        <w:t xml:space="preserve"> given the </w:t>
      </w:r>
      <w:r w:rsidR="000E6F6B">
        <w:rPr>
          <w:sz w:val="20"/>
          <w:szCs w:val="20"/>
        </w:rPr>
        <w:t>poor</w:t>
      </w:r>
      <w:r>
        <w:rPr>
          <w:sz w:val="20"/>
          <w:szCs w:val="20"/>
        </w:rPr>
        <w:t xml:space="preserve"> conditions of the prison facilities and the failed attempts </w:t>
      </w:r>
      <w:r w:rsidR="000E6F6B">
        <w:rPr>
          <w:sz w:val="20"/>
          <w:szCs w:val="20"/>
        </w:rPr>
        <w:t xml:space="preserve">by the Judiciary </w:t>
      </w:r>
      <w:r>
        <w:rPr>
          <w:sz w:val="20"/>
          <w:szCs w:val="20"/>
        </w:rPr>
        <w:t xml:space="preserve">to redress </w:t>
      </w:r>
      <w:r w:rsidR="0073131F">
        <w:rPr>
          <w:sz w:val="20"/>
          <w:szCs w:val="20"/>
        </w:rPr>
        <w:t xml:space="preserve">said </w:t>
      </w:r>
      <w:r>
        <w:rPr>
          <w:sz w:val="20"/>
          <w:szCs w:val="20"/>
        </w:rPr>
        <w:t xml:space="preserve">situation. </w:t>
      </w:r>
    </w:p>
    <w:p w14:paraId="30FD6EFA" w14:textId="77777777" w:rsidR="00DB2289" w:rsidRPr="002B0BC1" w:rsidRDefault="00DB2289" w:rsidP="00DB2289">
      <w:pPr>
        <w:pStyle w:val="ListParagraph"/>
        <w:jc w:val="both"/>
        <w:rPr>
          <w:bCs/>
          <w:color w:val="000000" w:themeColor="text1"/>
          <w:sz w:val="20"/>
          <w:szCs w:val="20"/>
        </w:rPr>
      </w:pPr>
    </w:p>
    <w:p w14:paraId="05972A57" w14:textId="547ED8B6" w:rsidR="005C68CE" w:rsidRPr="002B0BC1" w:rsidRDefault="00A73B3A" w:rsidP="00CF65DA">
      <w:pPr>
        <w:pStyle w:val="ListParagraph"/>
        <w:numPr>
          <w:ilvl w:val="0"/>
          <w:numId w:val="103"/>
        </w:numPr>
        <w:jc w:val="both"/>
        <w:rPr>
          <w:rFonts w:asciiTheme="majorHAnsi" w:hAnsiTheme="majorHAnsi"/>
          <w:bCs/>
          <w:color w:val="000000" w:themeColor="text1"/>
          <w:sz w:val="20"/>
          <w:szCs w:val="20"/>
        </w:rPr>
      </w:pPr>
      <w:r>
        <w:rPr>
          <w:bCs/>
          <w:sz w:val="20"/>
          <w:szCs w:val="20"/>
        </w:rPr>
        <w:t>The Public</w:t>
      </w:r>
      <w:r w:rsidR="004A4349">
        <w:rPr>
          <w:bCs/>
          <w:sz w:val="20"/>
          <w:szCs w:val="20"/>
        </w:rPr>
        <w:t xml:space="preserve"> </w:t>
      </w:r>
      <w:r w:rsidR="00025546">
        <w:rPr>
          <w:bCs/>
          <w:sz w:val="20"/>
          <w:szCs w:val="20"/>
        </w:rPr>
        <w:t>Defender</w:t>
      </w:r>
      <w:r w:rsidR="000E6F6B">
        <w:rPr>
          <w:bCs/>
          <w:sz w:val="20"/>
          <w:szCs w:val="20"/>
        </w:rPr>
        <w:t xml:space="preserve">’s </w:t>
      </w:r>
      <w:r>
        <w:rPr>
          <w:bCs/>
          <w:sz w:val="20"/>
          <w:szCs w:val="20"/>
        </w:rPr>
        <w:t xml:space="preserve">Office of the state of Minas Gerais (DPMG) visited </w:t>
      </w:r>
      <w:r w:rsidR="0073131F">
        <w:rPr>
          <w:bCs/>
          <w:sz w:val="20"/>
          <w:szCs w:val="20"/>
        </w:rPr>
        <w:t>the above-mentioned</w:t>
      </w:r>
      <w:r>
        <w:rPr>
          <w:bCs/>
          <w:sz w:val="20"/>
          <w:szCs w:val="20"/>
        </w:rPr>
        <w:t xml:space="preserve"> units on February 28, 2007 (2</w:t>
      </w:r>
      <w:r w:rsidRPr="002B0BC1">
        <w:rPr>
          <w:bCs/>
          <w:sz w:val="20"/>
          <w:szCs w:val="20"/>
          <w:vertAlign w:val="superscript"/>
        </w:rPr>
        <w:t>nd</w:t>
      </w:r>
      <w:r>
        <w:rPr>
          <w:bCs/>
          <w:sz w:val="20"/>
          <w:szCs w:val="20"/>
        </w:rPr>
        <w:t xml:space="preserve"> Police Station), March 29, 2007 (16</w:t>
      </w:r>
      <w:r w:rsidRPr="002B0BC1">
        <w:rPr>
          <w:bCs/>
          <w:sz w:val="20"/>
          <w:szCs w:val="20"/>
          <w:vertAlign w:val="superscript"/>
        </w:rPr>
        <w:t>th</w:t>
      </w:r>
      <w:r>
        <w:rPr>
          <w:bCs/>
          <w:sz w:val="20"/>
          <w:szCs w:val="20"/>
        </w:rPr>
        <w:t xml:space="preserve"> Police Station), March 30, 2007 (5</w:t>
      </w:r>
      <w:r w:rsidRPr="002B0BC1">
        <w:rPr>
          <w:bCs/>
          <w:sz w:val="20"/>
          <w:szCs w:val="20"/>
          <w:vertAlign w:val="superscript"/>
        </w:rPr>
        <w:t>th</w:t>
      </w:r>
      <w:r>
        <w:rPr>
          <w:bCs/>
          <w:sz w:val="20"/>
          <w:szCs w:val="20"/>
        </w:rPr>
        <w:t xml:space="preserve"> Police Station) and April 3, 2007 (D.I.). During those visits, it noted the following: i) overcrowding, and far less </w:t>
      </w:r>
      <w:r w:rsidR="00F16125">
        <w:rPr>
          <w:bCs/>
          <w:sz w:val="20"/>
          <w:szCs w:val="20"/>
        </w:rPr>
        <w:t xml:space="preserve">surface area </w:t>
      </w:r>
      <w:r>
        <w:rPr>
          <w:bCs/>
          <w:sz w:val="20"/>
          <w:szCs w:val="20"/>
        </w:rPr>
        <w:t xml:space="preserve">per person deprived of their liberty than the minimum 6 </w:t>
      </w:r>
      <w:r w:rsidR="00F16125">
        <w:rPr>
          <w:bCs/>
          <w:sz w:val="20"/>
          <w:szCs w:val="20"/>
        </w:rPr>
        <w:t xml:space="preserve">square meters </w:t>
      </w:r>
      <w:r>
        <w:rPr>
          <w:bCs/>
          <w:sz w:val="20"/>
          <w:szCs w:val="20"/>
        </w:rPr>
        <w:t>per person set forth in domestic legislation; ii) lack of essential conditions of ventilation, natural light and temperature conditioning; iii) poor maintenance and clean</w:t>
      </w:r>
      <w:r w:rsidR="00D27158">
        <w:rPr>
          <w:bCs/>
          <w:sz w:val="20"/>
          <w:szCs w:val="20"/>
        </w:rPr>
        <w:t>li</w:t>
      </w:r>
      <w:r>
        <w:rPr>
          <w:bCs/>
          <w:sz w:val="20"/>
          <w:szCs w:val="20"/>
        </w:rPr>
        <w:t xml:space="preserve">ness (dirty and wet facilities, venomous insects and animals); iv) proliferation of infectious diseases and other diseases that </w:t>
      </w:r>
      <w:r w:rsidR="00F16125">
        <w:rPr>
          <w:bCs/>
          <w:sz w:val="20"/>
          <w:szCs w:val="20"/>
        </w:rPr>
        <w:t>s</w:t>
      </w:r>
      <w:r>
        <w:rPr>
          <w:bCs/>
          <w:sz w:val="20"/>
          <w:szCs w:val="20"/>
        </w:rPr>
        <w:t>pread due to inhumane conditions (</w:t>
      </w:r>
      <w:r w:rsidR="0073131F">
        <w:rPr>
          <w:bCs/>
          <w:sz w:val="20"/>
          <w:szCs w:val="20"/>
        </w:rPr>
        <w:t xml:space="preserve">such as </w:t>
      </w:r>
      <w:r>
        <w:rPr>
          <w:bCs/>
          <w:sz w:val="20"/>
          <w:szCs w:val="20"/>
        </w:rPr>
        <w:t xml:space="preserve">tuberculosis, hepatitis, asthma, bronchitis, pneumonia and scabies, among others); v) lack or insufficient medical attention; vi) poor quality food (scarce variety, insufficient </w:t>
      </w:r>
      <w:r w:rsidR="00F16125">
        <w:rPr>
          <w:bCs/>
          <w:sz w:val="20"/>
          <w:szCs w:val="20"/>
        </w:rPr>
        <w:t>portions</w:t>
      </w:r>
      <w:r>
        <w:rPr>
          <w:bCs/>
          <w:sz w:val="20"/>
          <w:szCs w:val="20"/>
        </w:rPr>
        <w:t xml:space="preserve"> and even</w:t>
      </w:r>
      <w:r w:rsidR="00F16125">
        <w:rPr>
          <w:bCs/>
          <w:sz w:val="20"/>
          <w:szCs w:val="20"/>
        </w:rPr>
        <w:t xml:space="preserve"> non-edible</w:t>
      </w:r>
      <w:r>
        <w:rPr>
          <w:bCs/>
          <w:sz w:val="20"/>
          <w:szCs w:val="20"/>
        </w:rPr>
        <w:t xml:space="preserve"> food), which </w:t>
      </w:r>
      <w:r w:rsidR="00F16125">
        <w:rPr>
          <w:bCs/>
          <w:sz w:val="20"/>
          <w:szCs w:val="20"/>
        </w:rPr>
        <w:t xml:space="preserve">not only </w:t>
      </w:r>
      <w:r>
        <w:rPr>
          <w:bCs/>
          <w:sz w:val="20"/>
          <w:szCs w:val="20"/>
        </w:rPr>
        <w:t>affect</w:t>
      </w:r>
      <w:r w:rsidR="00F16125">
        <w:rPr>
          <w:bCs/>
          <w:sz w:val="20"/>
          <w:szCs w:val="20"/>
        </w:rPr>
        <w:t>ed</w:t>
      </w:r>
      <w:r>
        <w:rPr>
          <w:bCs/>
          <w:sz w:val="20"/>
          <w:szCs w:val="20"/>
        </w:rPr>
        <w:t xml:space="preserve"> all persons deprived of their liberty</w:t>
      </w:r>
      <w:r w:rsidR="00F16125">
        <w:rPr>
          <w:bCs/>
          <w:sz w:val="20"/>
          <w:szCs w:val="20"/>
        </w:rPr>
        <w:t xml:space="preserve">, but also </w:t>
      </w:r>
      <w:r>
        <w:rPr>
          <w:bCs/>
          <w:sz w:val="20"/>
          <w:szCs w:val="20"/>
        </w:rPr>
        <w:t xml:space="preserve">undermined </w:t>
      </w:r>
      <w:r w:rsidR="00F16125">
        <w:rPr>
          <w:bCs/>
          <w:sz w:val="20"/>
          <w:szCs w:val="20"/>
        </w:rPr>
        <w:t xml:space="preserve">the </w:t>
      </w:r>
      <w:r>
        <w:rPr>
          <w:bCs/>
          <w:sz w:val="20"/>
          <w:szCs w:val="20"/>
        </w:rPr>
        <w:t>detained mothers’ capacity to breastfeed their children (one of them, held at the 5</w:t>
      </w:r>
      <w:r w:rsidRPr="002B0BC1">
        <w:rPr>
          <w:bCs/>
          <w:sz w:val="20"/>
          <w:szCs w:val="20"/>
          <w:vertAlign w:val="superscript"/>
        </w:rPr>
        <w:t>th</w:t>
      </w:r>
      <w:r>
        <w:rPr>
          <w:bCs/>
          <w:sz w:val="20"/>
          <w:szCs w:val="20"/>
        </w:rPr>
        <w:t xml:space="preserve"> Police Station, reported feeling weak because “food did not include vegetables or legumes, it was prepared with raw meat, uncooked rice;” “I’m not fit to breastfeed my </w:t>
      </w:r>
      <w:r w:rsidR="00C22081">
        <w:rPr>
          <w:bCs/>
          <w:sz w:val="20"/>
          <w:szCs w:val="20"/>
        </w:rPr>
        <w:t>six</w:t>
      </w:r>
      <w:r>
        <w:rPr>
          <w:bCs/>
          <w:sz w:val="20"/>
          <w:szCs w:val="20"/>
        </w:rPr>
        <w:t xml:space="preserve">-month-old daughter”); vii) inhumane conditions for proper rest due to the lack of beds and </w:t>
      </w:r>
      <w:r w:rsidR="00C22081">
        <w:rPr>
          <w:bCs/>
          <w:sz w:val="20"/>
          <w:szCs w:val="20"/>
        </w:rPr>
        <w:t>in</w:t>
      </w:r>
      <w:r>
        <w:rPr>
          <w:bCs/>
          <w:sz w:val="20"/>
          <w:szCs w:val="20"/>
        </w:rPr>
        <w:t>sufficient space</w:t>
      </w:r>
      <w:r w:rsidR="00F16125">
        <w:rPr>
          <w:bCs/>
          <w:sz w:val="20"/>
          <w:szCs w:val="20"/>
        </w:rPr>
        <w:t xml:space="preserve">, with </w:t>
      </w:r>
      <w:r>
        <w:rPr>
          <w:bCs/>
          <w:sz w:val="20"/>
          <w:szCs w:val="20"/>
        </w:rPr>
        <w:t xml:space="preserve">persons deprived of their liberty </w:t>
      </w:r>
      <w:r w:rsidR="00F16125">
        <w:rPr>
          <w:bCs/>
          <w:sz w:val="20"/>
          <w:szCs w:val="20"/>
        </w:rPr>
        <w:t xml:space="preserve">being </w:t>
      </w:r>
      <w:r>
        <w:rPr>
          <w:bCs/>
          <w:sz w:val="20"/>
          <w:szCs w:val="20"/>
        </w:rPr>
        <w:t xml:space="preserve">forced to take turns to rest on the floor; viii) </w:t>
      </w:r>
      <w:r w:rsidR="00F16125">
        <w:rPr>
          <w:bCs/>
          <w:sz w:val="20"/>
          <w:szCs w:val="20"/>
        </w:rPr>
        <w:t>barriers to</w:t>
      </w:r>
      <w:r>
        <w:rPr>
          <w:bCs/>
          <w:sz w:val="20"/>
          <w:szCs w:val="20"/>
        </w:rPr>
        <w:t xml:space="preserve"> family visits (</w:t>
      </w:r>
      <w:r w:rsidR="00F16125">
        <w:rPr>
          <w:bCs/>
          <w:sz w:val="20"/>
          <w:szCs w:val="20"/>
        </w:rPr>
        <w:t>inmates were prevented from</w:t>
      </w:r>
      <w:r>
        <w:rPr>
          <w:bCs/>
          <w:sz w:val="20"/>
          <w:szCs w:val="20"/>
        </w:rPr>
        <w:t xml:space="preserve"> having </w:t>
      </w:r>
      <w:r w:rsidR="00C22081">
        <w:rPr>
          <w:bCs/>
          <w:sz w:val="20"/>
          <w:szCs w:val="20"/>
        </w:rPr>
        <w:t xml:space="preserve">regular </w:t>
      </w:r>
      <w:r>
        <w:rPr>
          <w:bCs/>
          <w:sz w:val="20"/>
          <w:szCs w:val="20"/>
        </w:rPr>
        <w:t xml:space="preserve">contact with </w:t>
      </w:r>
      <w:r w:rsidR="00F16125">
        <w:rPr>
          <w:bCs/>
          <w:sz w:val="20"/>
          <w:szCs w:val="20"/>
        </w:rPr>
        <w:t xml:space="preserve">their </w:t>
      </w:r>
      <w:r>
        <w:rPr>
          <w:bCs/>
          <w:sz w:val="20"/>
          <w:szCs w:val="20"/>
        </w:rPr>
        <w:t>next-of-kin; family members receiv</w:t>
      </w:r>
      <w:r w:rsidR="00F16125">
        <w:rPr>
          <w:bCs/>
          <w:sz w:val="20"/>
          <w:szCs w:val="20"/>
        </w:rPr>
        <w:t>ed</w:t>
      </w:r>
      <w:r>
        <w:rPr>
          <w:bCs/>
          <w:sz w:val="20"/>
          <w:szCs w:val="20"/>
        </w:rPr>
        <w:t xml:space="preserve"> last-minute notice of authorized visits; short visits; illegal charging of money to allow visits; hostile treatment</w:t>
      </w:r>
      <w:r w:rsidR="00F16125">
        <w:rPr>
          <w:bCs/>
          <w:sz w:val="20"/>
          <w:szCs w:val="20"/>
        </w:rPr>
        <w:t xml:space="preserve"> by penitentiary staff members against</w:t>
      </w:r>
      <w:r>
        <w:rPr>
          <w:bCs/>
          <w:sz w:val="20"/>
          <w:szCs w:val="20"/>
        </w:rPr>
        <w:t xml:space="preserve"> </w:t>
      </w:r>
      <w:r w:rsidR="00F16125">
        <w:rPr>
          <w:bCs/>
          <w:sz w:val="20"/>
          <w:szCs w:val="20"/>
        </w:rPr>
        <w:t xml:space="preserve">the inmates’ </w:t>
      </w:r>
      <w:r>
        <w:rPr>
          <w:bCs/>
          <w:sz w:val="20"/>
          <w:szCs w:val="20"/>
        </w:rPr>
        <w:t xml:space="preserve">next-of-kin when </w:t>
      </w:r>
      <w:r w:rsidR="00F16125">
        <w:rPr>
          <w:bCs/>
          <w:sz w:val="20"/>
          <w:szCs w:val="20"/>
        </w:rPr>
        <w:t xml:space="preserve">the latter </w:t>
      </w:r>
      <w:r>
        <w:rPr>
          <w:bCs/>
          <w:sz w:val="20"/>
          <w:szCs w:val="20"/>
        </w:rPr>
        <w:t xml:space="preserve">visit detainees). The petitioner also argues that units that were originally intended for persons in pretrial detention were overcrowded with convicted prisoners and </w:t>
      </w:r>
      <w:r w:rsidR="00C22081">
        <w:rPr>
          <w:bCs/>
          <w:sz w:val="20"/>
          <w:szCs w:val="20"/>
        </w:rPr>
        <w:t>non-</w:t>
      </w:r>
      <w:r>
        <w:rPr>
          <w:bCs/>
          <w:sz w:val="20"/>
          <w:szCs w:val="20"/>
        </w:rPr>
        <w:t xml:space="preserve">convicted persons, </w:t>
      </w:r>
      <w:r w:rsidR="00F16125">
        <w:rPr>
          <w:bCs/>
          <w:sz w:val="20"/>
          <w:szCs w:val="20"/>
        </w:rPr>
        <w:t>who were all held</w:t>
      </w:r>
      <w:r>
        <w:rPr>
          <w:bCs/>
          <w:sz w:val="20"/>
          <w:szCs w:val="20"/>
        </w:rPr>
        <w:t xml:space="preserve"> in the same area.</w:t>
      </w:r>
    </w:p>
    <w:p w14:paraId="134003F4" w14:textId="77777777" w:rsidR="001806ED" w:rsidRPr="002B0BC1" w:rsidRDefault="001806ED" w:rsidP="001806ED">
      <w:pPr>
        <w:pStyle w:val="ListParagraph"/>
        <w:jc w:val="both"/>
        <w:rPr>
          <w:rFonts w:asciiTheme="majorHAnsi" w:hAnsiTheme="majorHAnsi"/>
          <w:bCs/>
          <w:color w:val="000000" w:themeColor="text1"/>
          <w:sz w:val="20"/>
          <w:szCs w:val="20"/>
        </w:rPr>
      </w:pPr>
    </w:p>
    <w:p w14:paraId="19E471E6" w14:textId="36E497E0" w:rsidR="001806ED" w:rsidRPr="002B0BC1" w:rsidRDefault="00A73B3A" w:rsidP="00CF65DA">
      <w:pPr>
        <w:pStyle w:val="ListParagraph"/>
        <w:numPr>
          <w:ilvl w:val="0"/>
          <w:numId w:val="103"/>
        </w:numPr>
        <w:jc w:val="both"/>
        <w:rPr>
          <w:rFonts w:asciiTheme="majorHAnsi" w:hAnsiTheme="majorHAnsi"/>
          <w:bCs/>
          <w:color w:val="000000" w:themeColor="text1"/>
          <w:sz w:val="20"/>
          <w:szCs w:val="20"/>
        </w:rPr>
      </w:pPr>
      <w:r>
        <w:rPr>
          <w:bCs/>
          <w:sz w:val="20"/>
          <w:szCs w:val="20"/>
        </w:rPr>
        <w:t xml:space="preserve">The petitioner </w:t>
      </w:r>
      <w:r w:rsidR="00F16125">
        <w:rPr>
          <w:bCs/>
          <w:sz w:val="20"/>
          <w:szCs w:val="20"/>
        </w:rPr>
        <w:t xml:space="preserve">reported </w:t>
      </w:r>
      <w:r>
        <w:rPr>
          <w:bCs/>
          <w:sz w:val="20"/>
          <w:szCs w:val="20"/>
        </w:rPr>
        <w:t xml:space="preserve">that several public civil actions (ACP) were filed, with the sole objective of questioning the legality of the conditions and circumstances described above, and with the aim of protecting the rights of the affected persons deprived of their liberty. According to the petitioner, these actions included preliminary requests to dismantle the units, transfer </w:t>
      </w:r>
      <w:r w:rsidR="00F16125">
        <w:rPr>
          <w:bCs/>
          <w:sz w:val="20"/>
          <w:szCs w:val="20"/>
        </w:rPr>
        <w:t>detainees</w:t>
      </w:r>
      <w:r>
        <w:rPr>
          <w:bCs/>
          <w:sz w:val="20"/>
          <w:szCs w:val="20"/>
        </w:rPr>
        <w:t xml:space="preserve"> to adequate facilities, and have the State be sentenced to pay compensations. The ACP corresponding to the 2</w:t>
      </w:r>
      <w:r w:rsidRPr="002B0BC1">
        <w:rPr>
          <w:bCs/>
          <w:sz w:val="20"/>
          <w:szCs w:val="20"/>
          <w:vertAlign w:val="superscript"/>
        </w:rPr>
        <w:t>nd</w:t>
      </w:r>
      <w:r>
        <w:rPr>
          <w:bCs/>
          <w:sz w:val="20"/>
          <w:szCs w:val="20"/>
        </w:rPr>
        <w:t xml:space="preserve"> Police Station had been filed on March 13, 2007; the ACP corresponding to the 5</w:t>
      </w:r>
      <w:r w:rsidRPr="002B0BC1">
        <w:rPr>
          <w:bCs/>
          <w:sz w:val="20"/>
          <w:szCs w:val="20"/>
          <w:vertAlign w:val="superscript"/>
        </w:rPr>
        <w:t>th</w:t>
      </w:r>
      <w:r>
        <w:rPr>
          <w:bCs/>
          <w:sz w:val="20"/>
          <w:szCs w:val="20"/>
        </w:rPr>
        <w:t xml:space="preserve"> Police Station had been filed on April 10, 2007; the ACP corresponding to the 16</w:t>
      </w:r>
      <w:r w:rsidRPr="002B0BC1">
        <w:rPr>
          <w:bCs/>
          <w:sz w:val="20"/>
          <w:szCs w:val="20"/>
          <w:vertAlign w:val="superscript"/>
        </w:rPr>
        <w:t>th</w:t>
      </w:r>
      <w:r>
        <w:rPr>
          <w:bCs/>
          <w:sz w:val="20"/>
          <w:szCs w:val="20"/>
        </w:rPr>
        <w:t xml:space="preserve"> Police Station had been filed on April 25, 2007; and the ACP corresponding to the D.I. had been filed on May 3, 2007. Nonetheless, and despite their urgency, the preliminary requests to dismantle the units and transfer the detainees were ignored or dismissed by legal authorities over the subsequent months. </w:t>
      </w:r>
      <w:r w:rsidR="00F16125">
        <w:rPr>
          <w:bCs/>
          <w:sz w:val="20"/>
          <w:szCs w:val="20"/>
        </w:rPr>
        <w:t>In addition</w:t>
      </w:r>
      <w:r>
        <w:rPr>
          <w:bCs/>
          <w:sz w:val="20"/>
          <w:szCs w:val="20"/>
        </w:rPr>
        <w:t>, u</w:t>
      </w:r>
      <w:r w:rsidR="00F16125">
        <w:rPr>
          <w:bCs/>
          <w:sz w:val="20"/>
          <w:szCs w:val="20"/>
        </w:rPr>
        <w:t>ntil</w:t>
      </w:r>
      <w:r>
        <w:rPr>
          <w:bCs/>
          <w:sz w:val="20"/>
          <w:szCs w:val="20"/>
        </w:rPr>
        <w:t xml:space="preserve"> the date of submission of this petition to the IACHR, there was no decision on </w:t>
      </w:r>
      <w:r w:rsidR="00F16125">
        <w:rPr>
          <w:bCs/>
          <w:sz w:val="20"/>
          <w:szCs w:val="20"/>
        </w:rPr>
        <w:t xml:space="preserve">the </w:t>
      </w:r>
      <w:r>
        <w:rPr>
          <w:bCs/>
          <w:sz w:val="20"/>
          <w:szCs w:val="20"/>
        </w:rPr>
        <w:t xml:space="preserve">merits </w:t>
      </w:r>
      <w:proofErr w:type="gramStart"/>
      <w:r w:rsidR="00C22081">
        <w:rPr>
          <w:bCs/>
          <w:sz w:val="20"/>
          <w:szCs w:val="20"/>
        </w:rPr>
        <w:t>with regard to</w:t>
      </w:r>
      <w:proofErr w:type="gramEnd"/>
      <w:r>
        <w:rPr>
          <w:bCs/>
          <w:sz w:val="20"/>
          <w:szCs w:val="20"/>
        </w:rPr>
        <w:t xml:space="preserve"> any of these actions.</w:t>
      </w:r>
    </w:p>
    <w:p w14:paraId="6BF23841" w14:textId="77777777" w:rsidR="00F416F2" w:rsidRPr="002B0BC1" w:rsidRDefault="00F416F2" w:rsidP="001806ED">
      <w:pPr>
        <w:jc w:val="both"/>
        <w:rPr>
          <w:rFonts w:asciiTheme="majorHAnsi" w:hAnsiTheme="majorHAnsi"/>
          <w:bCs/>
          <w:color w:val="000000" w:themeColor="text1"/>
          <w:sz w:val="20"/>
          <w:szCs w:val="20"/>
        </w:rPr>
      </w:pPr>
    </w:p>
    <w:p w14:paraId="4664FC31" w14:textId="3D031B58" w:rsidR="001806ED" w:rsidRPr="002B0BC1" w:rsidRDefault="00A73B3A" w:rsidP="00CF65DA">
      <w:pPr>
        <w:pStyle w:val="ListParagraph"/>
        <w:numPr>
          <w:ilvl w:val="0"/>
          <w:numId w:val="103"/>
        </w:numPr>
        <w:jc w:val="both"/>
        <w:rPr>
          <w:rFonts w:asciiTheme="majorHAnsi" w:hAnsiTheme="majorHAnsi"/>
          <w:bCs/>
          <w:color w:val="000000" w:themeColor="text1"/>
          <w:sz w:val="20"/>
          <w:szCs w:val="20"/>
        </w:rPr>
      </w:pPr>
      <w:r>
        <w:rPr>
          <w:bCs/>
          <w:sz w:val="20"/>
          <w:szCs w:val="20"/>
        </w:rPr>
        <w:t xml:space="preserve">Furthermore, the petitioner provided additional information on the conditions of the </w:t>
      </w:r>
      <w:proofErr w:type="gramStart"/>
      <w:r>
        <w:rPr>
          <w:bCs/>
          <w:sz w:val="20"/>
          <w:szCs w:val="20"/>
        </w:rPr>
        <w:t>aforementioned units</w:t>
      </w:r>
      <w:proofErr w:type="gramEnd"/>
      <w:r>
        <w:rPr>
          <w:bCs/>
          <w:sz w:val="20"/>
          <w:szCs w:val="20"/>
        </w:rPr>
        <w:t xml:space="preserve"> and underscored that poor structural, hygienic, health and food conditions were still in place. It reported that the 2</w:t>
      </w:r>
      <w:r w:rsidRPr="002B0BC1">
        <w:rPr>
          <w:bCs/>
          <w:sz w:val="20"/>
          <w:szCs w:val="20"/>
          <w:vertAlign w:val="superscript"/>
        </w:rPr>
        <w:t>nd</w:t>
      </w:r>
      <w:r>
        <w:rPr>
          <w:bCs/>
          <w:sz w:val="20"/>
          <w:szCs w:val="20"/>
        </w:rPr>
        <w:t xml:space="preserve"> Police Station, located in </w:t>
      </w:r>
      <w:proofErr w:type="spellStart"/>
      <w:r>
        <w:rPr>
          <w:bCs/>
          <w:sz w:val="20"/>
          <w:szCs w:val="20"/>
        </w:rPr>
        <w:t>Contagem</w:t>
      </w:r>
      <w:proofErr w:type="spellEnd"/>
      <w:r>
        <w:rPr>
          <w:bCs/>
          <w:sz w:val="20"/>
          <w:szCs w:val="20"/>
        </w:rPr>
        <w:t xml:space="preserve">, was refurbished and became known as </w:t>
      </w:r>
      <w:proofErr w:type="spellStart"/>
      <w:r>
        <w:rPr>
          <w:bCs/>
          <w:sz w:val="20"/>
          <w:szCs w:val="20"/>
        </w:rPr>
        <w:t>Ceresp</w:t>
      </w:r>
      <w:proofErr w:type="spellEnd"/>
      <w:r>
        <w:rPr>
          <w:bCs/>
          <w:sz w:val="20"/>
          <w:szCs w:val="20"/>
        </w:rPr>
        <w:t xml:space="preserve"> (Relocation Center of Prisons). The DPMG </w:t>
      </w:r>
      <w:r w:rsidR="00C22081">
        <w:rPr>
          <w:bCs/>
          <w:sz w:val="20"/>
          <w:szCs w:val="20"/>
        </w:rPr>
        <w:t>visited</w:t>
      </w:r>
      <w:r>
        <w:rPr>
          <w:bCs/>
          <w:sz w:val="20"/>
          <w:szCs w:val="20"/>
        </w:rPr>
        <w:t xml:space="preserve"> that unit on November 19, 2009. The petitioner emphasized that the following conditions were noted at the </w:t>
      </w:r>
      <w:proofErr w:type="spellStart"/>
      <w:r>
        <w:rPr>
          <w:bCs/>
          <w:sz w:val="20"/>
          <w:szCs w:val="20"/>
        </w:rPr>
        <w:t>Ceresp</w:t>
      </w:r>
      <w:proofErr w:type="spellEnd"/>
      <w:r>
        <w:rPr>
          <w:bCs/>
          <w:sz w:val="20"/>
          <w:szCs w:val="20"/>
        </w:rPr>
        <w:t xml:space="preserve">: dark, overcrowded cells without proper ventilation; </w:t>
      </w:r>
      <w:r w:rsidR="00210300">
        <w:rPr>
          <w:bCs/>
          <w:sz w:val="20"/>
          <w:szCs w:val="20"/>
        </w:rPr>
        <w:t>elevated temperatures</w:t>
      </w:r>
      <w:r>
        <w:rPr>
          <w:bCs/>
          <w:sz w:val="20"/>
          <w:szCs w:val="20"/>
        </w:rPr>
        <w:t xml:space="preserve"> inside the cells </w:t>
      </w:r>
      <w:proofErr w:type="gramStart"/>
      <w:r>
        <w:rPr>
          <w:bCs/>
          <w:sz w:val="20"/>
          <w:szCs w:val="20"/>
        </w:rPr>
        <w:t>as a result of</w:t>
      </w:r>
      <w:proofErr w:type="gramEnd"/>
      <w:r>
        <w:rPr>
          <w:bCs/>
          <w:sz w:val="20"/>
          <w:szCs w:val="20"/>
        </w:rPr>
        <w:t xml:space="preserve"> overcrowding, lack of ventilation, etc.; </w:t>
      </w:r>
      <w:r w:rsidR="00C22081">
        <w:rPr>
          <w:bCs/>
          <w:sz w:val="20"/>
          <w:szCs w:val="20"/>
        </w:rPr>
        <w:t>insufficient</w:t>
      </w:r>
      <w:r w:rsidR="00760A13">
        <w:rPr>
          <w:bCs/>
          <w:sz w:val="20"/>
          <w:szCs w:val="20"/>
        </w:rPr>
        <w:t xml:space="preserve"> </w:t>
      </w:r>
      <w:r w:rsidR="00C22081">
        <w:rPr>
          <w:bCs/>
          <w:sz w:val="20"/>
          <w:szCs w:val="20"/>
        </w:rPr>
        <w:t xml:space="preserve">supply of </w:t>
      </w:r>
      <w:r w:rsidR="00760A13">
        <w:rPr>
          <w:bCs/>
          <w:sz w:val="20"/>
          <w:szCs w:val="20"/>
        </w:rPr>
        <w:t xml:space="preserve">drinking </w:t>
      </w:r>
      <w:r>
        <w:rPr>
          <w:bCs/>
          <w:sz w:val="20"/>
          <w:szCs w:val="20"/>
        </w:rPr>
        <w:t>water in cells (</w:t>
      </w:r>
      <w:r w:rsidR="00760A13">
        <w:rPr>
          <w:bCs/>
          <w:sz w:val="20"/>
          <w:szCs w:val="20"/>
        </w:rPr>
        <w:t xml:space="preserve">water </w:t>
      </w:r>
      <w:r>
        <w:rPr>
          <w:bCs/>
          <w:sz w:val="20"/>
          <w:szCs w:val="20"/>
        </w:rPr>
        <w:t>suppl</w:t>
      </w:r>
      <w:r w:rsidR="00760A13">
        <w:rPr>
          <w:bCs/>
          <w:sz w:val="20"/>
          <w:szCs w:val="20"/>
        </w:rPr>
        <w:t>y only</w:t>
      </w:r>
      <w:r>
        <w:rPr>
          <w:bCs/>
          <w:sz w:val="20"/>
          <w:szCs w:val="20"/>
        </w:rPr>
        <w:t xml:space="preserve"> two hours a day); food containing worms or snails; proliferation of symptoms related to respiratory and skin diseases (mycosis, dry cough, among others). In addition, it reported that, similarly, the 5</w:t>
      </w:r>
      <w:r w:rsidRPr="002B0BC1">
        <w:rPr>
          <w:bCs/>
          <w:sz w:val="20"/>
          <w:szCs w:val="20"/>
          <w:vertAlign w:val="superscript"/>
        </w:rPr>
        <w:t>th</w:t>
      </w:r>
      <w:r>
        <w:rPr>
          <w:bCs/>
          <w:sz w:val="20"/>
          <w:szCs w:val="20"/>
        </w:rPr>
        <w:t xml:space="preserve"> Police Station was dismantled and re-established as the </w:t>
      </w:r>
      <w:proofErr w:type="spellStart"/>
      <w:r>
        <w:rPr>
          <w:bCs/>
          <w:sz w:val="20"/>
          <w:szCs w:val="20"/>
        </w:rPr>
        <w:t>Ceresp</w:t>
      </w:r>
      <w:proofErr w:type="spellEnd"/>
      <w:r>
        <w:rPr>
          <w:bCs/>
          <w:sz w:val="20"/>
          <w:szCs w:val="20"/>
        </w:rPr>
        <w:t xml:space="preserve"> Centro Sur on May 25, 2007. During </w:t>
      </w:r>
      <w:r w:rsidR="00760A13">
        <w:rPr>
          <w:bCs/>
          <w:sz w:val="20"/>
          <w:szCs w:val="20"/>
        </w:rPr>
        <w:t xml:space="preserve">its </w:t>
      </w:r>
      <w:r>
        <w:rPr>
          <w:bCs/>
          <w:sz w:val="20"/>
          <w:szCs w:val="20"/>
        </w:rPr>
        <w:t xml:space="preserve">visit on February 11, 2010, the DPMG </w:t>
      </w:r>
      <w:r w:rsidR="00D27158">
        <w:rPr>
          <w:bCs/>
          <w:sz w:val="20"/>
          <w:szCs w:val="20"/>
        </w:rPr>
        <w:t xml:space="preserve">again </w:t>
      </w:r>
      <w:r>
        <w:rPr>
          <w:bCs/>
          <w:sz w:val="20"/>
          <w:szCs w:val="20"/>
        </w:rPr>
        <w:t>noted</w:t>
      </w:r>
      <w:r w:rsidR="00760A13">
        <w:rPr>
          <w:bCs/>
          <w:sz w:val="20"/>
          <w:szCs w:val="20"/>
        </w:rPr>
        <w:t xml:space="preserve"> </w:t>
      </w:r>
      <w:r>
        <w:rPr>
          <w:bCs/>
          <w:sz w:val="20"/>
          <w:szCs w:val="20"/>
        </w:rPr>
        <w:t>poor structural, hygienic, health and food conditions. The accounts of the persons deprived of their liberty held there</w:t>
      </w:r>
      <w:r w:rsidR="00760A13">
        <w:rPr>
          <w:bCs/>
          <w:sz w:val="20"/>
          <w:szCs w:val="20"/>
        </w:rPr>
        <w:t>in</w:t>
      </w:r>
      <w:r>
        <w:rPr>
          <w:bCs/>
          <w:sz w:val="20"/>
          <w:szCs w:val="20"/>
        </w:rPr>
        <w:t xml:space="preserve"> included reports of poor-quality food, rats and cockroaches</w:t>
      </w:r>
      <w:r w:rsidR="00760A13">
        <w:rPr>
          <w:bCs/>
          <w:sz w:val="20"/>
          <w:szCs w:val="20"/>
        </w:rPr>
        <w:t>. They reported that</w:t>
      </w:r>
      <w:r>
        <w:rPr>
          <w:bCs/>
          <w:sz w:val="20"/>
          <w:szCs w:val="20"/>
        </w:rPr>
        <w:t xml:space="preserve"> the same water being supplied for drinking </w:t>
      </w:r>
      <w:r w:rsidR="00760A13">
        <w:rPr>
          <w:bCs/>
          <w:sz w:val="20"/>
          <w:szCs w:val="20"/>
        </w:rPr>
        <w:t>was</w:t>
      </w:r>
      <w:r>
        <w:rPr>
          <w:bCs/>
          <w:sz w:val="20"/>
          <w:szCs w:val="20"/>
        </w:rPr>
        <w:t xml:space="preserve"> used for </w:t>
      </w:r>
      <w:r>
        <w:rPr>
          <w:bCs/>
          <w:sz w:val="20"/>
          <w:szCs w:val="20"/>
        </w:rPr>
        <w:lastRenderedPageBreak/>
        <w:t xml:space="preserve">toilets, </w:t>
      </w:r>
      <w:proofErr w:type="gramStart"/>
      <w:r w:rsidR="00C22081">
        <w:rPr>
          <w:bCs/>
          <w:sz w:val="20"/>
          <w:szCs w:val="20"/>
        </w:rPr>
        <w:t>an</w:t>
      </w:r>
      <w:proofErr w:type="gramEnd"/>
      <w:r w:rsidR="00C22081">
        <w:rPr>
          <w:bCs/>
          <w:sz w:val="20"/>
          <w:szCs w:val="20"/>
        </w:rPr>
        <w:t xml:space="preserve"> complained about the </w:t>
      </w:r>
      <w:r>
        <w:rPr>
          <w:bCs/>
          <w:sz w:val="20"/>
          <w:szCs w:val="20"/>
        </w:rPr>
        <w:t xml:space="preserve">lack of electricity, insufficient and freezing-cold water in the showers (tap water used for showering), lack of ventilation, lack of medical attention and medication, </w:t>
      </w:r>
      <w:r w:rsidR="00760A13">
        <w:rPr>
          <w:bCs/>
          <w:sz w:val="20"/>
          <w:szCs w:val="20"/>
        </w:rPr>
        <w:t xml:space="preserve">non-edible </w:t>
      </w:r>
      <w:r>
        <w:rPr>
          <w:bCs/>
          <w:sz w:val="20"/>
          <w:szCs w:val="20"/>
        </w:rPr>
        <w:t xml:space="preserve">food and water, and </w:t>
      </w:r>
      <w:r w:rsidR="00760A13">
        <w:rPr>
          <w:bCs/>
          <w:sz w:val="20"/>
          <w:szCs w:val="20"/>
        </w:rPr>
        <w:t xml:space="preserve">that </w:t>
      </w:r>
      <w:r>
        <w:rPr>
          <w:bCs/>
          <w:sz w:val="20"/>
          <w:szCs w:val="20"/>
        </w:rPr>
        <w:t xml:space="preserve">food </w:t>
      </w:r>
      <w:r w:rsidR="00760A13">
        <w:rPr>
          <w:bCs/>
          <w:sz w:val="20"/>
          <w:szCs w:val="20"/>
        </w:rPr>
        <w:t>was served</w:t>
      </w:r>
      <w:r>
        <w:rPr>
          <w:bCs/>
          <w:sz w:val="20"/>
          <w:szCs w:val="20"/>
        </w:rPr>
        <w:t xml:space="preserve"> on the floor. </w:t>
      </w:r>
    </w:p>
    <w:p w14:paraId="2B2BB0E7" w14:textId="77777777" w:rsidR="00EB36E5" w:rsidRPr="002B0BC1" w:rsidRDefault="00EB36E5" w:rsidP="00EB36E5">
      <w:pPr>
        <w:pStyle w:val="ListParagraph"/>
        <w:rPr>
          <w:rFonts w:asciiTheme="majorHAnsi" w:hAnsiTheme="majorHAnsi"/>
          <w:bCs/>
          <w:color w:val="000000" w:themeColor="text1"/>
          <w:sz w:val="20"/>
          <w:szCs w:val="20"/>
        </w:rPr>
      </w:pPr>
    </w:p>
    <w:p w14:paraId="462E643C" w14:textId="4B378DD0" w:rsidR="00EB36E5" w:rsidRPr="002B0BC1" w:rsidRDefault="00A73B3A" w:rsidP="00055763">
      <w:pPr>
        <w:pStyle w:val="ListParagraph"/>
        <w:numPr>
          <w:ilvl w:val="0"/>
          <w:numId w:val="103"/>
        </w:numPr>
        <w:jc w:val="both"/>
        <w:rPr>
          <w:rFonts w:asciiTheme="majorHAnsi" w:hAnsiTheme="majorHAnsi"/>
          <w:bCs/>
          <w:color w:val="000000" w:themeColor="text1"/>
          <w:sz w:val="20"/>
          <w:szCs w:val="20"/>
        </w:rPr>
      </w:pPr>
      <w:r>
        <w:rPr>
          <w:bCs/>
          <w:sz w:val="20"/>
          <w:szCs w:val="20"/>
        </w:rPr>
        <w:t>Moreover, the petitioner reported that the 16</w:t>
      </w:r>
      <w:r w:rsidRPr="002B0BC1">
        <w:rPr>
          <w:bCs/>
          <w:sz w:val="20"/>
          <w:szCs w:val="20"/>
          <w:vertAlign w:val="superscript"/>
        </w:rPr>
        <w:t>th</w:t>
      </w:r>
      <w:r>
        <w:rPr>
          <w:bCs/>
          <w:sz w:val="20"/>
          <w:szCs w:val="20"/>
        </w:rPr>
        <w:t xml:space="preserve"> Police Station was dismantled on December 19, 2018, and that the women deprived of their liberty that were held therein were moved to Unit II of the São Joaquim de </w:t>
      </w:r>
      <w:proofErr w:type="spellStart"/>
      <w:r>
        <w:rPr>
          <w:bCs/>
          <w:sz w:val="20"/>
          <w:szCs w:val="20"/>
        </w:rPr>
        <w:t>Bicas</w:t>
      </w:r>
      <w:proofErr w:type="spellEnd"/>
      <w:r>
        <w:rPr>
          <w:bCs/>
          <w:sz w:val="20"/>
          <w:szCs w:val="20"/>
        </w:rPr>
        <w:t xml:space="preserve"> Penitentiary.  On March 4, 2010, the DPMG visited this unit and noted adequate structural conditions, but</w:t>
      </w:r>
      <w:r w:rsidR="00323A47">
        <w:rPr>
          <w:bCs/>
          <w:sz w:val="20"/>
          <w:szCs w:val="20"/>
        </w:rPr>
        <w:t xml:space="preserve"> it</w:t>
      </w:r>
      <w:r>
        <w:rPr>
          <w:bCs/>
          <w:sz w:val="20"/>
          <w:szCs w:val="20"/>
        </w:rPr>
        <w:t xml:space="preserve"> pointed out that conditions were poor </w:t>
      </w:r>
      <w:r w:rsidR="00323A47">
        <w:rPr>
          <w:bCs/>
          <w:sz w:val="20"/>
          <w:szCs w:val="20"/>
        </w:rPr>
        <w:t>in terms of</w:t>
      </w:r>
      <w:r>
        <w:rPr>
          <w:bCs/>
          <w:sz w:val="20"/>
          <w:szCs w:val="20"/>
        </w:rPr>
        <w:t xml:space="preserve"> hygiene, medical attention and food. Finally, the petitioner also </w:t>
      </w:r>
      <w:r w:rsidR="00C22081">
        <w:rPr>
          <w:bCs/>
          <w:sz w:val="20"/>
          <w:szCs w:val="20"/>
        </w:rPr>
        <w:t>indicated</w:t>
      </w:r>
      <w:r>
        <w:rPr>
          <w:bCs/>
          <w:sz w:val="20"/>
          <w:szCs w:val="20"/>
        </w:rPr>
        <w:t xml:space="preserve"> that the D.I.</w:t>
      </w:r>
      <w:r w:rsidR="00D27158">
        <w:rPr>
          <w:bCs/>
          <w:sz w:val="20"/>
          <w:szCs w:val="20"/>
        </w:rPr>
        <w:t>’s</w:t>
      </w:r>
      <w:r>
        <w:rPr>
          <w:bCs/>
          <w:sz w:val="20"/>
          <w:szCs w:val="20"/>
        </w:rPr>
        <w:t xml:space="preserve"> unit was refurbished</w:t>
      </w:r>
      <w:r w:rsidR="006758CE">
        <w:rPr>
          <w:bCs/>
          <w:sz w:val="20"/>
          <w:szCs w:val="20"/>
        </w:rPr>
        <w:t xml:space="preserve"> and became</w:t>
      </w:r>
      <w:r>
        <w:rPr>
          <w:bCs/>
          <w:sz w:val="20"/>
          <w:szCs w:val="20"/>
        </w:rPr>
        <w:t xml:space="preserve"> the </w:t>
      </w:r>
      <w:proofErr w:type="spellStart"/>
      <w:r>
        <w:rPr>
          <w:bCs/>
          <w:sz w:val="20"/>
          <w:szCs w:val="20"/>
        </w:rPr>
        <w:t>Ceresp</w:t>
      </w:r>
      <w:proofErr w:type="spellEnd"/>
      <w:r>
        <w:rPr>
          <w:bCs/>
          <w:sz w:val="20"/>
          <w:szCs w:val="20"/>
        </w:rPr>
        <w:t xml:space="preserve"> of Belo Horizonte. Nevertheless, the problems remained. The DPMG visited this unit on November 11, 2009</w:t>
      </w:r>
      <w:r w:rsidR="006758CE">
        <w:rPr>
          <w:bCs/>
          <w:sz w:val="20"/>
          <w:szCs w:val="20"/>
        </w:rPr>
        <w:t>,</w:t>
      </w:r>
      <w:r>
        <w:rPr>
          <w:bCs/>
          <w:sz w:val="20"/>
          <w:szCs w:val="20"/>
        </w:rPr>
        <w:t xml:space="preserve"> and noted that there were, </w:t>
      </w:r>
      <w:r>
        <w:rPr>
          <w:bCs/>
          <w:i/>
          <w:iCs/>
          <w:sz w:val="20"/>
          <w:szCs w:val="20"/>
        </w:rPr>
        <w:t>inter alia</w:t>
      </w:r>
      <w:r>
        <w:rPr>
          <w:bCs/>
          <w:sz w:val="20"/>
          <w:szCs w:val="20"/>
        </w:rPr>
        <w:t>, dark, overcrowded cells, with no ventilation and poor hygiene and clean</w:t>
      </w:r>
      <w:r w:rsidR="00D27158">
        <w:rPr>
          <w:bCs/>
          <w:sz w:val="20"/>
          <w:szCs w:val="20"/>
        </w:rPr>
        <w:t>li</w:t>
      </w:r>
      <w:r>
        <w:rPr>
          <w:bCs/>
          <w:sz w:val="20"/>
          <w:szCs w:val="20"/>
        </w:rPr>
        <w:t xml:space="preserve">ness; sick and healthy people confined in the same cell; lack of adequate medical attention; people requiring urgent medical attention, </w:t>
      </w:r>
      <w:r w:rsidR="00230346">
        <w:rPr>
          <w:bCs/>
          <w:sz w:val="20"/>
          <w:szCs w:val="20"/>
        </w:rPr>
        <w:t xml:space="preserve">including persons </w:t>
      </w:r>
      <w:r>
        <w:rPr>
          <w:bCs/>
          <w:sz w:val="20"/>
          <w:szCs w:val="20"/>
        </w:rPr>
        <w:t xml:space="preserve">with serious </w:t>
      </w:r>
      <w:r w:rsidR="00230346">
        <w:rPr>
          <w:bCs/>
          <w:sz w:val="20"/>
          <w:szCs w:val="20"/>
        </w:rPr>
        <w:t>injuries</w:t>
      </w:r>
      <w:r>
        <w:rPr>
          <w:bCs/>
          <w:sz w:val="20"/>
          <w:szCs w:val="20"/>
        </w:rPr>
        <w:t xml:space="preserve">; </w:t>
      </w:r>
      <w:r w:rsidR="00C22081">
        <w:rPr>
          <w:bCs/>
          <w:sz w:val="20"/>
          <w:szCs w:val="20"/>
        </w:rPr>
        <w:t>insufficient surface area, which resulted in</w:t>
      </w:r>
      <w:r>
        <w:rPr>
          <w:bCs/>
          <w:sz w:val="20"/>
          <w:szCs w:val="20"/>
        </w:rPr>
        <w:t xml:space="preserve"> sleep deprivation</w:t>
      </w:r>
      <w:r w:rsidR="00230346">
        <w:rPr>
          <w:bCs/>
          <w:sz w:val="20"/>
          <w:szCs w:val="20"/>
        </w:rPr>
        <w:t xml:space="preserve">, with inmates establishing </w:t>
      </w:r>
      <w:r>
        <w:rPr>
          <w:bCs/>
          <w:sz w:val="20"/>
          <w:szCs w:val="20"/>
        </w:rPr>
        <w:t>rotating sleeping shifts out of necessity.</w:t>
      </w:r>
    </w:p>
    <w:p w14:paraId="7CC83539" w14:textId="77777777" w:rsidR="00C52417" w:rsidRPr="002B0BC1" w:rsidRDefault="00C52417" w:rsidP="00C52417">
      <w:pPr>
        <w:pStyle w:val="ListParagraph"/>
        <w:rPr>
          <w:rFonts w:asciiTheme="majorHAnsi" w:hAnsiTheme="majorHAnsi"/>
          <w:bCs/>
          <w:color w:val="000000" w:themeColor="text1"/>
          <w:sz w:val="20"/>
          <w:szCs w:val="20"/>
        </w:rPr>
      </w:pPr>
    </w:p>
    <w:p w14:paraId="27AECD56" w14:textId="23B8D5FC" w:rsidR="00C52417" w:rsidRPr="002B0BC1" w:rsidRDefault="00A73B3A" w:rsidP="00C52417">
      <w:pPr>
        <w:pStyle w:val="ListParagraph"/>
        <w:numPr>
          <w:ilvl w:val="0"/>
          <w:numId w:val="103"/>
        </w:numPr>
        <w:jc w:val="both"/>
        <w:rPr>
          <w:rFonts w:asciiTheme="majorHAnsi" w:hAnsiTheme="majorHAnsi"/>
          <w:bCs/>
          <w:color w:val="000000" w:themeColor="text1"/>
          <w:sz w:val="20"/>
          <w:szCs w:val="20"/>
        </w:rPr>
      </w:pPr>
      <w:r>
        <w:rPr>
          <w:bCs/>
          <w:sz w:val="20"/>
          <w:szCs w:val="20"/>
        </w:rPr>
        <w:t xml:space="preserve">The State argued that it </w:t>
      </w:r>
      <w:r w:rsidR="00C22081">
        <w:rPr>
          <w:bCs/>
          <w:sz w:val="20"/>
          <w:szCs w:val="20"/>
        </w:rPr>
        <w:t>had done</w:t>
      </w:r>
      <w:r>
        <w:rPr>
          <w:bCs/>
          <w:sz w:val="20"/>
          <w:szCs w:val="20"/>
        </w:rPr>
        <w:t xml:space="preserve"> its best to “improve the conditions of people under custody, as well as to reduce prison overcrowding,” and </w:t>
      </w:r>
      <w:r w:rsidR="00230346">
        <w:rPr>
          <w:bCs/>
          <w:sz w:val="20"/>
          <w:szCs w:val="20"/>
        </w:rPr>
        <w:t xml:space="preserve">that </w:t>
      </w:r>
      <w:r>
        <w:rPr>
          <w:bCs/>
          <w:sz w:val="20"/>
          <w:szCs w:val="20"/>
        </w:rPr>
        <w:t xml:space="preserve">it </w:t>
      </w:r>
      <w:r w:rsidR="00C22081">
        <w:rPr>
          <w:bCs/>
          <w:sz w:val="20"/>
          <w:szCs w:val="20"/>
        </w:rPr>
        <w:t xml:space="preserve">had </w:t>
      </w:r>
      <w:r>
        <w:rPr>
          <w:bCs/>
          <w:sz w:val="20"/>
          <w:szCs w:val="20"/>
        </w:rPr>
        <w:t>also implemented measures aimed at promoting access</w:t>
      </w:r>
      <w:r w:rsidR="00230346">
        <w:rPr>
          <w:bCs/>
          <w:sz w:val="20"/>
          <w:szCs w:val="20"/>
        </w:rPr>
        <w:t xml:space="preserve"> to medical attention</w:t>
      </w:r>
      <w:r>
        <w:rPr>
          <w:bCs/>
          <w:sz w:val="20"/>
          <w:szCs w:val="20"/>
        </w:rPr>
        <w:t xml:space="preserve"> and education opportunities in prison units. The State also held that “the situation [of the units mentioned by the petitioner] </w:t>
      </w:r>
      <w:r w:rsidR="00230346">
        <w:rPr>
          <w:bCs/>
          <w:sz w:val="20"/>
          <w:szCs w:val="20"/>
        </w:rPr>
        <w:t xml:space="preserve">had </w:t>
      </w:r>
      <w:r>
        <w:rPr>
          <w:bCs/>
          <w:sz w:val="20"/>
          <w:szCs w:val="20"/>
        </w:rPr>
        <w:t xml:space="preserve">changed: i) </w:t>
      </w:r>
      <w:r w:rsidR="00230346">
        <w:rPr>
          <w:bCs/>
          <w:sz w:val="20"/>
          <w:szCs w:val="20"/>
        </w:rPr>
        <w:t>t</w:t>
      </w:r>
      <w:r>
        <w:rPr>
          <w:bCs/>
          <w:sz w:val="20"/>
          <w:szCs w:val="20"/>
        </w:rPr>
        <w:t>he 2</w:t>
      </w:r>
      <w:r w:rsidRPr="002B0BC1">
        <w:rPr>
          <w:bCs/>
          <w:sz w:val="20"/>
          <w:szCs w:val="20"/>
          <w:vertAlign w:val="superscript"/>
        </w:rPr>
        <w:t>nd</w:t>
      </w:r>
      <w:r>
        <w:rPr>
          <w:bCs/>
          <w:sz w:val="20"/>
          <w:szCs w:val="20"/>
        </w:rPr>
        <w:t xml:space="preserve"> Police Station of the Municipality of </w:t>
      </w:r>
      <w:proofErr w:type="spellStart"/>
      <w:r>
        <w:rPr>
          <w:bCs/>
          <w:sz w:val="20"/>
          <w:szCs w:val="20"/>
        </w:rPr>
        <w:t>Contagem</w:t>
      </w:r>
      <w:proofErr w:type="spellEnd"/>
      <w:r>
        <w:rPr>
          <w:bCs/>
          <w:sz w:val="20"/>
          <w:szCs w:val="20"/>
        </w:rPr>
        <w:t>, Minas Gerais, was dismantled after the DPMG</w:t>
      </w:r>
      <w:r w:rsidR="00230346">
        <w:rPr>
          <w:bCs/>
          <w:sz w:val="20"/>
          <w:szCs w:val="20"/>
        </w:rPr>
        <w:t xml:space="preserve"> had</w:t>
      </w:r>
      <w:r>
        <w:rPr>
          <w:bCs/>
          <w:sz w:val="20"/>
          <w:szCs w:val="20"/>
        </w:rPr>
        <w:t xml:space="preserve"> filed the ACPs, and following a small-scale refurbishment carried out in 2008, it became the </w:t>
      </w:r>
      <w:proofErr w:type="spellStart"/>
      <w:r>
        <w:rPr>
          <w:bCs/>
          <w:sz w:val="20"/>
          <w:szCs w:val="20"/>
        </w:rPr>
        <w:t>Ceresp</w:t>
      </w:r>
      <w:proofErr w:type="spellEnd"/>
      <w:r>
        <w:rPr>
          <w:bCs/>
          <w:sz w:val="20"/>
          <w:szCs w:val="20"/>
        </w:rPr>
        <w:t xml:space="preserve"> </w:t>
      </w:r>
      <w:proofErr w:type="spellStart"/>
      <w:r>
        <w:rPr>
          <w:bCs/>
          <w:sz w:val="20"/>
          <w:szCs w:val="20"/>
        </w:rPr>
        <w:t>Contagem</w:t>
      </w:r>
      <w:proofErr w:type="spellEnd"/>
      <w:r>
        <w:rPr>
          <w:bCs/>
          <w:sz w:val="20"/>
          <w:szCs w:val="20"/>
        </w:rPr>
        <w:t xml:space="preserve">; ii) </w:t>
      </w:r>
      <w:r w:rsidR="00230346">
        <w:rPr>
          <w:bCs/>
          <w:sz w:val="20"/>
          <w:szCs w:val="20"/>
        </w:rPr>
        <w:t>o</w:t>
      </w:r>
      <w:r>
        <w:rPr>
          <w:bCs/>
          <w:sz w:val="20"/>
          <w:szCs w:val="20"/>
        </w:rPr>
        <w:t>n May 2007, the 5</w:t>
      </w:r>
      <w:r w:rsidRPr="002B0BC1">
        <w:rPr>
          <w:bCs/>
          <w:sz w:val="20"/>
          <w:szCs w:val="20"/>
          <w:vertAlign w:val="superscript"/>
        </w:rPr>
        <w:t>th</w:t>
      </w:r>
      <w:r>
        <w:rPr>
          <w:bCs/>
          <w:sz w:val="20"/>
          <w:szCs w:val="20"/>
        </w:rPr>
        <w:t xml:space="preserve"> Civil Police Station of the Municipality of </w:t>
      </w:r>
      <w:proofErr w:type="spellStart"/>
      <w:r>
        <w:rPr>
          <w:bCs/>
          <w:sz w:val="20"/>
          <w:szCs w:val="20"/>
        </w:rPr>
        <w:t>Contagem</w:t>
      </w:r>
      <w:proofErr w:type="spellEnd"/>
      <w:r>
        <w:rPr>
          <w:bCs/>
          <w:sz w:val="20"/>
          <w:szCs w:val="20"/>
        </w:rPr>
        <w:t xml:space="preserve">, Minas Gerais, was dismantled, and the persons deprived of their liberty held therein were moved to the </w:t>
      </w:r>
      <w:proofErr w:type="spellStart"/>
      <w:r>
        <w:rPr>
          <w:bCs/>
          <w:sz w:val="20"/>
          <w:szCs w:val="20"/>
        </w:rPr>
        <w:t>Ceresp</w:t>
      </w:r>
      <w:proofErr w:type="spellEnd"/>
      <w:r>
        <w:rPr>
          <w:bCs/>
          <w:sz w:val="20"/>
          <w:szCs w:val="20"/>
        </w:rPr>
        <w:t xml:space="preserve"> Centro Sur, in Belo Horizonte, Minas Gerais; iii) </w:t>
      </w:r>
      <w:r w:rsidR="00230346">
        <w:rPr>
          <w:bCs/>
          <w:sz w:val="20"/>
          <w:szCs w:val="20"/>
        </w:rPr>
        <w:t>i</w:t>
      </w:r>
      <w:r>
        <w:rPr>
          <w:bCs/>
          <w:sz w:val="20"/>
          <w:szCs w:val="20"/>
        </w:rPr>
        <w:t>n 2008, the detainees held at the 16</w:t>
      </w:r>
      <w:r w:rsidRPr="002B0BC1">
        <w:rPr>
          <w:bCs/>
          <w:sz w:val="20"/>
          <w:szCs w:val="20"/>
          <w:vertAlign w:val="superscript"/>
        </w:rPr>
        <w:t>th</w:t>
      </w:r>
      <w:r>
        <w:rPr>
          <w:bCs/>
          <w:sz w:val="20"/>
          <w:szCs w:val="20"/>
        </w:rPr>
        <w:t xml:space="preserve"> District Police Station of the Municipality of Belo Horizonte were </w:t>
      </w:r>
      <w:r w:rsidR="00C22081">
        <w:rPr>
          <w:bCs/>
          <w:sz w:val="20"/>
          <w:szCs w:val="20"/>
        </w:rPr>
        <w:t xml:space="preserve">transferred </w:t>
      </w:r>
      <w:r>
        <w:rPr>
          <w:bCs/>
          <w:sz w:val="20"/>
          <w:szCs w:val="20"/>
        </w:rPr>
        <w:t xml:space="preserve">to another prison unit, </w:t>
      </w:r>
      <w:proofErr w:type="spellStart"/>
      <w:r>
        <w:rPr>
          <w:bCs/>
          <w:sz w:val="20"/>
          <w:szCs w:val="20"/>
        </w:rPr>
        <w:t>Bicas</w:t>
      </w:r>
      <w:proofErr w:type="spellEnd"/>
      <w:r>
        <w:rPr>
          <w:bCs/>
          <w:sz w:val="20"/>
          <w:szCs w:val="20"/>
        </w:rPr>
        <w:t xml:space="preserve"> II, located in the city of São Joaquim de </w:t>
      </w:r>
      <w:proofErr w:type="spellStart"/>
      <w:r>
        <w:rPr>
          <w:bCs/>
          <w:sz w:val="20"/>
          <w:szCs w:val="20"/>
        </w:rPr>
        <w:t>Bicas</w:t>
      </w:r>
      <w:proofErr w:type="spellEnd"/>
      <w:r>
        <w:rPr>
          <w:bCs/>
          <w:sz w:val="20"/>
          <w:szCs w:val="20"/>
        </w:rPr>
        <w:t xml:space="preserve">, Minas Gerais; iv) </w:t>
      </w:r>
      <w:r w:rsidR="00230346">
        <w:rPr>
          <w:bCs/>
          <w:sz w:val="20"/>
          <w:szCs w:val="20"/>
        </w:rPr>
        <w:t>t</w:t>
      </w:r>
      <w:r>
        <w:rPr>
          <w:bCs/>
          <w:sz w:val="20"/>
          <w:szCs w:val="20"/>
        </w:rPr>
        <w:t xml:space="preserve">he unit of the Department of Investigation was refurbished and became the </w:t>
      </w:r>
      <w:proofErr w:type="spellStart"/>
      <w:r>
        <w:rPr>
          <w:bCs/>
          <w:sz w:val="20"/>
          <w:szCs w:val="20"/>
        </w:rPr>
        <w:t>Ceresp</w:t>
      </w:r>
      <w:proofErr w:type="spellEnd"/>
      <w:r>
        <w:rPr>
          <w:bCs/>
          <w:sz w:val="20"/>
          <w:szCs w:val="20"/>
        </w:rPr>
        <w:t xml:space="preserve"> São </w:t>
      </w:r>
      <w:proofErr w:type="spellStart"/>
      <w:r>
        <w:rPr>
          <w:bCs/>
          <w:sz w:val="20"/>
          <w:szCs w:val="20"/>
        </w:rPr>
        <w:t>Cristóvão</w:t>
      </w:r>
      <w:proofErr w:type="spellEnd"/>
      <w:r>
        <w:rPr>
          <w:bCs/>
          <w:sz w:val="20"/>
          <w:szCs w:val="20"/>
        </w:rPr>
        <w:t>, located in Belo Horizonte, Minas Gerais.”</w:t>
      </w:r>
    </w:p>
    <w:p w14:paraId="78081902" w14:textId="77777777" w:rsidR="00C52417" w:rsidRPr="002B0BC1" w:rsidRDefault="00C52417" w:rsidP="00C52417">
      <w:pPr>
        <w:pStyle w:val="ListParagraph"/>
        <w:rPr>
          <w:rFonts w:asciiTheme="majorHAnsi" w:hAnsiTheme="majorHAnsi"/>
          <w:bCs/>
          <w:color w:val="000000" w:themeColor="text1"/>
          <w:sz w:val="20"/>
          <w:szCs w:val="20"/>
        </w:rPr>
      </w:pPr>
    </w:p>
    <w:p w14:paraId="69B4477A" w14:textId="62FA6149" w:rsidR="0054219A" w:rsidRPr="002B0BC1" w:rsidRDefault="00A73B3A" w:rsidP="0054219A">
      <w:pPr>
        <w:pStyle w:val="ListParagraph"/>
        <w:numPr>
          <w:ilvl w:val="0"/>
          <w:numId w:val="103"/>
        </w:numPr>
        <w:jc w:val="both"/>
        <w:rPr>
          <w:rFonts w:asciiTheme="majorHAnsi" w:hAnsiTheme="majorHAnsi"/>
          <w:bCs/>
          <w:color w:val="000000" w:themeColor="text1"/>
          <w:sz w:val="20"/>
          <w:szCs w:val="20"/>
        </w:rPr>
      </w:pPr>
      <w:r>
        <w:rPr>
          <w:bCs/>
          <w:sz w:val="20"/>
          <w:szCs w:val="20"/>
        </w:rPr>
        <w:t>The State argues that the ACPs filed by the Public</w:t>
      </w:r>
      <w:r w:rsidR="004A4349">
        <w:rPr>
          <w:bCs/>
          <w:sz w:val="20"/>
          <w:szCs w:val="20"/>
        </w:rPr>
        <w:t xml:space="preserve"> </w:t>
      </w:r>
      <w:r w:rsidR="002A378E">
        <w:rPr>
          <w:bCs/>
          <w:sz w:val="20"/>
          <w:szCs w:val="20"/>
        </w:rPr>
        <w:t>Defender</w:t>
      </w:r>
      <w:r w:rsidR="00230346">
        <w:rPr>
          <w:bCs/>
          <w:sz w:val="20"/>
          <w:szCs w:val="20"/>
        </w:rPr>
        <w:t xml:space="preserve">’s </w:t>
      </w:r>
      <w:r>
        <w:rPr>
          <w:bCs/>
          <w:sz w:val="20"/>
          <w:szCs w:val="20"/>
        </w:rPr>
        <w:t xml:space="preserve">Office </w:t>
      </w:r>
      <w:r w:rsidR="00C22081">
        <w:rPr>
          <w:bCs/>
          <w:sz w:val="20"/>
          <w:szCs w:val="20"/>
        </w:rPr>
        <w:t>proved</w:t>
      </w:r>
      <w:r>
        <w:rPr>
          <w:bCs/>
          <w:sz w:val="20"/>
          <w:szCs w:val="20"/>
        </w:rPr>
        <w:t xml:space="preserve"> effective, since two units were dismantled and another two were refurbished. As a result, the State “understands that it has responded appropriately to the circumstances reported in the petition.” However, the ACPs are still pending</w:t>
      </w:r>
      <w:r w:rsidR="00E227CF">
        <w:rPr>
          <w:bCs/>
          <w:sz w:val="20"/>
          <w:szCs w:val="20"/>
        </w:rPr>
        <w:t xml:space="preserve"> resolution</w:t>
      </w:r>
      <w:r>
        <w:rPr>
          <w:bCs/>
          <w:sz w:val="20"/>
          <w:szCs w:val="20"/>
        </w:rPr>
        <w:t xml:space="preserve">. </w:t>
      </w:r>
      <w:r w:rsidR="00E227CF">
        <w:rPr>
          <w:bCs/>
          <w:sz w:val="20"/>
          <w:szCs w:val="20"/>
        </w:rPr>
        <w:t>According to</w:t>
      </w:r>
      <w:r>
        <w:rPr>
          <w:bCs/>
          <w:sz w:val="20"/>
          <w:szCs w:val="20"/>
        </w:rPr>
        <w:t xml:space="preserve"> the information supplied by the State in January 2020 in reply to the consultations made on the procedural status of the ACPs, none of them had been </w:t>
      </w:r>
      <w:r w:rsidR="00D8131E">
        <w:rPr>
          <w:bCs/>
          <w:sz w:val="20"/>
          <w:szCs w:val="20"/>
        </w:rPr>
        <w:t>completed</w:t>
      </w:r>
      <w:r w:rsidR="004A4349">
        <w:rPr>
          <w:bCs/>
          <w:sz w:val="20"/>
          <w:szCs w:val="20"/>
        </w:rPr>
        <w:t xml:space="preserve"> </w:t>
      </w:r>
      <w:r>
        <w:rPr>
          <w:bCs/>
          <w:sz w:val="20"/>
          <w:szCs w:val="20"/>
        </w:rPr>
        <w:t>to that date. The State understands that this proves th</w:t>
      </w:r>
      <w:r w:rsidR="00E227CF">
        <w:rPr>
          <w:bCs/>
          <w:sz w:val="20"/>
          <w:szCs w:val="20"/>
        </w:rPr>
        <w:t>at the petitioner has not exhausted</w:t>
      </w:r>
      <w:r>
        <w:rPr>
          <w:bCs/>
          <w:sz w:val="20"/>
          <w:szCs w:val="20"/>
        </w:rPr>
        <w:t xml:space="preserve"> domestic remedies.</w:t>
      </w:r>
    </w:p>
    <w:p w14:paraId="442706EF" w14:textId="77777777" w:rsidR="00C52417" w:rsidRPr="002B0BC1" w:rsidRDefault="00C52417" w:rsidP="0057276A">
      <w:pPr>
        <w:rPr>
          <w:bCs/>
          <w:color w:val="000000" w:themeColor="text1"/>
          <w:sz w:val="20"/>
          <w:szCs w:val="20"/>
        </w:rPr>
      </w:pPr>
    </w:p>
    <w:p w14:paraId="2841E314" w14:textId="3A731DD6" w:rsidR="00E375BA" w:rsidRPr="002B0BC1" w:rsidRDefault="00A73B3A" w:rsidP="00E375B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000000" w:themeColor="text1"/>
          <w:sz w:val="20"/>
          <w:szCs w:val="20"/>
        </w:rPr>
      </w:pPr>
      <w:r>
        <w:rPr>
          <w:bCs/>
          <w:sz w:val="20"/>
          <w:szCs w:val="20"/>
        </w:rPr>
        <w:t xml:space="preserve">Notwithstanding the foregoing, the State argues that the petition submitted to the IACHR must be declared inadmissible, given that the petitioner did not account for the exhaustion of domestic remedies </w:t>
      </w:r>
      <w:proofErr w:type="gramStart"/>
      <w:r>
        <w:rPr>
          <w:bCs/>
          <w:sz w:val="20"/>
          <w:szCs w:val="20"/>
        </w:rPr>
        <w:t>at the moment</w:t>
      </w:r>
      <w:proofErr w:type="gramEnd"/>
      <w:r>
        <w:rPr>
          <w:bCs/>
          <w:sz w:val="20"/>
          <w:szCs w:val="20"/>
        </w:rPr>
        <w:t xml:space="preserve"> it filed the petition to the Inter-American Commission. “At the moment when the </w:t>
      </w:r>
      <w:r w:rsidR="003E3993">
        <w:rPr>
          <w:bCs/>
          <w:sz w:val="20"/>
          <w:szCs w:val="20"/>
        </w:rPr>
        <w:t>petition</w:t>
      </w:r>
      <w:r w:rsidR="004A4349">
        <w:rPr>
          <w:bCs/>
          <w:sz w:val="20"/>
          <w:szCs w:val="20"/>
        </w:rPr>
        <w:t xml:space="preserve"> </w:t>
      </w:r>
      <w:r>
        <w:rPr>
          <w:bCs/>
          <w:sz w:val="20"/>
          <w:szCs w:val="20"/>
        </w:rPr>
        <w:t xml:space="preserve">was submitted to the IACHR, in March 2010,” claims the State, “the ACPs were following the ordinary procedure at the Judiciary of the Brazilian State, pursuant to what is set forth in procedural legislation.” The State also argues in its own defense that none of the exceptions to the rule of exhaustion </w:t>
      </w:r>
      <w:r w:rsidR="00E227CF">
        <w:rPr>
          <w:bCs/>
          <w:sz w:val="20"/>
          <w:szCs w:val="20"/>
        </w:rPr>
        <w:t xml:space="preserve">of domestic remedies could be </w:t>
      </w:r>
      <w:r>
        <w:rPr>
          <w:bCs/>
          <w:sz w:val="20"/>
          <w:szCs w:val="20"/>
        </w:rPr>
        <w:t>app</w:t>
      </w:r>
      <w:r w:rsidR="00E227CF">
        <w:rPr>
          <w:bCs/>
          <w:sz w:val="20"/>
          <w:szCs w:val="20"/>
        </w:rPr>
        <w:t xml:space="preserve">lied </w:t>
      </w:r>
      <w:r>
        <w:rPr>
          <w:bCs/>
          <w:sz w:val="20"/>
          <w:szCs w:val="20"/>
        </w:rPr>
        <w:t>to the case. It underlines that there were domestic remedies still available and that the time required to process the actions did not constitute an unjustified delay, but that it resulted from the rules of domestic law</w:t>
      </w:r>
      <w:r w:rsidR="00E227CF">
        <w:rPr>
          <w:bCs/>
          <w:sz w:val="20"/>
          <w:szCs w:val="20"/>
        </w:rPr>
        <w:t xml:space="preserve"> on due process</w:t>
      </w:r>
      <w:r>
        <w:rPr>
          <w:bCs/>
          <w:sz w:val="20"/>
          <w:szCs w:val="20"/>
        </w:rPr>
        <w:t xml:space="preserve">. </w:t>
      </w:r>
    </w:p>
    <w:p w14:paraId="02B15175" w14:textId="4628CC1C" w:rsidR="00E375BA" w:rsidRPr="002B0BC1" w:rsidRDefault="00A73B3A" w:rsidP="00E375B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000000" w:themeColor="text1"/>
          <w:sz w:val="20"/>
          <w:szCs w:val="20"/>
        </w:rPr>
      </w:pPr>
      <w:r>
        <w:rPr>
          <w:sz w:val="20"/>
          <w:szCs w:val="20"/>
        </w:rPr>
        <w:t>In conclusion, the State holds that the petition submitted to the IACHR</w:t>
      </w:r>
      <w:r w:rsidR="00E227CF">
        <w:rPr>
          <w:sz w:val="20"/>
          <w:szCs w:val="20"/>
        </w:rPr>
        <w:t xml:space="preserve"> is inadmissible, since the Commission</w:t>
      </w:r>
      <w:r>
        <w:rPr>
          <w:sz w:val="20"/>
          <w:szCs w:val="20"/>
        </w:rPr>
        <w:t xml:space="preserve"> cannot </w:t>
      </w:r>
      <w:r w:rsidR="00E227CF">
        <w:rPr>
          <w:sz w:val="20"/>
          <w:szCs w:val="20"/>
        </w:rPr>
        <w:t xml:space="preserve">act </w:t>
      </w:r>
      <w:r>
        <w:rPr>
          <w:sz w:val="20"/>
          <w:szCs w:val="20"/>
        </w:rPr>
        <w:t>as a fourth instance and</w:t>
      </w:r>
      <w:r w:rsidR="00E227CF">
        <w:rPr>
          <w:sz w:val="20"/>
          <w:szCs w:val="20"/>
        </w:rPr>
        <w:t>,</w:t>
      </w:r>
      <w:r>
        <w:rPr>
          <w:sz w:val="20"/>
          <w:szCs w:val="20"/>
        </w:rPr>
        <w:t xml:space="preserve"> therefore, is not competent </w:t>
      </w:r>
      <w:r>
        <w:rPr>
          <w:i/>
          <w:iCs/>
          <w:sz w:val="20"/>
          <w:szCs w:val="20"/>
        </w:rPr>
        <w:t>ratione materiae</w:t>
      </w:r>
      <w:r>
        <w:rPr>
          <w:sz w:val="20"/>
          <w:szCs w:val="20"/>
        </w:rPr>
        <w:t>.</w:t>
      </w:r>
    </w:p>
    <w:p w14:paraId="65828B7E" w14:textId="77777777" w:rsidR="002C079E" w:rsidRDefault="002C079E" w:rsidP="002C079E">
      <w:pPr>
        <w:spacing w:before="240" w:after="240"/>
        <w:ind w:firstLine="720"/>
        <w:jc w:val="both"/>
        <w:rPr>
          <w:rFonts w:ascii="Cambria" w:eastAsia="Cambria" w:hAnsi="Cambria" w:cs="Cambria"/>
          <w:b/>
          <w:bCs/>
          <w:color w:val="000000"/>
          <w:sz w:val="20"/>
          <w:szCs w:val="20"/>
          <w:u w:color="000000"/>
          <w:lang w:eastAsia="es-ES"/>
        </w:rPr>
      </w:pPr>
    </w:p>
    <w:p w14:paraId="753DA2B0" w14:textId="77777777" w:rsidR="002C079E" w:rsidRDefault="002C079E" w:rsidP="002C079E">
      <w:pPr>
        <w:spacing w:before="240" w:after="240"/>
        <w:ind w:firstLine="720"/>
        <w:jc w:val="both"/>
        <w:rPr>
          <w:rFonts w:ascii="Cambria" w:eastAsia="Cambria" w:hAnsi="Cambria" w:cs="Cambria"/>
          <w:b/>
          <w:bCs/>
          <w:color w:val="000000"/>
          <w:sz w:val="20"/>
          <w:szCs w:val="20"/>
          <w:u w:color="000000"/>
          <w:lang w:eastAsia="es-ES"/>
        </w:rPr>
      </w:pPr>
    </w:p>
    <w:p w14:paraId="38C17550" w14:textId="77777777" w:rsidR="002C079E" w:rsidRDefault="002C079E" w:rsidP="002C079E">
      <w:pPr>
        <w:spacing w:before="240" w:after="240"/>
        <w:ind w:firstLine="720"/>
        <w:jc w:val="both"/>
        <w:rPr>
          <w:rFonts w:ascii="Cambria" w:eastAsia="Cambria" w:hAnsi="Cambria" w:cs="Cambria"/>
          <w:b/>
          <w:bCs/>
          <w:color w:val="000000"/>
          <w:sz w:val="20"/>
          <w:szCs w:val="20"/>
          <w:u w:color="000000"/>
          <w:lang w:eastAsia="es-ES"/>
        </w:rPr>
      </w:pPr>
    </w:p>
    <w:p w14:paraId="51F42271" w14:textId="77777777" w:rsidR="002C079E" w:rsidRDefault="002C079E" w:rsidP="002C079E">
      <w:pPr>
        <w:spacing w:before="240" w:after="240"/>
        <w:ind w:firstLine="720"/>
        <w:jc w:val="both"/>
        <w:rPr>
          <w:rFonts w:ascii="Cambria" w:eastAsia="Cambria" w:hAnsi="Cambria" w:cs="Cambria"/>
          <w:b/>
          <w:bCs/>
          <w:color w:val="000000"/>
          <w:sz w:val="20"/>
          <w:szCs w:val="20"/>
          <w:u w:color="000000"/>
          <w:lang w:eastAsia="es-ES"/>
        </w:rPr>
      </w:pPr>
    </w:p>
    <w:p w14:paraId="12025C72" w14:textId="70BE5C9F" w:rsidR="002C079E" w:rsidRDefault="00A73B3A" w:rsidP="002C079E">
      <w:pPr>
        <w:spacing w:before="240" w:after="240"/>
        <w:ind w:firstLine="720"/>
        <w:jc w:val="both"/>
        <w:rPr>
          <w:rFonts w:ascii="Cambria" w:eastAsia="Cambria" w:hAnsi="Cambria" w:cs="Cambria"/>
          <w:b/>
          <w:bCs/>
          <w:color w:val="000000"/>
          <w:sz w:val="20"/>
          <w:szCs w:val="20"/>
          <w:u w:color="000000"/>
          <w:lang w:eastAsia="es-ES"/>
        </w:rPr>
      </w:pPr>
      <w:r>
        <w:rPr>
          <w:rFonts w:ascii="Cambria" w:eastAsia="Cambria" w:hAnsi="Cambria" w:cs="Cambria"/>
          <w:b/>
          <w:bCs/>
          <w:color w:val="000000"/>
          <w:sz w:val="20"/>
          <w:szCs w:val="20"/>
          <w:u w:color="000000"/>
          <w:lang w:eastAsia="es-ES"/>
        </w:rPr>
        <w:lastRenderedPageBreak/>
        <w:t>VI.</w:t>
      </w:r>
      <w:r>
        <w:rPr>
          <w:rFonts w:ascii="Cambria" w:eastAsia="Cambria" w:hAnsi="Cambria" w:cs="Cambria"/>
          <w:b/>
          <w:bCs/>
          <w:color w:val="000000"/>
          <w:sz w:val="20"/>
          <w:szCs w:val="20"/>
          <w:u w:color="000000"/>
          <w:lang w:eastAsia="es-ES"/>
        </w:rPr>
        <w:tab/>
        <w:t>ANALYSIS OF EXHAUSTION OF DOMESTIC REMEDIES AND TIMELINESS OF THE PETITION</w:t>
      </w:r>
    </w:p>
    <w:p w14:paraId="6748D31B" w14:textId="55C107C1" w:rsidR="00E2475A" w:rsidRPr="002B0BC1" w:rsidRDefault="00A73B3A" w:rsidP="002C079E">
      <w:pPr>
        <w:spacing w:before="240" w:after="240"/>
        <w:ind w:firstLine="720"/>
        <w:jc w:val="both"/>
        <w:rPr>
          <w:sz w:val="20"/>
          <w:szCs w:val="20"/>
        </w:rPr>
      </w:pPr>
      <w:r>
        <w:rPr>
          <w:sz w:val="20"/>
          <w:szCs w:val="20"/>
        </w:rPr>
        <w:t xml:space="preserve">The Commission recalls that </w:t>
      </w:r>
      <w:r w:rsidR="00C3619D">
        <w:rPr>
          <w:sz w:val="20"/>
          <w:szCs w:val="20"/>
        </w:rPr>
        <w:t>the admissibility examination</w:t>
      </w:r>
      <w:r w:rsidR="004A4349">
        <w:rPr>
          <w:sz w:val="20"/>
          <w:szCs w:val="20"/>
        </w:rPr>
        <w:t xml:space="preserve"> </w:t>
      </w:r>
      <w:r>
        <w:rPr>
          <w:sz w:val="20"/>
          <w:szCs w:val="20"/>
        </w:rPr>
        <w:t xml:space="preserve">is a </w:t>
      </w:r>
      <w:r>
        <w:rPr>
          <w:i/>
          <w:iCs/>
          <w:sz w:val="20"/>
          <w:szCs w:val="20"/>
        </w:rPr>
        <w:t>prima facie</w:t>
      </w:r>
      <w:r>
        <w:rPr>
          <w:sz w:val="20"/>
          <w:szCs w:val="20"/>
        </w:rPr>
        <w:t xml:space="preserve"> analysis aimed at determining whether the facts described </w:t>
      </w:r>
      <w:r w:rsidR="00C22081">
        <w:rPr>
          <w:sz w:val="20"/>
          <w:szCs w:val="20"/>
        </w:rPr>
        <w:t xml:space="preserve">constitute </w:t>
      </w:r>
      <w:r>
        <w:rPr>
          <w:sz w:val="20"/>
          <w:szCs w:val="20"/>
        </w:rPr>
        <w:t xml:space="preserve">a possible violation of the rights enshrined in the American Convention or other applicable </w:t>
      </w:r>
      <w:r w:rsidR="002C079E">
        <w:rPr>
          <w:sz w:val="20"/>
          <w:szCs w:val="20"/>
        </w:rPr>
        <w:t>instruments or</w:t>
      </w:r>
      <w:r>
        <w:rPr>
          <w:sz w:val="20"/>
          <w:szCs w:val="20"/>
        </w:rPr>
        <w:t xml:space="preserve"> are manifestly groundless or out of order</w:t>
      </w:r>
      <w:r w:rsidR="007B044B">
        <w:rPr>
          <w:sz w:val="20"/>
          <w:szCs w:val="20"/>
        </w:rPr>
        <w:t>.</w:t>
      </w:r>
      <w:r>
        <w:rPr>
          <w:rStyle w:val="FootnoteReference"/>
          <w:bCs/>
          <w:sz w:val="20"/>
          <w:szCs w:val="20"/>
          <w:lang w:val="es-ES"/>
        </w:rPr>
        <w:footnoteReference w:id="7"/>
      </w:r>
    </w:p>
    <w:p w14:paraId="6FD79EC7" w14:textId="77777777" w:rsidR="00935771" w:rsidRPr="002B0BC1" w:rsidRDefault="00A73B3A" w:rsidP="00BB729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Furthermore, the Commission understands that the analysis of the requirements for admissibility must be conducted “in the light of the situation in effect at the time a decision [by the IACHR] is issued regarding a petition’s admissibility or inadmissibility.”</w:t>
      </w:r>
      <w:r>
        <w:rPr>
          <w:sz w:val="20"/>
          <w:szCs w:val="20"/>
          <w:bdr w:val="none" w:sz="0" w:space="0" w:color="auto"/>
          <w:vertAlign w:val="superscript"/>
          <w:lang w:val="es-ES"/>
        </w:rPr>
        <w:footnoteReference w:id="8"/>
      </w:r>
    </w:p>
    <w:p w14:paraId="3DF32EAE" w14:textId="61C31030" w:rsidR="00935771" w:rsidRPr="002B0BC1" w:rsidRDefault="00A73B3A" w:rsidP="007A7DD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roofErr w:type="gramStart"/>
      <w:r>
        <w:rPr>
          <w:sz w:val="20"/>
          <w:szCs w:val="20"/>
        </w:rPr>
        <w:t>With regard to</w:t>
      </w:r>
      <w:proofErr w:type="gramEnd"/>
      <w:r>
        <w:rPr>
          <w:sz w:val="20"/>
          <w:szCs w:val="20"/>
        </w:rPr>
        <w:t xml:space="preserve"> the exhaustion of domestic remedies, the Commission recalls that State Parties have an obligation to provide effective judicial remedies to victims of human rights violations.</w:t>
      </w:r>
      <w:r>
        <w:rPr>
          <w:sz w:val="20"/>
          <w:szCs w:val="20"/>
          <w:vertAlign w:val="superscript"/>
          <w:lang w:val="es-ES"/>
        </w:rPr>
        <w:footnoteReference w:id="9"/>
      </w:r>
      <w:r>
        <w:rPr>
          <w:sz w:val="20"/>
          <w:szCs w:val="20"/>
        </w:rPr>
        <w:t xml:space="preserve"> In a case similar to the instant case, the Commission stated that the State had to prove the availability of adequate and effective remedies (“the State has the obligation to demonstrate that remedies are adequate and effective for repairing the collective violation alleged</w:t>
      </w:r>
      <w:r w:rsidR="00EA683C">
        <w:rPr>
          <w:sz w:val="20"/>
          <w:szCs w:val="20"/>
        </w:rPr>
        <w:t>.</w:t>
      </w:r>
      <w:r>
        <w:rPr>
          <w:sz w:val="20"/>
          <w:szCs w:val="20"/>
        </w:rPr>
        <w:t>”</w:t>
      </w:r>
      <w:r>
        <w:rPr>
          <w:sz w:val="20"/>
          <w:szCs w:val="20"/>
          <w:vertAlign w:val="superscript"/>
          <w:lang w:val="es-ES"/>
        </w:rPr>
        <w:footnoteReference w:id="10"/>
      </w:r>
      <w:r>
        <w:rPr>
          <w:sz w:val="20"/>
          <w:szCs w:val="20"/>
        </w:rPr>
        <w:t>)</w:t>
      </w:r>
    </w:p>
    <w:p w14:paraId="3552A2C0" w14:textId="23741C60" w:rsidR="007A7DD5" w:rsidRPr="002B0BC1" w:rsidRDefault="00A73B3A" w:rsidP="007A7DD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In similar cases, the Inter-American Commission has considered that the State must prove the availability of adequate and effective remedies,</w:t>
      </w:r>
      <w:r>
        <w:rPr>
          <w:sz w:val="20"/>
          <w:szCs w:val="20"/>
          <w:vertAlign w:val="superscript"/>
          <w:lang w:val="es-ES"/>
        </w:rPr>
        <w:footnoteReference w:id="11"/>
      </w:r>
      <w:r>
        <w:rPr>
          <w:sz w:val="20"/>
          <w:szCs w:val="20"/>
        </w:rPr>
        <w:t xml:space="preserve"> and that the delay in resolving legal remedies such as public civil actions and the continuity or worsening of reported circumstances indicate that there has been an “unjustified delay” and that “remedies under domestic jurisdiction show little prospect of success.” For this reason, the Commission finds the rule of previous exhaustion of domestic remedies </w:t>
      </w:r>
      <w:r w:rsidR="00EA683C">
        <w:rPr>
          <w:sz w:val="20"/>
          <w:szCs w:val="20"/>
        </w:rPr>
        <w:t>inapplicable</w:t>
      </w:r>
      <w:r>
        <w:rPr>
          <w:sz w:val="20"/>
          <w:szCs w:val="20"/>
        </w:rPr>
        <w:t xml:space="preserve">, according to the exceptions set forth in Article 46(2), </w:t>
      </w:r>
      <w:r w:rsidR="0073131F">
        <w:rPr>
          <w:sz w:val="20"/>
          <w:szCs w:val="20"/>
        </w:rPr>
        <w:t>paragraphs</w:t>
      </w:r>
      <w:r>
        <w:rPr>
          <w:sz w:val="20"/>
          <w:szCs w:val="20"/>
        </w:rPr>
        <w:t xml:space="preserve"> (a) and (c), of the American Convention.</w:t>
      </w:r>
      <w:r w:rsidRPr="007B044B">
        <w:rPr>
          <w:sz w:val="20"/>
          <w:szCs w:val="20"/>
          <w:bdr w:val="none" w:sz="0" w:space="0" w:color="auto"/>
          <w:vertAlign w:val="superscript"/>
          <w:lang w:val="es-ES"/>
        </w:rPr>
        <w:footnoteReference w:id="12"/>
      </w:r>
    </w:p>
    <w:p w14:paraId="3E3A7BEA" w14:textId="5D561ECE" w:rsidR="007A7DD5" w:rsidRPr="002B0BC1" w:rsidRDefault="00A73B3A" w:rsidP="007A7DD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sz w:val="20"/>
          <w:szCs w:val="20"/>
        </w:rPr>
        <w:t>In the instant case, the ACPs filed in 2007 are still pending resolution. The State emphasized that the prison units that were</w:t>
      </w:r>
      <w:r w:rsidR="00EA683C">
        <w:rPr>
          <w:sz w:val="20"/>
          <w:szCs w:val="20"/>
        </w:rPr>
        <w:t xml:space="preserve"> the</w:t>
      </w:r>
      <w:r>
        <w:rPr>
          <w:sz w:val="20"/>
          <w:szCs w:val="20"/>
        </w:rPr>
        <w:t xml:space="preserve"> subject of the ACPs </w:t>
      </w:r>
      <w:r w:rsidR="004C7C41">
        <w:rPr>
          <w:sz w:val="20"/>
          <w:szCs w:val="20"/>
        </w:rPr>
        <w:t xml:space="preserve">had been </w:t>
      </w:r>
      <w:r>
        <w:rPr>
          <w:sz w:val="20"/>
          <w:szCs w:val="20"/>
        </w:rPr>
        <w:t>dismantled or refurbished, but it was not proven that th</w:t>
      </w:r>
      <w:r w:rsidR="004C7C41">
        <w:rPr>
          <w:sz w:val="20"/>
          <w:szCs w:val="20"/>
        </w:rPr>
        <w:t>ese actions had been</w:t>
      </w:r>
      <w:r>
        <w:rPr>
          <w:sz w:val="20"/>
          <w:szCs w:val="20"/>
        </w:rPr>
        <w:t xml:space="preserve"> a consequence of the legal remedies lodged. Likewise, the information provided by the petitioner points to the fact that transfers and refurbishments did not put an end to the circumstances reported. In the face of this situation, the Inter-American Commission concludes that the petition </w:t>
      </w:r>
      <w:r>
        <w:rPr>
          <w:i/>
          <w:iCs/>
          <w:sz w:val="20"/>
          <w:szCs w:val="20"/>
        </w:rPr>
        <w:t>sub judice</w:t>
      </w:r>
      <w:r>
        <w:rPr>
          <w:sz w:val="20"/>
          <w:szCs w:val="20"/>
        </w:rPr>
        <w:t xml:space="preserve"> is admissible under the exceptions set forth in Article 46.2, </w:t>
      </w:r>
      <w:r w:rsidR="0073131F">
        <w:rPr>
          <w:sz w:val="20"/>
          <w:szCs w:val="20"/>
        </w:rPr>
        <w:t>paragraphs</w:t>
      </w:r>
      <w:r w:rsidR="00EA683C">
        <w:rPr>
          <w:sz w:val="20"/>
          <w:szCs w:val="20"/>
        </w:rPr>
        <w:t xml:space="preserve"> </w:t>
      </w:r>
      <w:r>
        <w:rPr>
          <w:sz w:val="20"/>
          <w:szCs w:val="20"/>
        </w:rPr>
        <w:t xml:space="preserve">(a) and (c), of the American Convention. </w:t>
      </w:r>
    </w:p>
    <w:p w14:paraId="64B08384" w14:textId="41E30117" w:rsidR="00801649" w:rsidRPr="002B0BC1" w:rsidRDefault="00A73B3A" w:rsidP="0080164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sz w:val="20"/>
          <w:szCs w:val="20"/>
        </w:rPr>
        <w:lastRenderedPageBreak/>
        <w:t xml:space="preserve">In relation to the timeliness of the petition, having concluded that the </w:t>
      </w:r>
      <w:proofErr w:type="gramStart"/>
      <w:r>
        <w:rPr>
          <w:sz w:val="20"/>
          <w:szCs w:val="20"/>
        </w:rPr>
        <w:t>aforementioned exceptions</w:t>
      </w:r>
      <w:proofErr w:type="gramEnd"/>
      <w:r>
        <w:rPr>
          <w:sz w:val="20"/>
          <w:szCs w:val="20"/>
        </w:rPr>
        <w:t xml:space="preserve"> established in Article 46.2 (a) and (c) of the American Convention are in order, </w:t>
      </w:r>
      <w:r w:rsidR="00EA683C">
        <w:rPr>
          <w:sz w:val="20"/>
          <w:szCs w:val="20"/>
        </w:rPr>
        <w:t>the Commission has not identified any</w:t>
      </w:r>
      <w:r>
        <w:rPr>
          <w:sz w:val="20"/>
          <w:szCs w:val="20"/>
        </w:rPr>
        <w:t xml:space="preserve"> definitive decision that could serve as reference for the sixth-month time limit set forth in Article 46.1 (b) of the Convention</w:t>
      </w:r>
      <w:r w:rsidR="00EA683C">
        <w:rPr>
          <w:sz w:val="20"/>
          <w:szCs w:val="20"/>
        </w:rPr>
        <w:t>. Notwithstanding</w:t>
      </w:r>
      <w:r>
        <w:rPr>
          <w:sz w:val="20"/>
          <w:szCs w:val="20"/>
        </w:rPr>
        <w:t xml:space="preserve"> the foregoing, the Commission finds that the complaint was lodged within a reasonable time </w:t>
      </w:r>
      <w:r w:rsidR="00EA683C">
        <w:rPr>
          <w:sz w:val="20"/>
          <w:szCs w:val="20"/>
        </w:rPr>
        <w:t xml:space="preserve">as of </w:t>
      </w:r>
      <w:r>
        <w:rPr>
          <w:sz w:val="20"/>
          <w:szCs w:val="20"/>
        </w:rPr>
        <w:t xml:space="preserve">the date on which the victims’ rights were allegedly violated. Therefore, the requirement </w:t>
      </w:r>
      <w:r w:rsidR="00EA683C">
        <w:rPr>
          <w:sz w:val="20"/>
          <w:szCs w:val="20"/>
        </w:rPr>
        <w:t>on the</w:t>
      </w:r>
      <w:r>
        <w:rPr>
          <w:sz w:val="20"/>
          <w:szCs w:val="20"/>
        </w:rPr>
        <w:t xml:space="preserve"> timeliness</w:t>
      </w:r>
      <w:r w:rsidR="00EA683C">
        <w:rPr>
          <w:sz w:val="20"/>
          <w:szCs w:val="20"/>
        </w:rPr>
        <w:t xml:space="preserve"> of the petition</w:t>
      </w:r>
      <w:r>
        <w:rPr>
          <w:sz w:val="20"/>
          <w:szCs w:val="20"/>
        </w:rPr>
        <w:t xml:space="preserve"> has been met in accordance with Article 32.2 of the Rules of Procedure of the IACHR.</w:t>
      </w:r>
      <w:r>
        <w:rPr>
          <w:rFonts w:asciiTheme="majorHAnsi" w:hAnsiTheme="majorHAnsi"/>
          <w:sz w:val="20"/>
          <w:szCs w:val="20"/>
          <w:vertAlign w:val="superscript"/>
          <w:lang w:val="es-ES"/>
        </w:rPr>
        <w:footnoteReference w:id="13"/>
      </w:r>
    </w:p>
    <w:p w14:paraId="62B2520B" w14:textId="77A560FB" w:rsidR="00363CF9" w:rsidRPr="002B0BC1" w:rsidRDefault="00A73B3A" w:rsidP="0080164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bCs/>
          <w:sz w:val="20"/>
          <w:szCs w:val="20"/>
        </w:rPr>
        <w:t xml:space="preserve">Finally, the Commission notes that the State also argued that the petition did not comply with the provisions </w:t>
      </w:r>
      <w:r w:rsidR="00EA683C">
        <w:rPr>
          <w:bCs/>
          <w:sz w:val="20"/>
          <w:szCs w:val="20"/>
        </w:rPr>
        <w:t xml:space="preserve">set forth </w:t>
      </w:r>
      <w:r>
        <w:rPr>
          <w:bCs/>
          <w:sz w:val="20"/>
          <w:szCs w:val="20"/>
        </w:rPr>
        <w:t>in Article 28.4 of its Rules of Procedure, since it referred to specific units</w:t>
      </w:r>
      <w:r w:rsidR="00EA683C">
        <w:rPr>
          <w:bCs/>
          <w:sz w:val="20"/>
          <w:szCs w:val="20"/>
        </w:rPr>
        <w:t>,</w:t>
      </w:r>
      <w:r>
        <w:rPr>
          <w:bCs/>
          <w:sz w:val="20"/>
          <w:szCs w:val="20"/>
        </w:rPr>
        <w:t xml:space="preserve"> but</w:t>
      </w:r>
      <w:r w:rsidR="00EA683C">
        <w:rPr>
          <w:bCs/>
          <w:sz w:val="20"/>
          <w:szCs w:val="20"/>
        </w:rPr>
        <w:t xml:space="preserve"> </w:t>
      </w:r>
      <w:r>
        <w:rPr>
          <w:bCs/>
          <w:sz w:val="20"/>
          <w:szCs w:val="20"/>
        </w:rPr>
        <w:t xml:space="preserve"> requested</w:t>
      </w:r>
      <w:r w:rsidR="00EA683C">
        <w:rPr>
          <w:bCs/>
          <w:sz w:val="20"/>
          <w:szCs w:val="20"/>
        </w:rPr>
        <w:t xml:space="preserve">  </w:t>
      </w:r>
      <w:r>
        <w:rPr>
          <w:bCs/>
          <w:sz w:val="20"/>
          <w:szCs w:val="20"/>
        </w:rPr>
        <w:t xml:space="preserve">the Commission </w:t>
      </w:r>
      <w:r w:rsidR="00EA683C">
        <w:rPr>
          <w:bCs/>
          <w:sz w:val="20"/>
          <w:szCs w:val="20"/>
        </w:rPr>
        <w:t>(once it</w:t>
      </w:r>
      <w:r w:rsidR="004C7C41">
        <w:rPr>
          <w:bCs/>
          <w:sz w:val="20"/>
          <w:szCs w:val="20"/>
        </w:rPr>
        <w:t xml:space="preserve"> had</w:t>
      </w:r>
      <w:r w:rsidR="00EA683C">
        <w:rPr>
          <w:bCs/>
          <w:sz w:val="20"/>
          <w:szCs w:val="20"/>
        </w:rPr>
        <w:t xml:space="preserve"> judged the merits of the case) </w:t>
      </w:r>
      <w:r>
        <w:rPr>
          <w:bCs/>
          <w:sz w:val="20"/>
          <w:szCs w:val="20"/>
        </w:rPr>
        <w:t xml:space="preserve">to order the State to adopt “policies to restructure the prison system </w:t>
      </w:r>
      <w:r w:rsidR="00EA683C">
        <w:rPr>
          <w:bCs/>
          <w:sz w:val="20"/>
          <w:szCs w:val="20"/>
        </w:rPr>
        <w:t>across the</w:t>
      </w:r>
      <w:r>
        <w:rPr>
          <w:bCs/>
          <w:sz w:val="20"/>
          <w:szCs w:val="20"/>
        </w:rPr>
        <w:t xml:space="preserve"> territory under its jurisdiction</w:t>
      </w:r>
      <w:r w:rsidR="00EA683C">
        <w:rPr>
          <w:bCs/>
          <w:sz w:val="20"/>
          <w:szCs w:val="20"/>
        </w:rPr>
        <w:t xml:space="preserve"> </w:t>
      </w:r>
      <w:r>
        <w:rPr>
          <w:bCs/>
          <w:sz w:val="20"/>
          <w:szCs w:val="20"/>
        </w:rPr>
        <w:t xml:space="preserve">in such a way that it would comply with national and international legal standards </w:t>
      </w:r>
      <w:r w:rsidR="00EA683C">
        <w:rPr>
          <w:bCs/>
          <w:sz w:val="20"/>
          <w:szCs w:val="20"/>
        </w:rPr>
        <w:t>in the matter</w:t>
      </w:r>
      <w:r>
        <w:rPr>
          <w:bCs/>
          <w:sz w:val="20"/>
          <w:szCs w:val="20"/>
        </w:rPr>
        <w:t xml:space="preserve">.” The State understands that </w:t>
      </w:r>
      <w:r w:rsidR="00EA683C">
        <w:rPr>
          <w:bCs/>
          <w:sz w:val="20"/>
          <w:szCs w:val="20"/>
        </w:rPr>
        <w:t xml:space="preserve">given said </w:t>
      </w:r>
      <w:r>
        <w:rPr>
          <w:bCs/>
          <w:sz w:val="20"/>
          <w:szCs w:val="20"/>
        </w:rPr>
        <w:t xml:space="preserve">context, the petition would not have offered “an account of the facts or the reported circumstances, with </w:t>
      </w:r>
      <w:r w:rsidR="00EA683C">
        <w:rPr>
          <w:bCs/>
          <w:sz w:val="20"/>
          <w:szCs w:val="20"/>
        </w:rPr>
        <w:t>the specific</w:t>
      </w:r>
      <w:r>
        <w:rPr>
          <w:bCs/>
          <w:sz w:val="20"/>
          <w:szCs w:val="20"/>
        </w:rPr>
        <w:t xml:space="preserve"> date</w:t>
      </w:r>
      <w:r w:rsidR="00EA683C">
        <w:rPr>
          <w:bCs/>
          <w:sz w:val="20"/>
          <w:szCs w:val="20"/>
        </w:rPr>
        <w:t>s</w:t>
      </w:r>
      <w:r>
        <w:rPr>
          <w:bCs/>
          <w:sz w:val="20"/>
          <w:szCs w:val="20"/>
        </w:rPr>
        <w:t xml:space="preserve"> and location</w:t>
      </w:r>
      <w:r w:rsidR="00EA683C">
        <w:rPr>
          <w:bCs/>
          <w:sz w:val="20"/>
          <w:szCs w:val="20"/>
        </w:rPr>
        <w:t>s</w:t>
      </w:r>
      <w:r>
        <w:rPr>
          <w:bCs/>
          <w:sz w:val="20"/>
          <w:szCs w:val="20"/>
        </w:rPr>
        <w:t xml:space="preserve"> of the alleged violations.” The Inter-American Commission notes that, contrary to what has been argued, the petition provided an account that was specific enough and allowed for other </w:t>
      </w:r>
      <w:r w:rsidR="00EA683C">
        <w:rPr>
          <w:bCs/>
          <w:sz w:val="20"/>
          <w:szCs w:val="20"/>
        </w:rPr>
        <w:t>counter</w:t>
      </w:r>
      <w:r w:rsidR="00D27158">
        <w:rPr>
          <w:bCs/>
          <w:sz w:val="20"/>
          <w:szCs w:val="20"/>
        </w:rPr>
        <w:t xml:space="preserve"> </w:t>
      </w:r>
      <w:r w:rsidR="00EA683C">
        <w:rPr>
          <w:bCs/>
          <w:sz w:val="20"/>
          <w:szCs w:val="20"/>
        </w:rPr>
        <w:t>arguments</w:t>
      </w:r>
      <w:r>
        <w:rPr>
          <w:bCs/>
          <w:sz w:val="20"/>
          <w:szCs w:val="20"/>
        </w:rPr>
        <w:t xml:space="preserve"> presented by the State and for the instant analysis of admissibility. The request submitted by the State</w:t>
      </w:r>
      <w:r w:rsidR="00EA683C">
        <w:rPr>
          <w:bCs/>
          <w:sz w:val="20"/>
          <w:szCs w:val="20"/>
        </w:rPr>
        <w:t>, which</w:t>
      </w:r>
      <w:r>
        <w:rPr>
          <w:bCs/>
          <w:sz w:val="20"/>
          <w:szCs w:val="20"/>
        </w:rPr>
        <w:t xml:space="preserve"> </w:t>
      </w:r>
      <w:r w:rsidR="004C7C41">
        <w:rPr>
          <w:bCs/>
          <w:sz w:val="20"/>
          <w:szCs w:val="20"/>
        </w:rPr>
        <w:t>was</w:t>
      </w:r>
      <w:r w:rsidR="0073131F">
        <w:rPr>
          <w:bCs/>
          <w:sz w:val="20"/>
          <w:szCs w:val="20"/>
        </w:rPr>
        <w:t xml:space="preserve"> </w:t>
      </w:r>
      <w:r>
        <w:rPr>
          <w:bCs/>
          <w:sz w:val="20"/>
          <w:szCs w:val="20"/>
        </w:rPr>
        <w:t xml:space="preserve">by no means </w:t>
      </w:r>
      <w:r w:rsidR="0073131F">
        <w:rPr>
          <w:bCs/>
          <w:sz w:val="20"/>
          <w:szCs w:val="20"/>
        </w:rPr>
        <w:t xml:space="preserve">consistent with </w:t>
      </w:r>
      <w:r>
        <w:rPr>
          <w:bCs/>
          <w:sz w:val="20"/>
          <w:szCs w:val="20"/>
        </w:rPr>
        <w:t>the guarantee of non-</w:t>
      </w:r>
      <w:r w:rsidR="0073131F">
        <w:rPr>
          <w:bCs/>
          <w:sz w:val="20"/>
          <w:szCs w:val="20"/>
        </w:rPr>
        <w:t xml:space="preserve">repetition </w:t>
      </w:r>
      <w:r>
        <w:rPr>
          <w:bCs/>
          <w:sz w:val="20"/>
          <w:szCs w:val="20"/>
        </w:rPr>
        <w:t xml:space="preserve">generally requested by petitioners or signaled </w:t>
      </w:r>
      <w:r>
        <w:rPr>
          <w:bCs/>
          <w:i/>
          <w:iCs/>
          <w:sz w:val="20"/>
          <w:szCs w:val="20"/>
        </w:rPr>
        <w:t>ex officio</w:t>
      </w:r>
      <w:r>
        <w:rPr>
          <w:bCs/>
          <w:sz w:val="20"/>
          <w:szCs w:val="20"/>
        </w:rPr>
        <w:t xml:space="preserve"> by the </w:t>
      </w:r>
      <w:r w:rsidR="0073131F">
        <w:rPr>
          <w:bCs/>
          <w:sz w:val="20"/>
          <w:szCs w:val="20"/>
        </w:rPr>
        <w:t>bodies of</w:t>
      </w:r>
      <w:r>
        <w:rPr>
          <w:bCs/>
          <w:sz w:val="20"/>
          <w:szCs w:val="20"/>
        </w:rPr>
        <w:t xml:space="preserve"> the inter-American system</w:t>
      </w:r>
      <w:r w:rsidR="0073131F">
        <w:rPr>
          <w:bCs/>
          <w:sz w:val="20"/>
          <w:szCs w:val="20"/>
        </w:rPr>
        <w:t>,</w:t>
      </w:r>
      <w:r w:rsidR="0073131F" w:rsidDel="0073131F">
        <w:rPr>
          <w:bCs/>
          <w:sz w:val="20"/>
          <w:szCs w:val="20"/>
        </w:rPr>
        <w:t xml:space="preserve"> </w:t>
      </w:r>
      <w:r>
        <w:rPr>
          <w:bCs/>
          <w:sz w:val="20"/>
          <w:szCs w:val="20"/>
        </w:rPr>
        <w:t xml:space="preserve">does not prevent the petition from being admitted. </w:t>
      </w:r>
    </w:p>
    <w:p w14:paraId="6E0249D5" w14:textId="77777777" w:rsidR="003239B8" w:rsidRPr="00853AC9" w:rsidRDefault="00A73B3A" w:rsidP="003239B8">
      <w:pPr>
        <w:pStyle w:val="ListParagraph"/>
        <w:spacing w:before="240" w:after="240"/>
        <w:jc w:val="both"/>
        <w:rPr>
          <w:rFonts w:asciiTheme="majorHAnsi" w:hAnsiTheme="majorHAnsi"/>
          <w:b/>
          <w:color w:val="000000" w:themeColor="text1"/>
          <w:sz w:val="20"/>
          <w:szCs w:val="20"/>
          <w:lang w:val="es-ES"/>
        </w:rPr>
      </w:pPr>
      <w:r>
        <w:rPr>
          <w:b/>
          <w:bCs/>
          <w:sz w:val="20"/>
          <w:szCs w:val="20"/>
        </w:rPr>
        <w:t>VII.</w:t>
      </w:r>
      <w:r>
        <w:rPr>
          <w:b/>
          <w:bCs/>
          <w:sz w:val="20"/>
          <w:szCs w:val="20"/>
        </w:rPr>
        <w:tab/>
        <w:t>ANALYSIS OF COLORABLE CLAIM</w:t>
      </w:r>
    </w:p>
    <w:p w14:paraId="68D76869" w14:textId="7AF260FC" w:rsidR="00FB5B3D" w:rsidRPr="002B0BC1" w:rsidRDefault="00A73B3A" w:rsidP="00FB5B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color w:val="000000" w:themeColor="text1"/>
          <w:sz w:val="20"/>
          <w:szCs w:val="20"/>
        </w:rPr>
      </w:pPr>
      <w:r>
        <w:rPr>
          <w:rFonts w:ascii="Cambria" w:eastAsia="Cambria" w:hAnsi="Cambria" w:cs="Cambria"/>
          <w:color w:val="000000"/>
          <w:sz w:val="20"/>
          <w:szCs w:val="20"/>
        </w:rPr>
        <w:t xml:space="preserve">The instant petition includes allegations of inhumane prison conditions, such as overcrowded prison units, lack of ventilation, lack of natural light, unsanitary conditions, lack of access to </w:t>
      </w:r>
      <w:r w:rsidR="0073131F">
        <w:rPr>
          <w:rFonts w:ascii="Cambria" w:eastAsia="Cambria" w:hAnsi="Cambria" w:cs="Cambria"/>
          <w:color w:val="000000"/>
          <w:sz w:val="20"/>
          <w:szCs w:val="20"/>
        </w:rPr>
        <w:t xml:space="preserve">drinking </w:t>
      </w:r>
      <w:r>
        <w:rPr>
          <w:rFonts w:ascii="Cambria" w:eastAsia="Cambria" w:hAnsi="Cambria" w:cs="Cambria"/>
          <w:color w:val="000000"/>
          <w:sz w:val="20"/>
          <w:szCs w:val="20"/>
        </w:rPr>
        <w:t xml:space="preserve">water, low quality or even </w:t>
      </w:r>
      <w:r w:rsidR="0073131F">
        <w:rPr>
          <w:rFonts w:ascii="Cambria" w:eastAsia="Cambria" w:hAnsi="Cambria" w:cs="Cambria"/>
          <w:color w:val="000000"/>
          <w:sz w:val="20"/>
          <w:szCs w:val="20"/>
        </w:rPr>
        <w:t>non-edible</w:t>
      </w:r>
      <w:r>
        <w:rPr>
          <w:rFonts w:ascii="Cambria" w:eastAsia="Cambria" w:hAnsi="Cambria" w:cs="Cambria"/>
          <w:color w:val="000000"/>
          <w:sz w:val="20"/>
          <w:szCs w:val="20"/>
        </w:rPr>
        <w:t xml:space="preserve"> food (to the detriment of the persons deprived of their liberty, and in the case of detained mothers, to the detriment of children of breastfeeding age), sleep deprivation due to poor resting conditions, proliferation of diseases (including respiratory and skin diseases), absence of appropriate medical </w:t>
      </w:r>
      <w:r w:rsidR="0073131F">
        <w:rPr>
          <w:rFonts w:ascii="Cambria" w:eastAsia="Cambria" w:hAnsi="Cambria" w:cs="Cambria"/>
          <w:color w:val="000000"/>
          <w:sz w:val="20"/>
          <w:szCs w:val="20"/>
        </w:rPr>
        <w:t>attention</w:t>
      </w:r>
      <w:r>
        <w:rPr>
          <w:rFonts w:ascii="Cambria" w:eastAsia="Cambria" w:hAnsi="Cambria" w:cs="Cambria"/>
          <w:color w:val="000000"/>
          <w:sz w:val="20"/>
          <w:szCs w:val="20"/>
        </w:rPr>
        <w:t xml:space="preserve">, and </w:t>
      </w:r>
      <w:r w:rsidR="0073131F">
        <w:rPr>
          <w:rFonts w:ascii="Cambria" w:eastAsia="Cambria" w:hAnsi="Cambria" w:cs="Cambria"/>
          <w:color w:val="000000"/>
          <w:sz w:val="20"/>
          <w:szCs w:val="20"/>
        </w:rPr>
        <w:t>barriers to</w:t>
      </w:r>
      <w:r>
        <w:rPr>
          <w:rFonts w:ascii="Cambria" w:eastAsia="Cambria" w:hAnsi="Cambria" w:cs="Cambria"/>
          <w:color w:val="000000"/>
          <w:sz w:val="20"/>
          <w:szCs w:val="20"/>
        </w:rPr>
        <w:t xml:space="preserve"> the contact between detainees and their next-of-kin. </w:t>
      </w:r>
    </w:p>
    <w:p w14:paraId="2ACD840C" w14:textId="0C5D36DB" w:rsidR="00FB5B3D" w:rsidRPr="002B0BC1" w:rsidRDefault="0073131F" w:rsidP="00273C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color w:val="000000" w:themeColor="text1"/>
          <w:sz w:val="20"/>
          <w:szCs w:val="20"/>
        </w:rPr>
      </w:pPr>
      <w:r>
        <w:rPr>
          <w:rFonts w:ascii="Cambria" w:eastAsia="Cambria" w:hAnsi="Cambria" w:cs="Cambria"/>
          <w:color w:val="000000"/>
          <w:sz w:val="20"/>
          <w:szCs w:val="20"/>
        </w:rPr>
        <w:t>In view</w:t>
      </w:r>
      <w:r w:rsidR="00A73B3A">
        <w:rPr>
          <w:rFonts w:ascii="Cambria" w:eastAsia="Cambria" w:hAnsi="Cambria" w:cs="Cambria"/>
          <w:color w:val="000000"/>
          <w:sz w:val="20"/>
          <w:szCs w:val="20"/>
        </w:rPr>
        <w:t xml:space="preserve"> of these considerations and having examined the </w:t>
      </w:r>
      <w:r w:rsidR="00A73B3A" w:rsidRPr="00062383">
        <w:rPr>
          <w:rFonts w:ascii="Cambria" w:eastAsia="Cambria" w:hAnsi="Cambria" w:cs="Cambria"/>
          <w:i/>
          <w:iCs/>
          <w:color w:val="000000"/>
          <w:sz w:val="20"/>
          <w:szCs w:val="20"/>
        </w:rPr>
        <w:t xml:space="preserve">de facto </w:t>
      </w:r>
      <w:r w:rsidR="00A73B3A">
        <w:rPr>
          <w:rFonts w:ascii="Cambria" w:eastAsia="Cambria" w:hAnsi="Cambria" w:cs="Cambria"/>
          <w:color w:val="000000"/>
          <w:sz w:val="20"/>
          <w:szCs w:val="20"/>
        </w:rPr>
        <w:t>and</w:t>
      </w:r>
      <w:r w:rsidR="00A73B3A" w:rsidRPr="00062383">
        <w:rPr>
          <w:rFonts w:ascii="Cambria" w:eastAsia="Cambria" w:hAnsi="Cambria" w:cs="Cambria"/>
          <w:i/>
          <w:iCs/>
          <w:color w:val="000000"/>
          <w:sz w:val="20"/>
          <w:szCs w:val="20"/>
        </w:rPr>
        <w:t xml:space="preserve"> de jure</w:t>
      </w:r>
      <w:r w:rsidR="00A73B3A">
        <w:rPr>
          <w:rFonts w:ascii="Cambria" w:eastAsia="Cambria" w:hAnsi="Cambria" w:cs="Cambria"/>
          <w:color w:val="000000"/>
          <w:sz w:val="20"/>
          <w:szCs w:val="20"/>
        </w:rPr>
        <w:t xml:space="preserve"> elements stated by the parties, the Commission estimates that the petitioner’s allegations</w:t>
      </w:r>
      <w:r w:rsidR="00A73B3A">
        <w:rPr>
          <w:rFonts w:ascii="Cambria" w:eastAsia="Cambria" w:hAnsi="Cambria" w:cs="Cambria"/>
          <w:i/>
          <w:iCs/>
          <w:color w:val="000000"/>
          <w:sz w:val="20"/>
          <w:szCs w:val="20"/>
        </w:rPr>
        <w:t xml:space="preserve"> </w:t>
      </w:r>
      <w:r w:rsidR="00A73B3A">
        <w:rPr>
          <w:rFonts w:ascii="Cambria" w:eastAsia="Cambria" w:hAnsi="Cambria" w:cs="Cambria"/>
          <w:color w:val="000000"/>
          <w:sz w:val="20"/>
          <w:szCs w:val="20"/>
        </w:rPr>
        <w:t>are not manifestly groundless and require an analysis o</w:t>
      </w:r>
      <w:r>
        <w:rPr>
          <w:rFonts w:ascii="Cambria" w:eastAsia="Cambria" w:hAnsi="Cambria" w:cs="Cambria"/>
          <w:color w:val="000000"/>
          <w:sz w:val="20"/>
          <w:szCs w:val="20"/>
        </w:rPr>
        <w:t>n the</w:t>
      </w:r>
      <w:r w:rsidR="00A73B3A">
        <w:rPr>
          <w:rFonts w:ascii="Cambria" w:eastAsia="Cambria" w:hAnsi="Cambria" w:cs="Cambria"/>
          <w:color w:val="000000"/>
          <w:sz w:val="20"/>
          <w:szCs w:val="20"/>
        </w:rPr>
        <w:t xml:space="preserve"> merits</w:t>
      </w:r>
      <w:r>
        <w:rPr>
          <w:rFonts w:ascii="Cambria" w:eastAsia="Cambria" w:hAnsi="Cambria" w:cs="Cambria"/>
          <w:color w:val="000000"/>
          <w:sz w:val="20"/>
          <w:szCs w:val="20"/>
        </w:rPr>
        <w:t>, since</w:t>
      </w:r>
      <w:r w:rsidR="00A73B3A">
        <w:rPr>
          <w:rFonts w:ascii="Cambria" w:eastAsia="Cambria" w:hAnsi="Cambria" w:cs="Cambria"/>
          <w:color w:val="000000"/>
          <w:sz w:val="20"/>
          <w:szCs w:val="20"/>
        </w:rPr>
        <w:t xml:space="preserve"> if the facts alleged were to be proven true, they could constitute violations to the rights enshrined </w:t>
      </w:r>
      <w:r w:rsidR="00A73B3A">
        <w:rPr>
          <w:rFonts w:ascii="Cambria" w:eastAsia="Cambria" w:hAnsi="Cambria" w:cs="Cambria"/>
          <w:sz w:val="20"/>
          <w:szCs w:val="20"/>
        </w:rPr>
        <w:t>in Articles 4 (right to life), 5 (right to personal integrity), 8 (right to a fair trial), 19 (rights of the child) 25 (judicial protection), and 26 (right to health, right to water, right to food)</w:t>
      </w:r>
      <w:r>
        <w:rPr>
          <w:rFonts w:ascii="Cambria" w:eastAsia="Cambria" w:hAnsi="Cambria" w:cs="Cambria"/>
          <w:sz w:val="20"/>
          <w:szCs w:val="20"/>
        </w:rPr>
        <w:t xml:space="preserve"> of the</w:t>
      </w:r>
      <w:r>
        <w:rPr>
          <w:rFonts w:ascii="Cambria" w:eastAsia="Cambria" w:hAnsi="Cambria" w:cs="Cambria"/>
          <w:color w:val="000000"/>
          <w:sz w:val="20"/>
          <w:szCs w:val="20"/>
        </w:rPr>
        <w:t xml:space="preserve"> American Convention on Human Rights</w:t>
      </w:r>
      <w:r w:rsidR="00A73B3A">
        <w:rPr>
          <w:rFonts w:ascii="Cambria" w:eastAsia="Cambria" w:hAnsi="Cambria" w:cs="Cambria"/>
          <w:sz w:val="20"/>
          <w:szCs w:val="20"/>
        </w:rPr>
        <w:t>, in relation to the obligations set forth in Articles 1.1 (obligation to respect and guarantee rights) and 2 (obligation to adopt provisions of domestic law) thereof</w:t>
      </w:r>
      <w:r w:rsidR="00A73B3A">
        <w:rPr>
          <w:rFonts w:ascii="Cambria" w:eastAsia="Cambria" w:hAnsi="Cambria" w:cs="Cambria"/>
          <w:color w:val="000000"/>
          <w:sz w:val="20"/>
          <w:szCs w:val="20"/>
        </w:rPr>
        <w:t>; as well as to obligations related to the prevention and punishment of torture established in Articles 1, 6 and 8 of the Inter-American Convention to Prevent and Punish Torture.</w:t>
      </w:r>
    </w:p>
    <w:p w14:paraId="294F9C86" w14:textId="77777777" w:rsidR="003239B8" w:rsidRPr="00853AC9" w:rsidRDefault="00854CA0" w:rsidP="003239B8">
      <w:pPr>
        <w:pStyle w:val="ListParagraph"/>
        <w:spacing w:before="240" w:after="240"/>
        <w:jc w:val="both"/>
        <w:rPr>
          <w:rFonts w:asciiTheme="majorHAnsi" w:hAnsiTheme="majorHAnsi"/>
          <w:b/>
          <w:bCs/>
          <w:color w:val="000000" w:themeColor="text1"/>
          <w:sz w:val="20"/>
          <w:szCs w:val="20"/>
          <w:lang w:val="es-ES"/>
        </w:rPr>
      </w:pPr>
      <w:r>
        <w:rPr>
          <w:b/>
          <w:bCs/>
          <w:sz w:val="20"/>
          <w:szCs w:val="20"/>
        </w:rPr>
        <w:t>VIII.</w:t>
      </w:r>
      <w:r w:rsidR="00A73B3A">
        <w:rPr>
          <w:b/>
          <w:bCs/>
          <w:sz w:val="20"/>
          <w:szCs w:val="20"/>
        </w:rPr>
        <w:tab/>
        <w:t>DECISION</w:t>
      </w:r>
    </w:p>
    <w:p w14:paraId="6E348430" w14:textId="1D723E85" w:rsidR="003239B8" w:rsidRPr="002B0BC1" w:rsidRDefault="00A73B3A" w:rsidP="00AB017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rPr>
      </w:pPr>
      <w:r>
        <w:rPr>
          <w:rFonts w:ascii="Cambria" w:eastAsia="Cambria" w:hAnsi="Cambria" w:cs="Cambria"/>
          <w:color w:val="000000"/>
          <w:sz w:val="20"/>
          <w:szCs w:val="20"/>
        </w:rPr>
        <w:t>To declare this petition admissible pursuant to Articles 4, 5, 8, 19, 25 and 26 of the American Convention</w:t>
      </w:r>
      <w:r w:rsidR="0073131F">
        <w:rPr>
          <w:rFonts w:ascii="Cambria" w:eastAsia="Cambria" w:hAnsi="Cambria" w:cs="Cambria"/>
          <w:color w:val="000000"/>
          <w:sz w:val="20"/>
          <w:szCs w:val="20"/>
        </w:rPr>
        <w:t>,</w:t>
      </w:r>
      <w:r>
        <w:rPr>
          <w:rFonts w:ascii="Cambria" w:eastAsia="Cambria" w:hAnsi="Cambria" w:cs="Cambria"/>
          <w:color w:val="000000"/>
          <w:sz w:val="20"/>
          <w:szCs w:val="20"/>
        </w:rPr>
        <w:t xml:space="preserve"> in relation to Article 1.1 thereof, and Articles 1, 6 and 8 of the Inter-American Convention to Prevent and Punish Torture.</w:t>
      </w:r>
    </w:p>
    <w:p w14:paraId="6FC01886" w14:textId="77777777" w:rsidR="00722C9F" w:rsidRPr="00ED31A1" w:rsidRDefault="00A73B3A"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rPr>
      </w:pPr>
      <w:r>
        <w:rPr>
          <w:rFonts w:ascii="Cambria" w:eastAsia="Cambria" w:hAnsi="Cambria" w:cs="Cambria"/>
          <w:color w:val="000000"/>
          <w:sz w:val="20"/>
          <w:szCs w:val="20"/>
        </w:rPr>
        <w:lastRenderedPageBreak/>
        <w:t xml:space="preserve">To notify the parties of this decision; to proceed with the merits of the case; to publish this decision and include it in its Annual Report to the General Assembly of the Organization of American States. </w:t>
      </w:r>
    </w:p>
    <w:p w14:paraId="33170743" w14:textId="77777777" w:rsidR="0040013F" w:rsidRDefault="0040013F" w:rsidP="00E33BD8">
      <w:pPr>
        <w:suppressAutoHyphens/>
        <w:ind w:firstLine="720"/>
        <w:jc w:val="both"/>
        <w:rPr>
          <w:rFonts w:ascii="Cambria" w:hAnsi="Cambria"/>
          <w:spacing w:val="-2"/>
          <w:sz w:val="20"/>
        </w:rPr>
      </w:pPr>
      <w:bookmarkStart w:id="2" w:name="_Hlk69908510"/>
    </w:p>
    <w:p w14:paraId="7CD0CC2B" w14:textId="749C7E82" w:rsidR="00E33BD8" w:rsidRDefault="00E33BD8" w:rsidP="00E33BD8">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22</w:t>
      </w:r>
      <w:r w:rsidRPr="00E33BD8">
        <w:rPr>
          <w:rFonts w:ascii="Cambria" w:hAnsi="Cambria"/>
          <w:spacing w:val="-2"/>
          <w:sz w:val="20"/>
          <w:vertAlign w:val="superscript"/>
        </w:rPr>
        <w:t>nd</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November,</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0002251F">
        <w:rPr>
          <w:rFonts w:asciiTheme="majorHAnsi" w:hAnsiTheme="majorHAnsi" w:cs="Arial"/>
          <w:noProof/>
          <w:spacing w:val="-2"/>
          <w:sz w:val="20"/>
          <w:szCs w:val="20"/>
        </w:rPr>
        <w:t xml:space="preserve"> (dissident vote)</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2"/>
    <w:p w14:paraId="59D9268D" w14:textId="77777777" w:rsidR="00ED31A1" w:rsidRPr="002B0BC1" w:rsidRDefault="00ED31A1" w:rsidP="00ED31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olor w:val="000000" w:themeColor="text1"/>
          <w:sz w:val="20"/>
          <w:szCs w:val="20"/>
        </w:rPr>
      </w:pPr>
    </w:p>
    <w:sectPr w:rsidR="00ED31A1" w:rsidRPr="002B0BC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19EC" w14:textId="77777777" w:rsidR="005C0456" w:rsidRDefault="005C0456">
      <w:r>
        <w:separator/>
      </w:r>
    </w:p>
  </w:endnote>
  <w:endnote w:type="continuationSeparator" w:id="0">
    <w:p w14:paraId="440BD059" w14:textId="77777777" w:rsidR="005C0456" w:rsidRDefault="005C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DD5227A" w14:textId="15944FB8" w:rsidR="00785E4D" w:rsidRPr="00934A2C" w:rsidRDefault="00A73B3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44176">
          <w:rPr>
            <w:noProof/>
            <w:sz w:val="16"/>
            <w:szCs w:val="22"/>
          </w:rPr>
          <w:t>4</w:t>
        </w:r>
        <w:r w:rsidRPr="00934A2C">
          <w:rPr>
            <w:noProof/>
            <w:sz w:val="16"/>
            <w:szCs w:val="22"/>
          </w:rPr>
          <w:fldChar w:fldCharType="end"/>
        </w:r>
      </w:p>
    </w:sdtContent>
  </w:sdt>
  <w:p w14:paraId="64987C9B" w14:textId="77777777" w:rsidR="00785E4D" w:rsidRDefault="00785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C968" w14:textId="77777777" w:rsidR="00785E4D" w:rsidRPr="00934A2C" w:rsidRDefault="00785E4D">
    <w:pPr>
      <w:pStyle w:val="Footer"/>
      <w:jc w:val="center"/>
      <w:rPr>
        <w:sz w:val="16"/>
        <w:szCs w:val="22"/>
      </w:rPr>
    </w:pPr>
  </w:p>
  <w:p w14:paraId="43BC919E" w14:textId="77777777" w:rsidR="00785E4D" w:rsidRDefault="00785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A9ED" w14:textId="77777777" w:rsidR="005C0456" w:rsidRPr="000F35ED" w:rsidRDefault="005C045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761918C" w14:textId="77777777" w:rsidR="005C0456" w:rsidRPr="000F35ED" w:rsidRDefault="005C0456" w:rsidP="000F35ED">
      <w:pPr>
        <w:rPr>
          <w:rFonts w:asciiTheme="majorHAnsi" w:hAnsiTheme="majorHAnsi"/>
          <w:sz w:val="16"/>
          <w:szCs w:val="16"/>
        </w:rPr>
      </w:pPr>
      <w:r w:rsidRPr="000F35ED">
        <w:rPr>
          <w:rFonts w:asciiTheme="majorHAnsi" w:hAnsiTheme="majorHAnsi"/>
          <w:sz w:val="16"/>
          <w:szCs w:val="16"/>
        </w:rPr>
        <w:separator/>
      </w:r>
    </w:p>
    <w:p w14:paraId="151978C9" w14:textId="77777777" w:rsidR="005C0456" w:rsidRPr="000F35ED" w:rsidRDefault="005C045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C6E506E" w14:textId="77777777" w:rsidR="005C0456" w:rsidRPr="000F35ED" w:rsidRDefault="005C045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3E614F" w14:textId="5315BE8F" w:rsidR="00785E4D" w:rsidRPr="007E7970" w:rsidRDefault="00A73B3A" w:rsidP="00282CD1">
      <w:pPr>
        <w:pStyle w:val="FootnoteText"/>
        <w:ind w:firstLine="720"/>
        <w:jc w:val="both"/>
        <w:rPr>
          <w:rFonts w:asciiTheme="majorHAnsi" w:hAnsiTheme="majorHAnsi"/>
          <w:bCs/>
          <w:sz w:val="16"/>
          <w:szCs w:val="16"/>
        </w:rPr>
      </w:pPr>
      <w:r w:rsidRPr="007E7970">
        <w:rPr>
          <w:rStyle w:val="FootnoteReference"/>
          <w:rFonts w:asciiTheme="majorHAnsi" w:hAnsiTheme="majorHAnsi"/>
          <w:sz w:val="16"/>
          <w:szCs w:val="16"/>
          <w:lang w:val="es-ES"/>
        </w:rPr>
        <w:footnoteRef/>
      </w:r>
      <w:r w:rsidRPr="007E7970">
        <w:rPr>
          <w:rFonts w:asciiTheme="majorHAnsi" w:eastAsia="Cambria" w:hAnsiTheme="majorHAnsi" w:cs="Cambria"/>
          <w:sz w:val="16"/>
          <w:szCs w:val="16"/>
        </w:rPr>
        <w:t xml:space="preserve"> The petition refers to the following public detention facilities located in Minas Gerais: Police Station No. 2 (“2</w:t>
      </w:r>
      <w:r w:rsidRPr="007E7970">
        <w:rPr>
          <w:rFonts w:asciiTheme="majorHAnsi" w:eastAsia="Cambria" w:hAnsiTheme="majorHAnsi" w:cs="Cambria"/>
          <w:sz w:val="16"/>
          <w:szCs w:val="16"/>
          <w:vertAlign w:val="superscript"/>
        </w:rPr>
        <w:t>nd</w:t>
      </w:r>
      <w:r w:rsidRPr="007E7970">
        <w:rPr>
          <w:rFonts w:asciiTheme="majorHAnsi" w:eastAsia="Cambria" w:hAnsiTheme="majorHAnsi" w:cs="Cambria"/>
          <w:sz w:val="16"/>
          <w:szCs w:val="16"/>
        </w:rPr>
        <w:t xml:space="preserve"> Police Station”) of the Municipality of Contagem; the Relocation Center of Prisons (“Ceresp”) of the Municipality of Contagem; Civil Police Station No. 5 of the Municipality of Belo Horizonte (“5</w:t>
      </w:r>
      <w:r w:rsidRPr="007E7970">
        <w:rPr>
          <w:rFonts w:asciiTheme="majorHAnsi" w:eastAsia="Cambria" w:hAnsiTheme="majorHAnsi" w:cs="Cambria"/>
          <w:sz w:val="16"/>
          <w:szCs w:val="16"/>
          <w:vertAlign w:val="superscript"/>
        </w:rPr>
        <w:t>th</w:t>
      </w:r>
      <w:r w:rsidRPr="007E7970">
        <w:rPr>
          <w:rFonts w:asciiTheme="majorHAnsi" w:eastAsia="Cambria" w:hAnsiTheme="majorHAnsi" w:cs="Cambria"/>
          <w:sz w:val="16"/>
          <w:szCs w:val="16"/>
        </w:rPr>
        <w:t xml:space="preserve"> Police Station”); Ceresp Centro Sur, in Belo Horizonte; District Police Station No. 16 of the Municipality of Belo Horizonte (“16</w:t>
      </w:r>
      <w:r w:rsidRPr="007E7970">
        <w:rPr>
          <w:rFonts w:asciiTheme="majorHAnsi" w:eastAsia="Cambria" w:hAnsiTheme="majorHAnsi" w:cs="Cambria"/>
          <w:sz w:val="16"/>
          <w:szCs w:val="16"/>
          <w:vertAlign w:val="superscript"/>
        </w:rPr>
        <w:t>th</w:t>
      </w:r>
      <w:r w:rsidRPr="007E7970">
        <w:rPr>
          <w:rFonts w:asciiTheme="majorHAnsi" w:eastAsia="Cambria" w:hAnsiTheme="majorHAnsi" w:cs="Cambria"/>
          <w:sz w:val="16"/>
          <w:szCs w:val="16"/>
        </w:rPr>
        <w:t xml:space="preserve"> Police Station”); Unit II of the São Joaquim de Bicas Penitentiary; cells at the Department of Investigation of the Municipality of Belo Horizonte (“D.I.”); and the Ceresp that was established once the D.I. cells </w:t>
      </w:r>
      <w:r w:rsidR="000E6F6B" w:rsidRPr="007E7970">
        <w:rPr>
          <w:rFonts w:asciiTheme="majorHAnsi" w:eastAsia="Cambria" w:hAnsiTheme="majorHAnsi" w:cs="Cambria"/>
          <w:sz w:val="16"/>
          <w:szCs w:val="16"/>
        </w:rPr>
        <w:t xml:space="preserve">had been </w:t>
      </w:r>
      <w:r w:rsidRPr="007E7970">
        <w:rPr>
          <w:rFonts w:asciiTheme="majorHAnsi" w:eastAsia="Cambria" w:hAnsiTheme="majorHAnsi" w:cs="Cambria"/>
          <w:sz w:val="16"/>
          <w:szCs w:val="16"/>
        </w:rPr>
        <w:t>refurbished.</w:t>
      </w:r>
    </w:p>
  </w:footnote>
  <w:footnote w:id="3">
    <w:p w14:paraId="4127F2C9" w14:textId="1A155B2B" w:rsidR="00785E4D" w:rsidRPr="007E7970" w:rsidRDefault="00A73B3A" w:rsidP="00282CD1">
      <w:pPr>
        <w:pStyle w:val="FootnoteText"/>
        <w:ind w:firstLine="720"/>
        <w:jc w:val="both"/>
        <w:rPr>
          <w:rFonts w:asciiTheme="majorHAnsi" w:hAnsiTheme="majorHAnsi"/>
          <w:color w:val="000000" w:themeColor="text1"/>
          <w:sz w:val="16"/>
          <w:szCs w:val="16"/>
        </w:rPr>
      </w:pPr>
      <w:r w:rsidRPr="007E7970">
        <w:rPr>
          <w:rStyle w:val="FootnoteReference"/>
          <w:rFonts w:asciiTheme="majorHAnsi" w:hAnsiTheme="majorHAnsi"/>
          <w:color w:val="000000" w:themeColor="text1"/>
          <w:sz w:val="16"/>
          <w:szCs w:val="16"/>
          <w:lang w:val="es-ES"/>
        </w:rPr>
        <w:footnoteRef/>
      </w:r>
      <w:r w:rsidRPr="007E7970">
        <w:rPr>
          <w:rFonts w:asciiTheme="majorHAnsi" w:eastAsia="Cambria" w:hAnsiTheme="majorHAnsi" w:cs="Cambria"/>
          <w:sz w:val="16"/>
          <w:szCs w:val="16"/>
        </w:rPr>
        <w:t xml:space="preserve"> In accordance with Article 17.2.a of the Rules of Procedure of the Commission, Commissioner Flávia Piovesan, a Brazilian national, did not participate in the discussion </w:t>
      </w:r>
      <w:r w:rsidR="00A81547" w:rsidRPr="007E7970">
        <w:rPr>
          <w:rFonts w:asciiTheme="majorHAnsi" w:eastAsia="Cambria" w:hAnsiTheme="majorHAnsi" w:cs="Cambria"/>
          <w:sz w:val="16"/>
          <w:szCs w:val="16"/>
        </w:rPr>
        <w:t>and</w:t>
      </w:r>
      <w:r w:rsidR="004A4349" w:rsidRPr="007E7970">
        <w:rPr>
          <w:rFonts w:asciiTheme="majorHAnsi" w:eastAsia="Cambria" w:hAnsiTheme="majorHAnsi" w:cs="Cambria"/>
          <w:sz w:val="16"/>
          <w:szCs w:val="16"/>
        </w:rPr>
        <w:t xml:space="preserve"> </w:t>
      </w:r>
      <w:r w:rsidRPr="007E7970">
        <w:rPr>
          <w:rFonts w:asciiTheme="majorHAnsi" w:eastAsia="Cambria" w:hAnsiTheme="majorHAnsi" w:cs="Cambria"/>
          <w:sz w:val="16"/>
          <w:szCs w:val="16"/>
        </w:rPr>
        <w:t xml:space="preserve">decision of the </w:t>
      </w:r>
      <w:r w:rsidR="000E6F6B" w:rsidRPr="007E7970">
        <w:rPr>
          <w:rFonts w:asciiTheme="majorHAnsi" w:eastAsia="Cambria" w:hAnsiTheme="majorHAnsi" w:cs="Cambria"/>
          <w:sz w:val="16"/>
          <w:szCs w:val="16"/>
        </w:rPr>
        <w:t xml:space="preserve">instant </w:t>
      </w:r>
      <w:r w:rsidRPr="007E7970">
        <w:rPr>
          <w:rFonts w:asciiTheme="majorHAnsi" w:eastAsia="Cambria" w:hAnsiTheme="majorHAnsi" w:cs="Cambria"/>
          <w:sz w:val="16"/>
          <w:szCs w:val="16"/>
        </w:rPr>
        <w:t>case.</w:t>
      </w:r>
    </w:p>
  </w:footnote>
  <w:footnote w:id="4">
    <w:p w14:paraId="3499CFC1" w14:textId="405750DF" w:rsidR="00785E4D" w:rsidRPr="007E7970" w:rsidRDefault="00A73B3A" w:rsidP="00282CD1">
      <w:pPr>
        <w:pStyle w:val="FootnoteText"/>
        <w:ind w:firstLine="720"/>
        <w:jc w:val="both"/>
        <w:rPr>
          <w:rFonts w:asciiTheme="majorHAnsi" w:hAnsiTheme="majorHAnsi"/>
          <w:color w:val="000000" w:themeColor="text1"/>
          <w:sz w:val="16"/>
          <w:szCs w:val="16"/>
        </w:rPr>
      </w:pPr>
      <w:r w:rsidRPr="007E7970">
        <w:rPr>
          <w:rStyle w:val="FootnoteReference"/>
          <w:rFonts w:asciiTheme="majorHAnsi" w:hAnsiTheme="majorHAnsi"/>
          <w:color w:val="000000" w:themeColor="text1"/>
          <w:sz w:val="16"/>
          <w:szCs w:val="16"/>
          <w:lang w:val="es-ES"/>
        </w:rPr>
        <w:footnoteRef/>
      </w:r>
      <w:r w:rsidRPr="007E7970">
        <w:rPr>
          <w:rFonts w:asciiTheme="majorHAnsi" w:eastAsia="Cambria" w:hAnsiTheme="majorHAnsi" w:cs="Cambria"/>
          <w:sz w:val="16"/>
          <w:szCs w:val="16"/>
        </w:rPr>
        <w:t xml:space="preserve"> Hereinafter “the American Convention.”</w:t>
      </w:r>
    </w:p>
  </w:footnote>
  <w:footnote w:id="5">
    <w:p w14:paraId="0BC3E493" w14:textId="70C64317" w:rsidR="00785E4D" w:rsidRPr="007E7970" w:rsidRDefault="00A73B3A" w:rsidP="00282CD1">
      <w:pPr>
        <w:pStyle w:val="FootnoteText"/>
        <w:ind w:firstLine="720"/>
        <w:jc w:val="both"/>
        <w:rPr>
          <w:rFonts w:asciiTheme="majorHAnsi" w:hAnsiTheme="majorHAnsi"/>
          <w:color w:val="000000" w:themeColor="text1"/>
          <w:sz w:val="16"/>
          <w:szCs w:val="16"/>
        </w:rPr>
      </w:pPr>
      <w:r w:rsidRPr="007E7970">
        <w:rPr>
          <w:rStyle w:val="FootnoteReference"/>
          <w:rFonts w:asciiTheme="majorHAnsi" w:hAnsiTheme="majorHAnsi"/>
          <w:color w:val="000000" w:themeColor="text1"/>
          <w:sz w:val="16"/>
          <w:szCs w:val="16"/>
          <w:lang w:val="es-ES"/>
        </w:rPr>
        <w:footnoteRef/>
      </w:r>
      <w:r w:rsidR="007B044B" w:rsidRPr="007E7970">
        <w:rPr>
          <w:rFonts w:asciiTheme="majorHAnsi" w:eastAsia="Cambria" w:hAnsiTheme="majorHAnsi" w:cs="Cambria"/>
          <w:sz w:val="16"/>
          <w:szCs w:val="16"/>
        </w:rPr>
        <w:t xml:space="preserve"> </w:t>
      </w:r>
      <w:r w:rsidRPr="007E7970">
        <w:rPr>
          <w:rFonts w:asciiTheme="majorHAnsi" w:eastAsia="Cambria" w:hAnsiTheme="majorHAnsi" w:cs="Cambria"/>
          <w:sz w:val="16"/>
          <w:szCs w:val="16"/>
        </w:rPr>
        <w:t>The observations submitted by each party were duly transmitted to the opposing party.</w:t>
      </w:r>
    </w:p>
  </w:footnote>
  <w:footnote w:id="6">
    <w:p w14:paraId="75249D7C" w14:textId="77777777" w:rsidR="00785E4D" w:rsidRPr="007E7970" w:rsidRDefault="00A73B3A" w:rsidP="00282CD1">
      <w:pPr>
        <w:pStyle w:val="FootnoteText"/>
        <w:ind w:firstLine="720"/>
        <w:jc w:val="both"/>
        <w:rPr>
          <w:rFonts w:asciiTheme="majorHAnsi" w:hAnsiTheme="majorHAnsi"/>
          <w:bCs/>
          <w:sz w:val="16"/>
          <w:szCs w:val="16"/>
        </w:rPr>
      </w:pPr>
      <w:r w:rsidRPr="007E7970">
        <w:rPr>
          <w:rStyle w:val="FootnoteReference"/>
          <w:rFonts w:asciiTheme="majorHAnsi" w:hAnsiTheme="majorHAnsi"/>
          <w:sz w:val="16"/>
          <w:szCs w:val="16"/>
          <w:lang w:val="es-ES"/>
        </w:rPr>
        <w:footnoteRef/>
      </w:r>
      <w:r w:rsidR="007B044B" w:rsidRPr="007E7970">
        <w:rPr>
          <w:rFonts w:asciiTheme="majorHAnsi" w:eastAsia="Cambria" w:hAnsiTheme="majorHAnsi" w:cs="Cambria"/>
          <w:sz w:val="16"/>
          <w:szCs w:val="16"/>
        </w:rPr>
        <w:t xml:space="preserve"> </w:t>
      </w:r>
      <w:r w:rsidRPr="007E7970">
        <w:rPr>
          <w:rFonts w:asciiTheme="majorHAnsi" w:eastAsia="Cambria" w:hAnsiTheme="majorHAnsi" w:cs="Cambria"/>
          <w:sz w:val="16"/>
          <w:szCs w:val="16"/>
        </w:rPr>
        <w:t xml:space="preserve">See footnote 1 </w:t>
      </w:r>
      <w:r w:rsidRPr="007E7970">
        <w:rPr>
          <w:rFonts w:asciiTheme="majorHAnsi" w:eastAsia="Cambria" w:hAnsiTheme="majorHAnsi" w:cs="Cambria"/>
          <w:i/>
          <w:iCs/>
          <w:sz w:val="16"/>
          <w:szCs w:val="16"/>
        </w:rPr>
        <w:t>supra</w:t>
      </w:r>
      <w:r w:rsidRPr="007E7970">
        <w:rPr>
          <w:rFonts w:asciiTheme="majorHAnsi" w:eastAsia="Cambria" w:hAnsiTheme="majorHAnsi" w:cs="Cambria"/>
          <w:sz w:val="16"/>
          <w:szCs w:val="16"/>
        </w:rPr>
        <w:t>.</w:t>
      </w:r>
    </w:p>
  </w:footnote>
  <w:footnote w:id="7">
    <w:p w14:paraId="18BAA632" w14:textId="1661D3AD" w:rsidR="00785E4D" w:rsidRPr="007E7970" w:rsidRDefault="00A73B3A" w:rsidP="00282CD1">
      <w:pPr>
        <w:ind w:firstLine="720"/>
        <w:jc w:val="both"/>
        <w:rPr>
          <w:rFonts w:asciiTheme="majorHAnsi" w:eastAsia="Cambria" w:hAnsiTheme="majorHAnsi" w:cs="Cambria"/>
          <w:color w:val="000000"/>
          <w:sz w:val="16"/>
          <w:szCs w:val="16"/>
        </w:rPr>
      </w:pPr>
      <w:r w:rsidRPr="007E7970">
        <w:rPr>
          <w:rFonts w:asciiTheme="majorHAnsi" w:eastAsia="Cambria" w:hAnsiTheme="majorHAnsi" w:cs="Cambria"/>
          <w:color w:val="000000"/>
          <w:sz w:val="16"/>
          <w:szCs w:val="16"/>
          <w:vertAlign w:val="superscript"/>
        </w:rPr>
        <w:footnoteRef/>
      </w:r>
      <w:r w:rsidRPr="007E7970">
        <w:rPr>
          <w:rFonts w:asciiTheme="majorHAnsi" w:eastAsia="Cambria" w:hAnsiTheme="majorHAnsi" w:cs="Cambria"/>
          <w:color w:val="000000"/>
          <w:sz w:val="16"/>
          <w:szCs w:val="16"/>
          <w:vertAlign w:val="superscript"/>
        </w:rPr>
        <w:t xml:space="preserve"> </w:t>
      </w:r>
      <w:r w:rsidRPr="007E7970">
        <w:rPr>
          <w:rFonts w:asciiTheme="majorHAnsi" w:eastAsia="Cambria" w:hAnsiTheme="majorHAnsi" w:cs="Cambria"/>
          <w:color w:val="000000"/>
          <w:sz w:val="16"/>
          <w:szCs w:val="16"/>
        </w:rPr>
        <w:t xml:space="preserve">IACHR, Report No. 93/17, Petition 48-08. </w:t>
      </w:r>
      <w:proofErr w:type="spellStart"/>
      <w:r w:rsidRPr="00301548">
        <w:rPr>
          <w:rFonts w:asciiTheme="majorHAnsi" w:eastAsia="Cambria" w:hAnsiTheme="majorHAnsi" w:cs="Cambria"/>
          <w:color w:val="000000"/>
          <w:sz w:val="16"/>
          <w:szCs w:val="16"/>
          <w:lang w:val="es-US"/>
        </w:rPr>
        <w:t>Admissibility</w:t>
      </w:r>
      <w:proofErr w:type="spellEnd"/>
      <w:r w:rsidRPr="00301548">
        <w:rPr>
          <w:rFonts w:asciiTheme="majorHAnsi" w:eastAsia="Cambria" w:hAnsiTheme="majorHAnsi" w:cs="Cambria"/>
          <w:color w:val="000000"/>
          <w:sz w:val="16"/>
          <w:szCs w:val="16"/>
          <w:lang w:val="es-US"/>
        </w:rPr>
        <w:t xml:space="preserve">. Ernesto Lizarralde Ardila et al. Colombia. </w:t>
      </w:r>
      <w:r w:rsidRPr="007E7970">
        <w:rPr>
          <w:rFonts w:asciiTheme="majorHAnsi" w:eastAsia="Cambria" w:hAnsiTheme="majorHAnsi" w:cs="Cambria"/>
          <w:color w:val="000000"/>
          <w:sz w:val="16"/>
          <w:szCs w:val="16"/>
        </w:rPr>
        <w:t>August 8, 2017; para. 13.</w:t>
      </w:r>
    </w:p>
  </w:footnote>
  <w:footnote w:id="8">
    <w:p w14:paraId="4B86814A" w14:textId="42025D94" w:rsidR="00785E4D" w:rsidRPr="007E7970" w:rsidRDefault="00A73B3A" w:rsidP="00282CD1">
      <w:pPr>
        <w:ind w:firstLine="720"/>
        <w:jc w:val="both"/>
        <w:rPr>
          <w:rFonts w:asciiTheme="majorHAnsi" w:eastAsia="Cambria" w:hAnsiTheme="majorHAnsi" w:cs="Cambria"/>
          <w:color w:val="000000"/>
          <w:sz w:val="16"/>
          <w:szCs w:val="16"/>
        </w:rPr>
      </w:pPr>
      <w:r w:rsidRPr="007E7970">
        <w:rPr>
          <w:rFonts w:asciiTheme="majorHAnsi" w:eastAsia="Cambria" w:hAnsiTheme="majorHAnsi" w:cs="Cambria"/>
          <w:color w:val="000000"/>
          <w:sz w:val="16"/>
          <w:szCs w:val="16"/>
          <w:vertAlign w:val="superscript"/>
        </w:rPr>
        <w:footnoteRef/>
      </w:r>
      <w:r w:rsidRPr="007E7970">
        <w:rPr>
          <w:rFonts w:asciiTheme="majorHAnsi" w:eastAsia="Cambria" w:hAnsiTheme="majorHAnsi" w:cs="Cambria"/>
          <w:color w:val="000000"/>
          <w:sz w:val="16"/>
          <w:szCs w:val="16"/>
          <w:vertAlign w:val="superscript"/>
        </w:rPr>
        <w:t xml:space="preserve"> </w:t>
      </w:r>
      <w:r w:rsidRPr="007E7970">
        <w:rPr>
          <w:rFonts w:asciiTheme="majorHAnsi" w:eastAsia="Cambria" w:hAnsiTheme="majorHAnsi" w:cs="Cambria"/>
          <w:color w:val="000000"/>
          <w:sz w:val="16"/>
          <w:szCs w:val="16"/>
        </w:rPr>
        <w:t>IACHR. Report No. 15/15. Admissibility. Petition No. 374-05, members of the Trade Union of Workers of the National Federation of Coffee Growers of Colombia. Colombia. March 24, 2015; para. 39. See also: IAHR Court. Wong Ho Wing v. Peru. Judgement of June 30, 2015 (Preliminary objections, merits, reparations and costs</w:t>
      </w:r>
      <w:r w:rsidR="0073131F" w:rsidRPr="007E7970">
        <w:rPr>
          <w:rFonts w:asciiTheme="majorHAnsi" w:eastAsia="Cambria" w:hAnsiTheme="majorHAnsi" w:cs="Cambria"/>
          <w:color w:val="000000"/>
          <w:sz w:val="16"/>
          <w:szCs w:val="16"/>
        </w:rPr>
        <w:t>.</w:t>
      </w:r>
      <w:r w:rsidRPr="007E7970">
        <w:rPr>
          <w:rFonts w:asciiTheme="majorHAnsi" w:eastAsia="Cambria" w:hAnsiTheme="majorHAnsi" w:cs="Cambria"/>
          <w:color w:val="000000"/>
          <w:sz w:val="16"/>
          <w:szCs w:val="16"/>
        </w:rPr>
        <w:t>) Series C No. 297, para. 25.</w:t>
      </w:r>
    </w:p>
  </w:footnote>
  <w:footnote w:id="9">
    <w:p w14:paraId="021AC569" w14:textId="6FCCC669" w:rsidR="00785E4D" w:rsidRPr="007E7970" w:rsidRDefault="00A73B3A" w:rsidP="00282CD1">
      <w:pPr>
        <w:ind w:firstLine="720"/>
        <w:jc w:val="both"/>
        <w:rPr>
          <w:rFonts w:asciiTheme="majorHAnsi" w:eastAsia="Cambria" w:hAnsiTheme="majorHAnsi" w:cs="Cambria"/>
          <w:color w:val="000000"/>
          <w:sz w:val="16"/>
          <w:szCs w:val="16"/>
        </w:rPr>
      </w:pPr>
      <w:r w:rsidRPr="007E7970">
        <w:rPr>
          <w:rFonts w:asciiTheme="majorHAnsi" w:eastAsia="Cambria" w:hAnsiTheme="majorHAnsi" w:cs="Cambria"/>
          <w:color w:val="000000"/>
          <w:sz w:val="16"/>
          <w:szCs w:val="16"/>
          <w:vertAlign w:val="superscript"/>
        </w:rPr>
        <w:footnoteRef/>
      </w:r>
      <w:r w:rsidRPr="007E7970">
        <w:rPr>
          <w:rFonts w:asciiTheme="majorHAnsi" w:eastAsia="Cambria" w:hAnsiTheme="majorHAnsi" w:cs="Cambria"/>
          <w:color w:val="000000"/>
          <w:sz w:val="16"/>
          <w:szCs w:val="16"/>
          <w:vertAlign w:val="superscript"/>
        </w:rPr>
        <w:t xml:space="preserve"> </w:t>
      </w:r>
      <w:r w:rsidRPr="007E7970">
        <w:rPr>
          <w:rFonts w:asciiTheme="majorHAnsi" w:eastAsia="Cambria" w:hAnsiTheme="majorHAnsi" w:cs="Cambria"/>
          <w:color w:val="000000"/>
          <w:sz w:val="16"/>
          <w:szCs w:val="16"/>
        </w:rPr>
        <w:t xml:space="preserve">IACHR. </w:t>
      </w:r>
      <w:hyperlink r:id="rId1" w:history="1">
        <w:r w:rsidRPr="007E7970">
          <w:rPr>
            <w:rFonts w:asciiTheme="majorHAnsi" w:eastAsia="Cambria" w:hAnsiTheme="majorHAnsi" w:cs="Cambria"/>
            <w:color w:val="000000"/>
            <w:sz w:val="16"/>
            <w:szCs w:val="16"/>
          </w:rPr>
          <w:t>Report No. 36/07. Admissibility. Persons deprived of liberty in the cells at the 76th Police Precinct in Niterói, Rio de Janeiro. Brazil</w:t>
        </w:r>
      </w:hyperlink>
      <w:r w:rsidRPr="007E7970">
        <w:rPr>
          <w:rFonts w:asciiTheme="majorHAnsi" w:eastAsia="Cambria" w:hAnsiTheme="majorHAnsi" w:cs="Cambria"/>
          <w:color w:val="000000"/>
          <w:sz w:val="16"/>
          <w:szCs w:val="16"/>
        </w:rPr>
        <w:t>. July 23, 2008; para. 105.</w:t>
      </w:r>
    </w:p>
  </w:footnote>
  <w:footnote w:id="10">
    <w:p w14:paraId="5813F23C" w14:textId="1DE4AD92" w:rsidR="00785E4D" w:rsidRPr="007E7970" w:rsidRDefault="00A73B3A" w:rsidP="00282CD1">
      <w:pPr>
        <w:ind w:firstLine="720"/>
        <w:jc w:val="both"/>
        <w:rPr>
          <w:rFonts w:asciiTheme="majorHAnsi" w:eastAsia="Cambria" w:hAnsiTheme="majorHAnsi" w:cs="Cambria"/>
          <w:color w:val="000000"/>
          <w:sz w:val="16"/>
          <w:szCs w:val="16"/>
        </w:rPr>
      </w:pPr>
      <w:r w:rsidRPr="007E7970">
        <w:rPr>
          <w:rFonts w:asciiTheme="majorHAnsi" w:eastAsia="Cambria" w:hAnsiTheme="majorHAnsi" w:cs="Cambria"/>
          <w:color w:val="000000"/>
          <w:sz w:val="16"/>
          <w:szCs w:val="16"/>
          <w:vertAlign w:val="superscript"/>
        </w:rPr>
        <w:footnoteRef/>
      </w:r>
      <w:r w:rsidRPr="007E7970">
        <w:rPr>
          <w:rFonts w:asciiTheme="majorHAnsi" w:eastAsia="Cambria" w:hAnsiTheme="majorHAnsi" w:cs="Cambria"/>
          <w:color w:val="000000"/>
          <w:sz w:val="16"/>
          <w:szCs w:val="16"/>
          <w:vertAlign w:val="superscript"/>
        </w:rPr>
        <w:t xml:space="preserve"> </w:t>
      </w:r>
      <w:r w:rsidRPr="007E7970">
        <w:rPr>
          <w:rFonts w:asciiTheme="majorHAnsi" w:eastAsia="Cambria" w:hAnsiTheme="majorHAnsi" w:cs="Cambria"/>
          <w:color w:val="000000"/>
          <w:sz w:val="16"/>
          <w:szCs w:val="16"/>
        </w:rPr>
        <w:t xml:space="preserve">IACHR. </w:t>
      </w:r>
      <w:hyperlink r:id="rId2" w:history="1">
        <w:r w:rsidRPr="007E7970">
          <w:rPr>
            <w:rFonts w:asciiTheme="majorHAnsi" w:eastAsia="Cambria" w:hAnsiTheme="majorHAnsi" w:cs="Cambria"/>
            <w:color w:val="000000"/>
            <w:sz w:val="16"/>
            <w:szCs w:val="16"/>
          </w:rPr>
          <w:t>Report No. 36/07. Admissibility. Persons deprived of liberty in the cells at the 76th Police Precinct in Niterói, Rio de Janeiro. Brazil</w:t>
        </w:r>
      </w:hyperlink>
      <w:r w:rsidRPr="007E7970">
        <w:rPr>
          <w:rFonts w:asciiTheme="majorHAnsi" w:eastAsia="Cambria" w:hAnsiTheme="majorHAnsi" w:cs="Cambria"/>
          <w:color w:val="000000"/>
          <w:sz w:val="16"/>
          <w:szCs w:val="16"/>
        </w:rPr>
        <w:t>. July 23, 2008; para. 107.</w:t>
      </w:r>
    </w:p>
  </w:footnote>
  <w:footnote w:id="11">
    <w:p w14:paraId="1040BE45" w14:textId="68E38497" w:rsidR="00785E4D" w:rsidRPr="007E7970" w:rsidRDefault="00A73B3A" w:rsidP="00282CD1">
      <w:pPr>
        <w:ind w:firstLine="720"/>
        <w:jc w:val="both"/>
        <w:rPr>
          <w:rFonts w:asciiTheme="majorHAnsi" w:hAnsiTheme="majorHAnsi"/>
          <w:sz w:val="16"/>
          <w:szCs w:val="16"/>
          <w:highlight w:val="lightGray"/>
        </w:rPr>
      </w:pPr>
      <w:r w:rsidRPr="007E7970">
        <w:rPr>
          <w:rFonts w:asciiTheme="majorHAnsi" w:eastAsia="Cambria" w:hAnsiTheme="majorHAnsi" w:cs="Cambria"/>
          <w:color w:val="000000"/>
          <w:sz w:val="16"/>
          <w:szCs w:val="16"/>
          <w:vertAlign w:val="superscript"/>
        </w:rPr>
        <w:footnoteRef/>
      </w:r>
      <w:r w:rsidRPr="007E7970">
        <w:rPr>
          <w:rFonts w:asciiTheme="majorHAnsi" w:eastAsia="Cambria" w:hAnsiTheme="majorHAnsi" w:cs="Cambria"/>
          <w:color w:val="000000"/>
          <w:sz w:val="16"/>
          <w:szCs w:val="16"/>
          <w:vertAlign w:val="superscript"/>
        </w:rPr>
        <w:t xml:space="preserve"> </w:t>
      </w:r>
      <w:r w:rsidRPr="007E7970">
        <w:rPr>
          <w:rFonts w:asciiTheme="majorHAnsi" w:eastAsia="Cambria" w:hAnsiTheme="majorHAnsi" w:cs="Cambria"/>
          <w:color w:val="000000"/>
          <w:sz w:val="16"/>
          <w:szCs w:val="16"/>
        </w:rPr>
        <w:t xml:space="preserve">IACHR. </w:t>
      </w:r>
      <w:hyperlink r:id="rId3" w:history="1">
        <w:r w:rsidRPr="007E7970">
          <w:rPr>
            <w:rFonts w:asciiTheme="majorHAnsi" w:eastAsia="Cambria" w:hAnsiTheme="majorHAnsi" w:cs="Cambria"/>
            <w:color w:val="000000"/>
            <w:sz w:val="16"/>
            <w:szCs w:val="16"/>
          </w:rPr>
          <w:t>Report No. 36/07. Admissibility. Persons deprived of liberty in the cells at the 76th Police Precinct in Niterói, Rio de Janeiro. Brazil</w:t>
        </w:r>
      </w:hyperlink>
      <w:r w:rsidRPr="007E7970">
        <w:rPr>
          <w:rFonts w:asciiTheme="majorHAnsi" w:eastAsia="Cambria" w:hAnsiTheme="majorHAnsi" w:cs="Cambria"/>
          <w:color w:val="000000"/>
          <w:sz w:val="16"/>
          <w:szCs w:val="16"/>
        </w:rPr>
        <w:t>. July 23, 2008; para. 107 (“the State has the obligation to demonstrate that remedies are adequate and effective for repairing the collective violation alleged</w:t>
      </w:r>
      <w:r w:rsidR="0073131F" w:rsidRPr="007E7970">
        <w:rPr>
          <w:rFonts w:asciiTheme="majorHAnsi" w:eastAsia="Cambria" w:hAnsiTheme="majorHAnsi" w:cs="Cambria"/>
          <w:color w:val="000000"/>
          <w:sz w:val="16"/>
          <w:szCs w:val="16"/>
        </w:rPr>
        <w:t>.</w:t>
      </w:r>
      <w:r w:rsidRPr="007E7970">
        <w:rPr>
          <w:rFonts w:asciiTheme="majorHAnsi" w:eastAsia="Cambria" w:hAnsiTheme="majorHAnsi" w:cs="Cambria"/>
          <w:color w:val="000000"/>
          <w:sz w:val="16"/>
          <w:szCs w:val="16"/>
        </w:rPr>
        <w:t>”)</w:t>
      </w:r>
    </w:p>
  </w:footnote>
  <w:footnote w:id="12">
    <w:p w14:paraId="1ED018B6" w14:textId="7B628ACA" w:rsidR="00785E4D" w:rsidRPr="007E7970" w:rsidRDefault="00A73B3A" w:rsidP="00282CD1">
      <w:pPr>
        <w:ind w:firstLine="720"/>
        <w:jc w:val="both"/>
        <w:rPr>
          <w:rFonts w:asciiTheme="majorHAnsi" w:hAnsiTheme="majorHAnsi"/>
          <w:iCs/>
          <w:sz w:val="16"/>
          <w:szCs w:val="16"/>
        </w:rPr>
      </w:pPr>
      <w:r w:rsidRPr="007E7970">
        <w:rPr>
          <w:rFonts w:asciiTheme="majorHAnsi" w:eastAsia="Cambria" w:hAnsiTheme="majorHAnsi" w:cs="Cambria"/>
          <w:color w:val="000000"/>
          <w:sz w:val="16"/>
          <w:szCs w:val="16"/>
          <w:vertAlign w:val="superscript"/>
        </w:rPr>
        <w:footnoteRef/>
      </w:r>
      <w:r w:rsidRPr="007E7970">
        <w:rPr>
          <w:rFonts w:asciiTheme="majorHAnsi" w:eastAsia="Cambria" w:hAnsiTheme="majorHAnsi" w:cs="Cambria"/>
          <w:color w:val="000000"/>
          <w:sz w:val="16"/>
          <w:szCs w:val="16"/>
        </w:rPr>
        <w:t xml:space="preserve">IACHR. </w:t>
      </w:r>
      <w:hyperlink r:id="rId4" w:history="1">
        <w:r w:rsidRPr="007E7970">
          <w:rPr>
            <w:rFonts w:asciiTheme="majorHAnsi" w:eastAsia="Cambria" w:hAnsiTheme="majorHAnsi" w:cs="Cambria"/>
            <w:color w:val="000000"/>
            <w:sz w:val="16"/>
            <w:szCs w:val="16"/>
          </w:rPr>
          <w:t>Report No. 41/08. Admissibility. Persons deprived of liberty at the Provisional Detention Center of Guarujá, São Paulo. Brazil</w:t>
        </w:r>
      </w:hyperlink>
      <w:r w:rsidRPr="007E7970">
        <w:rPr>
          <w:rFonts w:asciiTheme="majorHAnsi" w:eastAsia="Cambria" w:hAnsiTheme="majorHAnsi" w:cs="Cambria"/>
          <w:color w:val="000000"/>
          <w:sz w:val="16"/>
          <w:szCs w:val="16"/>
        </w:rPr>
        <w:t xml:space="preserve">. July 23, 2008; para. 76 (“Pursuant to the violations charged and the judicial remedies pursued in this context, particularly considering the time period that has elapsed since the public civil actions were filed and the worsening of the situation of the persons deprived of liberty at the Provisional Detention Center of Guarujá, the Commission concludes that the petition under consideration is admissible under the exceptions set forth in Article 46(2), </w:t>
      </w:r>
      <w:r w:rsidR="0073131F" w:rsidRPr="007E7970">
        <w:rPr>
          <w:rFonts w:asciiTheme="majorHAnsi" w:eastAsia="Cambria" w:hAnsiTheme="majorHAnsi" w:cs="Cambria"/>
          <w:color w:val="000000"/>
          <w:sz w:val="16"/>
          <w:szCs w:val="16"/>
        </w:rPr>
        <w:t xml:space="preserve">paragraphs </w:t>
      </w:r>
      <w:r w:rsidRPr="007E7970">
        <w:rPr>
          <w:rFonts w:asciiTheme="majorHAnsi" w:eastAsia="Cambria" w:hAnsiTheme="majorHAnsi" w:cs="Cambria"/>
          <w:color w:val="000000"/>
          <w:sz w:val="16"/>
          <w:szCs w:val="16"/>
        </w:rPr>
        <w:t>(a) and (c), of the American Convention. In this connection, the Commission reiterates what has been decided in similar cases concerning the same remedies in Brazil, particularly the Public Civil Action (actions lodged in 1999, 2002, 2003 and 2004), that the amount of time since the events began to be reported, without any available remedy having been resolved to date, indicates that in this situation there has been an unjustified delay. Moreover, it has not been demonstrated in this case that the Public Civil Action was, in practice, an effective remedy to address purportedly inadequate conditions of detention and to prevent alleged human Rights violations related to inhuman conditions of detention; therefore, it seems that remedies under domestic jurisdiction show little prospect of success</w:t>
      </w:r>
      <w:r w:rsidR="0073131F" w:rsidRPr="007E7970">
        <w:rPr>
          <w:rFonts w:asciiTheme="majorHAnsi" w:eastAsia="Cambria" w:hAnsiTheme="majorHAnsi" w:cs="Cambria"/>
          <w:color w:val="000000"/>
          <w:sz w:val="16"/>
          <w:szCs w:val="16"/>
        </w:rPr>
        <w:t>.</w:t>
      </w:r>
      <w:r w:rsidRPr="007E7970">
        <w:rPr>
          <w:rFonts w:asciiTheme="majorHAnsi" w:eastAsia="Cambria" w:hAnsiTheme="majorHAnsi" w:cs="Cambria"/>
          <w:color w:val="000000"/>
          <w:sz w:val="16"/>
          <w:szCs w:val="16"/>
        </w:rPr>
        <w:t xml:space="preserve">”) See also: IACHR. </w:t>
      </w:r>
      <w:hyperlink r:id="rId5" w:history="1">
        <w:r w:rsidRPr="007E7970">
          <w:rPr>
            <w:rFonts w:asciiTheme="majorHAnsi" w:eastAsia="Cambria" w:hAnsiTheme="majorHAnsi" w:cs="Cambria"/>
            <w:color w:val="000000"/>
            <w:sz w:val="16"/>
            <w:szCs w:val="16"/>
          </w:rPr>
          <w:t>Report No. 36/07. Admissibility. Persons deprived of liberty in the cells at the 76th Police Precinct in Niterói, Rio de Janeiro. Brazil</w:t>
        </w:r>
      </w:hyperlink>
      <w:r w:rsidRPr="007E7970">
        <w:rPr>
          <w:rFonts w:asciiTheme="majorHAnsi" w:eastAsia="Cambria" w:hAnsiTheme="majorHAnsi" w:cs="Cambria"/>
          <w:color w:val="000000"/>
          <w:sz w:val="16"/>
          <w:szCs w:val="16"/>
        </w:rPr>
        <w:t>. July 23, 2008; para. 108 (“[G]iven the time elapsed since the violations were first denounced and the fact that as of the adoption of the instant report none of the available remedies attempted has proved effective, and that a decision in the aforementioned action has been pending for more than two years, this situation constitutes an unwarranted delay and, furthermore, there is little likelihood that the remedies under domestic law will prove effective</w:t>
      </w:r>
      <w:r w:rsidR="0073131F" w:rsidRPr="007E7970">
        <w:rPr>
          <w:rFonts w:asciiTheme="majorHAnsi" w:eastAsia="Cambria" w:hAnsiTheme="majorHAnsi" w:cs="Cambria"/>
          <w:color w:val="000000"/>
          <w:sz w:val="16"/>
          <w:szCs w:val="16"/>
        </w:rPr>
        <w:t>.</w:t>
      </w:r>
      <w:r w:rsidRPr="007E7970">
        <w:rPr>
          <w:rFonts w:asciiTheme="majorHAnsi" w:eastAsia="Cambria" w:hAnsiTheme="majorHAnsi" w:cs="Cambria"/>
          <w:color w:val="000000"/>
          <w:sz w:val="16"/>
          <w:szCs w:val="16"/>
        </w:rPr>
        <w:t>”)</w:t>
      </w:r>
    </w:p>
  </w:footnote>
  <w:footnote w:id="13">
    <w:p w14:paraId="3050C813" w14:textId="77A5A650" w:rsidR="00785E4D" w:rsidRPr="007E7970" w:rsidRDefault="00A73B3A" w:rsidP="00282CD1">
      <w:pPr>
        <w:tabs>
          <w:tab w:val="left" w:pos="0"/>
          <w:tab w:val="left" w:pos="360"/>
          <w:tab w:val="left" w:pos="567"/>
          <w:tab w:val="left" w:pos="720"/>
        </w:tabs>
        <w:ind w:firstLine="720"/>
        <w:jc w:val="both"/>
        <w:rPr>
          <w:rFonts w:asciiTheme="majorHAnsi" w:hAnsiTheme="majorHAnsi"/>
          <w:iCs/>
          <w:sz w:val="16"/>
          <w:szCs w:val="16"/>
        </w:rPr>
      </w:pPr>
      <w:r w:rsidRPr="007E7970">
        <w:rPr>
          <w:rStyle w:val="FootnoteReference"/>
          <w:rFonts w:asciiTheme="majorHAnsi" w:hAnsiTheme="majorHAnsi"/>
          <w:sz w:val="16"/>
          <w:szCs w:val="16"/>
          <w:lang w:val="es-ES"/>
        </w:rPr>
        <w:footnoteRef/>
      </w:r>
      <w:r w:rsidRPr="007E7970">
        <w:rPr>
          <w:rFonts w:asciiTheme="majorHAnsi" w:eastAsia="Cambria" w:hAnsiTheme="majorHAnsi" w:cs="Cambria"/>
          <w:sz w:val="16"/>
          <w:szCs w:val="16"/>
        </w:rPr>
        <w:t xml:space="preserve"> </w:t>
      </w:r>
      <w:r w:rsidRPr="007E7970">
        <w:rPr>
          <w:rFonts w:asciiTheme="majorHAnsi" w:eastAsia="Cambria" w:hAnsiTheme="majorHAnsi" w:cs="Cambria"/>
          <w:color w:val="000000"/>
          <w:sz w:val="16"/>
          <w:szCs w:val="16"/>
        </w:rPr>
        <w:t xml:space="preserve">The judgement passed is consistent with the stance taken by the Commission, inter alia, in its Report No. 36/07. See IACHR. </w:t>
      </w:r>
      <w:hyperlink r:id="rId6" w:history="1">
        <w:r w:rsidRPr="007E7970">
          <w:rPr>
            <w:rFonts w:asciiTheme="majorHAnsi" w:eastAsia="Cambria" w:hAnsiTheme="majorHAnsi" w:cs="Cambria"/>
            <w:color w:val="000000"/>
            <w:sz w:val="16"/>
            <w:szCs w:val="16"/>
          </w:rPr>
          <w:t>Report No. 36/07. Admissibility. Persons deprived of liberty in the cells at the 76th Police Precinct in Niterói, Rio de Janeiro. Brazil</w:t>
        </w:r>
      </w:hyperlink>
      <w:r w:rsidRPr="007E7970">
        <w:rPr>
          <w:rFonts w:asciiTheme="majorHAnsi" w:eastAsia="Cambria" w:hAnsiTheme="majorHAnsi" w:cs="Cambria"/>
          <w:color w:val="000000"/>
          <w:sz w:val="16"/>
          <w:szCs w:val="16"/>
        </w:rPr>
        <w:t xml:space="preserve">. July 23, 2008; para. 114 (“[S]ince the Commission has concluded that it is unlikely that the remedies under domestic law will prove effective, and that there was an unwarranted delay in processing the remedy under domestic law, a decision on which has been pending since January 18, 2005, the exceptions provided in Article 46.2 (a) and (c) of the American Convention are applicable. Therefore, there has obviously been no final decision whose notification would make it possible to calculate the six-month time limit set </w:t>
      </w:r>
      <w:r w:rsidR="0073131F" w:rsidRPr="007E7970">
        <w:rPr>
          <w:rFonts w:asciiTheme="majorHAnsi" w:eastAsia="Cambria" w:hAnsiTheme="majorHAnsi" w:cs="Cambria"/>
          <w:color w:val="000000"/>
          <w:sz w:val="16"/>
          <w:szCs w:val="16"/>
        </w:rPr>
        <w:t>forth</w:t>
      </w:r>
      <w:r w:rsidRPr="007E7970">
        <w:rPr>
          <w:rFonts w:asciiTheme="majorHAnsi" w:eastAsia="Cambria" w:hAnsiTheme="majorHAnsi" w:cs="Cambria"/>
          <w:color w:val="000000"/>
          <w:sz w:val="16"/>
          <w:szCs w:val="16"/>
        </w:rPr>
        <w:t xml:space="preserve"> in paragraph 1(b) of said article. Without prejudice to the foregoing, the Commission finds that the complaint was lodged within a reasonable time since the date on which the victims’ rights were allegedly violated. Therefore, the requirement regarding timeliness has been met in accordance with Article 32 of the </w:t>
      </w:r>
      <w:r w:rsidR="00754D58" w:rsidRPr="007E7970">
        <w:rPr>
          <w:rFonts w:asciiTheme="majorHAnsi" w:eastAsia="Cambria" w:hAnsiTheme="majorHAnsi" w:cs="Cambria"/>
          <w:color w:val="000000"/>
          <w:sz w:val="16"/>
          <w:szCs w:val="16"/>
        </w:rPr>
        <w:t>Rules of Procedure of the IACHR</w:t>
      </w:r>
      <w:r w:rsidR="0073131F" w:rsidRPr="007E7970">
        <w:rPr>
          <w:rFonts w:asciiTheme="majorHAnsi" w:eastAsia="Cambria" w:hAnsiTheme="majorHAnsi" w:cs="Cambria"/>
          <w:color w:val="000000"/>
          <w:sz w:val="16"/>
          <w:szCs w:val="16"/>
        </w:rPr>
        <w:t>.</w:t>
      </w:r>
      <w:r w:rsidRPr="007E7970">
        <w:rPr>
          <w:rFonts w:asciiTheme="majorHAnsi" w:eastAsia="Cambria" w:hAnsiTheme="majorHAnsi" w:cs="Cambria"/>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8910" w14:textId="77777777" w:rsidR="00785E4D" w:rsidRDefault="00A73B3A" w:rsidP="00CF65D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6EA2026" w14:textId="77777777" w:rsidR="00785E4D" w:rsidRDefault="00785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4CF1" w14:textId="77777777" w:rsidR="00785E4D" w:rsidRDefault="00A73B3A" w:rsidP="00A50FCF">
    <w:pPr>
      <w:pStyle w:val="Header"/>
      <w:tabs>
        <w:tab w:val="clear" w:pos="4320"/>
        <w:tab w:val="clear" w:pos="8640"/>
      </w:tabs>
      <w:jc w:val="center"/>
      <w:rPr>
        <w:sz w:val="22"/>
        <w:szCs w:val="22"/>
      </w:rPr>
    </w:pPr>
    <w:r>
      <w:rPr>
        <w:noProof/>
        <w:sz w:val="22"/>
        <w:szCs w:val="22"/>
      </w:rPr>
      <w:drawing>
        <wp:inline distT="0" distB="0" distL="0" distR="0" wp14:anchorId="7361F92C" wp14:editId="4DA6706A">
          <wp:extent cx="1855679" cy="9598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855679" cy="95983"/>
                  </a:xfrm>
                  <a:prstGeom prst="rect">
                    <a:avLst/>
                  </a:prstGeom>
                  <a:noFill/>
                  <a:ln>
                    <a:noFill/>
                  </a:ln>
                </pic:spPr>
              </pic:pic>
            </a:graphicData>
          </a:graphic>
        </wp:inline>
      </w:drawing>
    </w:r>
  </w:p>
  <w:p w14:paraId="6070A525" w14:textId="77777777" w:rsidR="00785E4D" w:rsidRPr="00EC7D62" w:rsidRDefault="005C0456" w:rsidP="00A50FCF">
    <w:pPr>
      <w:pStyle w:val="Header"/>
      <w:tabs>
        <w:tab w:val="clear" w:pos="4320"/>
        <w:tab w:val="clear" w:pos="8640"/>
      </w:tabs>
      <w:jc w:val="center"/>
      <w:rPr>
        <w:sz w:val="22"/>
        <w:szCs w:val="22"/>
      </w:rPr>
    </w:pPr>
    <w:r>
      <w:rPr>
        <w:noProof/>
        <w:sz w:val="22"/>
        <w:szCs w:val="22"/>
        <w:bdr w:val="nil"/>
      </w:rPr>
      <w:pict w14:anchorId="0E24B4F2">
        <v:rect id="_x0000_i1025"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E004E22">
      <w:start w:val="2"/>
      <w:numFmt w:val="upperLetter"/>
      <w:lvlText w:val="%1."/>
      <w:lvlJc w:val="left"/>
      <w:pPr>
        <w:tabs>
          <w:tab w:val="num" w:pos="1800"/>
        </w:tabs>
        <w:ind w:left="1800" w:hanging="360"/>
      </w:pPr>
      <w:rPr>
        <w:rFonts w:hint="default"/>
      </w:rPr>
    </w:lvl>
    <w:lvl w:ilvl="1" w:tplc="F432E4C4" w:tentative="1">
      <w:start w:val="1"/>
      <w:numFmt w:val="lowerLetter"/>
      <w:lvlText w:val="%2."/>
      <w:lvlJc w:val="left"/>
      <w:pPr>
        <w:tabs>
          <w:tab w:val="num" w:pos="2520"/>
        </w:tabs>
        <w:ind w:left="2520" w:hanging="360"/>
      </w:pPr>
    </w:lvl>
    <w:lvl w:ilvl="2" w:tplc="D9EA9B0E" w:tentative="1">
      <w:start w:val="1"/>
      <w:numFmt w:val="lowerRoman"/>
      <w:lvlText w:val="%3."/>
      <w:lvlJc w:val="right"/>
      <w:pPr>
        <w:tabs>
          <w:tab w:val="num" w:pos="3240"/>
        </w:tabs>
        <w:ind w:left="3240" w:hanging="180"/>
      </w:pPr>
    </w:lvl>
    <w:lvl w:ilvl="3" w:tplc="FEEAEC2E" w:tentative="1">
      <w:start w:val="1"/>
      <w:numFmt w:val="decimal"/>
      <w:lvlText w:val="%4."/>
      <w:lvlJc w:val="left"/>
      <w:pPr>
        <w:tabs>
          <w:tab w:val="num" w:pos="3960"/>
        </w:tabs>
        <w:ind w:left="3960" w:hanging="360"/>
      </w:pPr>
    </w:lvl>
    <w:lvl w:ilvl="4" w:tplc="1DDC03FC" w:tentative="1">
      <w:start w:val="1"/>
      <w:numFmt w:val="lowerLetter"/>
      <w:lvlText w:val="%5."/>
      <w:lvlJc w:val="left"/>
      <w:pPr>
        <w:tabs>
          <w:tab w:val="num" w:pos="4680"/>
        </w:tabs>
        <w:ind w:left="4680" w:hanging="360"/>
      </w:pPr>
    </w:lvl>
    <w:lvl w:ilvl="5" w:tplc="1E7E25E2" w:tentative="1">
      <w:start w:val="1"/>
      <w:numFmt w:val="lowerRoman"/>
      <w:lvlText w:val="%6."/>
      <w:lvlJc w:val="right"/>
      <w:pPr>
        <w:tabs>
          <w:tab w:val="num" w:pos="5400"/>
        </w:tabs>
        <w:ind w:left="5400" w:hanging="180"/>
      </w:pPr>
    </w:lvl>
    <w:lvl w:ilvl="6" w:tplc="C842182C" w:tentative="1">
      <w:start w:val="1"/>
      <w:numFmt w:val="decimal"/>
      <w:lvlText w:val="%7."/>
      <w:lvlJc w:val="left"/>
      <w:pPr>
        <w:tabs>
          <w:tab w:val="num" w:pos="6120"/>
        </w:tabs>
        <w:ind w:left="6120" w:hanging="360"/>
      </w:pPr>
    </w:lvl>
    <w:lvl w:ilvl="7" w:tplc="A93E30B2" w:tentative="1">
      <w:start w:val="1"/>
      <w:numFmt w:val="lowerLetter"/>
      <w:lvlText w:val="%8."/>
      <w:lvlJc w:val="left"/>
      <w:pPr>
        <w:tabs>
          <w:tab w:val="num" w:pos="6840"/>
        </w:tabs>
        <w:ind w:left="6840" w:hanging="360"/>
      </w:pPr>
    </w:lvl>
    <w:lvl w:ilvl="8" w:tplc="88186C74"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485C68E4">
      <w:start w:val="1"/>
      <w:numFmt w:val="decimal"/>
      <w:lvlText w:val="%1."/>
      <w:lvlJc w:val="left"/>
      <w:pPr>
        <w:tabs>
          <w:tab w:val="num" w:pos="720"/>
        </w:tabs>
        <w:ind w:left="0" w:firstLine="720"/>
      </w:pPr>
      <w:rPr>
        <w:rFonts w:hint="default"/>
        <w:color w:val="auto"/>
      </w:rPr>
    </w:lvl>
    <w:lvl w:ilvl="1" w:tplc="94C6EBC2" w:tentative="1">
      <w:start w:val="1"/>
      <w:numFmt w:val="lowerLetter"/>
      <w:lvlText w:val="%2."/>
      <w:lvlJc w:val="left"/>
      <w:pPr>
        <w:tabs>
          <w:tab w:val="num" w:pos="1440"/>
        </w:tabs>
        <w:ind w:left="1440" w:hanging="360"/>
      </w:pPr>
    </w:lvl>
    <w:lvl w:ilvl="2" w:tplc="2688BBB6" w:tentative="1">
      <w:start w:val="1"/>
      <w:numFmt w:val="lowerRoman"/>
      <w:lvlText w:val="%3."/>
      <w:lvlJc w:val="right"/>
      <w:pPr>
        <w:tabs>
          <w:tab w:val="num" w:pos="2160"/>
        </w:tabs>
        <w:ind w:left="2160" w:hanging="180"/>
      </w:pPr>
    </w:lvl>
    <w:lvl w:ilvl="3" w:tplc="CB1C8CCC" w:tentative="1">
      <w:start w:val="1"/>
      <w:numFmt w:val="decimal"/>
      <w:lvlText w:val="%4."/>
      <w:lvlJc w:val="left"/>
      <w:pPr>
        <w:tabs>
          <w:tab w:val="num" w:pos="2880"/>
        </w:tabs>
        <w:ind w:left="2880" w:hanging="360"/>
      </w:pPr>
    </w:lvl>
    <w:lvl w:ilvl="4" w:tplc="D14616AC" w:tentative="1">
      <w:start w:val="1"/>
      <w:numFmt w:val="lowerLetter"/>
      <w:lvlText w:val="%5."/>
      <w:lvlJc w:val="left"/>
      <w:pPr>
        <w:tabs>
          <w:tab w:val="num" w:pos="3600"/>
        </w:tabs>
        <w:ind w:left="3600" w:hanging="360"/>
      </w:pPr>
    </w:lvl>
    <w:lvl w:ilvl="5" w:tplc="10C6E104" w:tentative="1">
      <w:start w:val="1"/>
      <w:numFmt w:val="lowerRoman"/>
      <w:lvlText w:val="%6."/>
      <w:lvlJc w:val="right"/>
      <w:pPr>
        <w:tabs>
          <w:tab w:val="num" w:pos="4320"/>
        </w:tabs>
        <w:ind w:left="4320" w:hanging="180"/>
      </w:pPr>
    </w:lvl>
    <w:lvl w:ilvl="6" w:tplc="F46EE710" w:tentative="1">
      <w:start w:val="1"/>
      <w:numFmt w:val="decimal"/>
      <w:lvlText w:val="%7."/>
      <w:lvlJc w:val="left"/>
      <w:pPr>
        <w:tabs>
          <w:tab w:val="num" w:pos="5040"/>
        </w:tabs>
        <w:ind w:left="5040" w:hanging="360"/>
      </w:pPr>
    </w:lvl>
    <w:lvl w:ilvl="7" w:tplc="18140A1A" w:tentative="1">
      <w:start w:val="1"/>
      <w:numFmt w:val="lowerLetter"/>
      <w:lvlText w:val="%8."/>
      <w:lvlJc w:val="left"/>
      <w:pPr>
        <w:tabs>
          <w:tab w:val="num" w:pos="5760"/>
        </w:tabs>
        <w:ind w:left="5760" w:hanging="360"/>
      </w:pPr>
    </w:lvl>
    <w:lvl w:ilvl="8" w:tplc="D08C3216"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139A65F8">
      <w:start w:val="1"/>
      <w:numFmt w:val="decimal"/>
      <w:lvlText w:val="%1."/>
      <w:lvlJc w:val="left"/>
      <w:pPr>
        <w:tabs>
          <w:tab w:val="num" w:pos="1440"/>
        </w:tabs>
        <w:ind w:left="1440" w:hanging="360"/>
      </w:pPr>
    </w:lvl>
    <w:lvl w:ilvl="1" w:tplc="33246B96" w:tentative="1">
      <w:start w:val="1"/>
      <w:numFmt w:val="lowerLetter"/>
      <w:lvlText w:val="%2."/>
      <w:lvlJc w:val="left"/>
      <w:pPr>
        <w:tabs>
          <w:tab w:val="num" w:pos="2160"/>
        </w:tabs>
        <w:ind w:left="2160" w:hanging="360"/>
      </w:pPr>
    </w:lvl>
    <w:lvl w:ilvl="2" w:tplc="E6CEEBBC" w:tentative="1">
      <w:start w:val="1"/>
      <w:numFmt w:val="lowerRoman"/>
      <w:lvlText w:val="%3."/>
      <w:lvlJc w:val="right"/>
      <w:pPr>
        <w:tabs>
          <w:tab w:val="num" w:pos="2880"/>
        </w:tabs>
        <w:ind w:left="2880" w:hanging="180"/>
      </w:pPr>
    </w:lvl>
    <w:lvl w:ilvl="3" w:tplc="1310A590" w:tentative="1">
      <w:start w:val="1"/>
      <w:numFmt w:val="decimal"/>
      <w:lvlText w:val="%4."/>
      <w:lvlJc w:val="left"/>
      <w:pPr>
        <w:tabs>
          <w:tab w:val="num" w:pos="3600"/>
        </w:tabs>
        <w:ind w:left="3600" w:hanging="360"/>
      </w:pPr>
    </w:lvl>
    <w:lvl w:ilvl="4" w:tplc="087CE064" w:tentative="1">
      <w:start w:val="1"/>
      <w:numFmt w:val="lowerLetter"/>
      <w:lvlText w:val="%5."/>
      <w:lvlJc w:val="left"/>
      <w:pPr>
        <w:tabs>
          <w:tab w:val="num" w:pos="4320"/>
        </w:tabs>
        <w:ind w:left="4320" w:hanging="360"/>
      </w:pPr>
    </w:lvl>
    <w:lvl w:ilvl="5" w:tplc="1AB27F9E" w:tentative="1">
      <w:start w:val="1"/>
      <w:numFmt w:val="lowerRoman"/>
      <w:lvlText w:val="%6."/>
      <w:lvlJc w:val="right"/>
      <w:pPr>
        <w:tabs>
          <w:tab w:val="num" w:pos="5040"/>
        </w:tabs>
        <w:ind w:left="5040" w:hanging="180"/>
      </w:pPr>
    </w:lvl>
    <w:lvl w:ilvl="6" w:tplc="3D3EC068" w:tentative="1">
      <w:start w:val="1"/>
      <w:numFmt w:val="decimal"/>
      <w:lvlText w:val="%7."/>
      <w:lvlJc w:val="left"/>
      <w:pPr>
        <w:tabs>
          <w:tab w:val="num" w:pos="5760"/>
        </w:tabs>
        <w:ind w:left="5760" w:hanging="360"/>
      </w:pPr>
    </w:lvl>
    <w:lvl w:ilvl="7" w:tplc="0C78B196" w:tentative="1">
      <w:start w:val="1"/>
      <w:numFmt w:val="lowerLetter"/>
      <w:lvlText w:val="%8."/>
      <w:lvlJc w:val="left"/>
      <w:pPr>
        <w:tabs>
          <w:tab w:val="num" w:pos="6480"/>
        </w:tabs>
        <w:ind w:left="6480" w:hanging="360"/>
      </w:pPr>
    </w:lvl>
    <w:lvl w:ilvl="8" w:tplc="4C1C5A82"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41C20B92">
      <w:start w:val="2"/>
      <w:numFmt w:val="lowerLetter"/>
      <w:lvlText w:val="%1."/>
      <w:lvlJc w:val="left"/>
      <w:pPr>
        <w:ind w:left="1440" w:hanging="360"/>
      </w:pPr>
      <w:rPr>
        <w:rFonts w:eastAsia="Calibri" w:cs="Calibri" w:hint="default"/>
      </w:rPr>
    </w:lvl>
    <w:lvl w:ilvl="1" w:tplc="3A180A28" w:tentative="1">
      <w:start w:val="1"/>
      <w:numFmt w:val="lowerLetter"/>
      <w:lvlText w:val="%2."/>
      <w:lvlJc w:val="left"/>
      <w:pPr>
        <w:ind w:left="2160" w:hanging="360"/>
      </w:pPr>
    </w:lvl>
    <w:lvl w:ilvl="2" w:tplc="FF18E1EC" w:tentative="1">
      <w:start w:val="1"/>
      <w:numFmt w:val="lowerRoman"/>
      <w:lvlText w:val="%3."/>
      <w:lvlJc w:val="right"/>
      <w:pPr>
        <w:ind w:left="2880" w:hanging="180"/>
      </w:pPr>
    </w:lvl>
    <w:lvl w:ilvl="3" w:tplc="D9DE9A72" w:tentative="1">
      <w:start w:val="1"/>
      <w:numFmt w:val="decimal"/>
      <w:lvlText w:val="%4."/>
      <w:lvlJc w:val="left"/>
      <w:pPr>
        <w:ind w:left="3600" w:hanging="360"/>
      </w:pPr>
    </w:lvl>
    <w:lvl w:ilvl="4" w:tplc="9B7C677A" w:tentative="1">
      <w:start w:val="1"/>
      <w:numFmt w:val="lowerLetter"/>
      <w:lvlText w:val="%5."/>
      <w:lvlJc w:val="left"/>
      <w:pPr>
        <w:ind w:left="4320" w:hanging="360"/>
      </w:pPr>
    </w:lvl>
    <w:lvl w:ilvl="5" w:tplc="2AC09382" w:tentative="1">
      <w:start w:val="1"/>
      <w:numFmt w:val="lowerRoman"/>
      <w:lvlText w:val="%6."/>
      <w:lvlJc w:val="right"/>
      <w:pPr>
        <w:ind w:left="5040" w:hanging="180"/>
      </w:pPr>
    </w:lvl>
    <w:lvl w:ilvl="6" w:tplc="5E600024" w:tentative="1">
      <w:start w:val="1"/>
      <w:numFmt w:val="decimal"/>
      <w:lvlText w:val="%7."/>
      <w:lvlJc w:val="left"/>
      <w:pPr>
        <w:ind w:left="5760" w:hanging="360"/>
      </w:pPr>
    </w:lvl>
    <w:lvl w:ilvl="7" w:tplc="CAF6DFCA" w:tentative="1">
      <w:start w:val="1"/>
      <w:numFmt w:val="lowerLetter"/>
      <w:lvlText w:val="%8."/>
      <w:lvlJc w:val="left"/>
      <w:pPr>
        <w:ind w:left="6480" w:hanging="360"/>
      </w:pPr>
    </w:lvl>
    <w:lvl w:ilvl="8" w:tplc="F4249194"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D262AF54">
      <w:start w:val="2"/>
      <w:numFmt w:val="none"/>
      <w:lvlText w:val="B."/>
      <w:lvlJc w:val="left"/>
      <w:pPr>
        <w:tabs>
          <w:tab w:val="num" w:pos="1440"/>
        </w:tabs>
        <w:ind w:left="1440" w:hanging="720"/>
      </w:pPr>
      <w:rPr>
        <w:rFonts w:hint="default"/>
      </w:rPr>
    </w:lvl>
    <w:lvl w:ilvl="1" w:tplc="AD5878FA">
      <w:start w:val="1"/>
      <w:numFmt w:val="decimal"/>
      <w:lvlText w:val="%2."/>
      <w:lvlJc w:val="left"/>
      <w:pPr>
        <w:tabs>
          <w:tab w:val="num" w:pos="1440"/>
        </w:tabs>
        <w:ind w:left="1440" w:hanging="360"/>
      </w:pPr>
      <w:rPr>
        <w:rFonts w:hint="default"/>
      </w:rPr>
    </w:lvl>
    <w:lvl w:ilvl="2" w:tplc="7F0EAA04" w:tentative="1">
      <w:start w:val="1"/>
      <w:numFmt w:val="lowerRoman"/>
      <w:lvlText w:val="%3."/>
      <w:lvlJc w:val="right"/>
      <w:pPr>
        <w:tabs>
          <w:tab w:val="num" w:pos="2160"/>
        </w:tabs>
        <w:ind w:left="2160" w:hanging="180"/>
      </w:pPr>
    </w:lvl>
    <w:lvl w:ilvl="3" w:tplc="F92CBB7A" w:tentative="1">
      <w:start w:val="1"/>
      <w:numFmt w:val="decimal"/>
      <w:lvlText w:val="%4."/>
      <w:lvlJc w:val="left"/>
      <w:pPr>
        <w:tabs>
          <w:tab w:val="num" w:pos="2880"/>
        </w:tabs>
        <w:ind w:left="2880" w:hanging="360"/>
      </w:pPr>
    </w:lvl>
    <w:lvl w:ilvl="4" w:tplc="B2BEC994" w:tentative="1">
      <w:start w:val="1"/>
      <w:numFmt w:val="lowerLetter"/>
      <w:lvlText w:val="%5."/>
      <w:lvlJc w:val="left"/>
      <w:pPr>
        <w:tabs>
          <w:tab w:val="num" w:pos="3600"/>
        </w:tabs>
        <w:ind w:left="3600" w:hanging="360"/>
      </w:pPr>
    </w:lvl>
    <w:lvl w:ilvl="5" w:tplc="A8486EA6" w:tentative="1">
      <w:start w:val="1"/>
      <w:numFmt w:val="lowerRoman"/>
      <w:lvlText w:val="%6."/>
      <w:lvlJc w:val="right"/>
      <w:pPr>
        <w:tabs>
          <w:tab w:val="num" w:pos="4320"/>
        </w:tabs>
        <w:ind w:left="4320" w:hanging="180"/>
      </w:pPr>
    </w:lvl>
    <w:lvl w:ilvl="6" w:tplc="3EB28C34" w:tentative="1">
      <w:start w:val="1"/>
      <w:numFmt w:val="decimal"/>
      <w:lvlText w:val="%7."/>
      <w:lvlJc w:val="left"/>
      <w:pPr>
        <w:tabs>
          <w:tab w:val="num" w:pos="5040"/>
        </w:tabs>
        <w:ind w:left="5040" w:hanging="360"/>
      </w:pPr>
    </w:lvl>
    <w:lvl w:ilvl="7" w:tplc="09C87C9E" w:tentative="1">
      <w:start w:val="1"/>
      <w:numFmt w:val="lowerLetter"/>
      <w:lvlText w:val="%8."/>
      <w:lvlJc w:val="left"/>
      <w:pPr>
        <w:tabs>
          <w:tab w:val="num" w:pos="5760"/>
        </w:tabs>
        <w:ind w:left="5760" w:hanging="360"/>
      </w:pPr>
    </w:lvl>
    <w:lvl w:ilvl="8" w:tplc="3EB2AFEC"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EA9883E6">
      <w:start w:val="1"/>
      <w:numFmt w:val="decimal"/>
      <w:lvlText w:val="%1."/>
      <w:lvlJc w:val="left"/>
      <w:pPr>
        <w:tabs>
          <w:tab w:val="num" w:pos="720"/>
        </w:tabs>
        <w:ind w:left="0" w:firstLine="720"/>
      </w:pPr>
      <w:rPr>
        <w:rFonts w:hint="default"/>
        <w:i w:val="0"/>
        <w:color w:val="auto"/>
      </w:rPr>
    </w:lvl>
    <w:lvl w:ilvl="1" w:tplc="6EFADE08">
      <w:start w:val="1"/>
      <w:numFmt w:val="lowerLetter"/>
      <w:lvlText w:val="%2."/>
      <w:lvlJc w:val="left"/>
      <w:pPr>
        <w:tabs>
          <w:tab w:val="num" w:pos="1440"/>
        </w:tabs>
        <w:ind w:left="1440" w:hanging="360"/>
      </w:pPr>
    </w:lvl>
    <w:lvl w:ilvl="2" w:tplc="74009A30" w:tentative="1">
      <w:start w:val="1"/>
      <w:numFmt w:val="lowerRoman"/>
      <w:lvlText w:val="%3."/>
      <w:lvlJc w:val="right"/>
      <w:pPr>
        <w:tabs>
          <w:tab w:val="num" w:pos="2160"/>
        </w:tabs>
        <w:ind w:left="2160" w:hanging="180"/>
      </w:pPr>
    </w:lvl>
    <w:lvl w:ilvl="3" w:tplc="918ADEFA" w:tentative="1">
      <w:start w:val="1"/>
      <w:numFmt w:val="decimal"/>
      <w:lvlText w:val="%4."/>
      <w:lvlJc w:val="left"/>
      <w:pPr>
        <w:tabs>
          <w:tab w:val="num" w:pos="2880"/>
        </w:tabs>
        <w:ind w:left="2880" w:hanging="360"/>
      </w:pPr>
    </w:lvl>
    <w:lvl w:ilvl="4" w:tplc="CA2C93E0" w:tentative="1">
      <w:start w:val="1"/>
      <w:numFmt w:val="lowerLetter"/>
      <w:lvlText w:val="%5."/>
      <w:lvlJc w:val="left"/>
      <w:pPr>
        <w:tabs>
          <w:tab w:val="num" w:pos="3600"/>
        </w:tabs>
        <w:ind w:left="3600" w:hanging="360"/>
      </w:pPr>
    </w:lvl>
    <w:lvl w:ilvl="5" w:tplc="86BC5C4A" w:tentative="1">
      <w:start w:val="1"/>
      <w:numFmt w:val="lowerRoman"/>
      <w:lvlText w:val="%6."/>
      <w:lvlJc w:val="right"/>
      <w:pPr>
        <w:tabs>
          <w:tab w:val="num" w:pos="4320"/>
        </w:tabs>
        <w:ind w:left="4320" w:hanging="180"/>
      </w:pPr>
    </w:lvl>
    <w:lvl w:ilvl="6" w:tplc="DC6257CC" w:tentative="1">
      <w:start w:val="1"/>
      <w:numFmt w:val="decimal"/>
      <w:lvlText w:val="%7."/>
      <w:lvlJc w:val="left"/>
      <w:pPr>
        <w:tabs>
          <w:tab w:val="num" w:pos="5040"/>
        </w:tabs>
        <w:ind w:left="5040" w:hanging="360"/>
      </w:pPr>
    </w:lvl>
    <w:lvl w:ilvl="7" w:tplc="AEE4DE0A" w:tentative="1">
      <w:start w:val="1"/>
      <w:numFmt w:val="lowerLetter"/>
      <w:lvlText w:val="%8."/>
      <w:lvlJc w:val="left"/>
      <w:pPr>
        <w:tabs>
          <w:tab w:val="num" w:pos="5760"/>
        </w:tabs>
        <w:ind w:left="5760" w:hanging="360"/>
      </w:pPr>
    </w:lvl>
    <w:lvl w:ilvl="8" w:tplc="E58CDEDE"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07C6967A">
      <w:start w:val="1"/>
      <w:numFmt w:val="decimal"/>
      <w:lvlText w:val="%1."/>
      <w:lvlJc w:val="left"/>
      <w:pPr>
        <w:tabs>
          <w:tab w:val="num" w:pos="720"/>
        </w:tabs>
        <w:ind w:left="0" w:firstLine="720"/>
      </w:pPr>
      <w:rPr>
        <w:rFonts w:hint="default"/>
      </w:rPr>
    </w:lvl>
    <w:lvl w:ilvl="1" w:tplc="739CBFB2">
      <w:start w:val="34"/>
      <w:numFmt w:val="decimal"/>
      <w:lvlText w:val="%2."/>
      <w:lvlJc w:val="left"/>
      <w:pPr>
        <w:tabs>
          <w:tab w:val="num" w:pos="2520"/>
        </w:tabs>
        <w:ind w:left="2520" w:hanging="1440"/>
      </w:pPr>
      <w:rPr>
        <w:rFonts w:hint="default"/>
      </w:rPr>
    </w:lvl>
    <w:lvl w:ilvl="2" w:tplc="9284426E" w:tentative="1">
      <w:start w:val="1"/>
      <w:numFmt w:val="lowerRoman"/>
      <w:lvlText w:val="%3."/>
      <w:lvlJc w:val="right"/>
      <w:pPr>
        <w:tabs>
          <w:tab w:val="num" w:pos="2160"/>
        </w:tabs>
        <w:ind w:left="2160" w:hanging="180"/>
      </w:pPr>
    </w:lvl>
    <w:lvl w:ilvl="3" w:tplc="0BB43432" w:tentative="1">
      <w:start w:val="1"/>
      <w:numFmt w:val="decimal"/>
      <w:lvlText w:val="%4."/>
      <w:lvlJc w:val="left"/>
      <w:pPr>
        <w:tabs>
          <w:tab w:val="num" w:pos="2880"/>
        </w:tabs>
        <w:ind w:left="2880" w:hanging="360"/>
      </w:pPr>
    </w:lvl>
    <w:lvl w:ilvl="4" w:tplc="CFDE1808" w:tentative="1">
      <w:start w:val="1"/>
      <w:numFmt w:val="lowerLetter"/>
      <w:lvlText w:val="%5."/>
      <w:lvlJc w:val="left"/>
      <w:pPr>
        <w:tabs>
          <w:tab w:val="num" w:pos="3600"/>
        </w:tabs>
        <w:ind w:left="3600" w:hanging="360"/>
      </w:pPr>
    </w:lvl>
    <w:lvl w:ilvl="5" w:tplc="68FC25A2" w:tentative="1">
      <w:start w:val="1"/>
      <w:numFmt w:val="lowerRoman"/>
      <w:lvlText w:val="%6."/>
      <w:lvlJc w:val="right"/>
      <w:pPr>
        <w:tabs>
          <w:tab w:val="num" w:pos="4320"/>
        </w:tabs>
        <w:ind w:left="4320" w:hanging="180"/>
      </w:pPr>
    </w:lvl>
    <w:lvl w:ilvl="6" w:tplc="45B2350C" w:tentative="1">
      <w:start w:val="1"/>
      <w:numFmt w:val="decimal"/>
      <w:lvlText w:val="%7."/>
      <w:lvlJc w:val="left"/>
      <w:pPr>
        <w:tabs>
          <w:tab w:val="num" w:pos="5040"/>
        </w:tabs>
        <w:ind w:left="5040" w:hanging="360"/>
      </w:pPr>
    </w:lvl>
    <w:lvl w:ilvl="7" w:tplc="72B4039A" w:tentative="1">
      <w:start w:val="1"/>
      <w:numFmt w:val="lowerLetter"/>
      <w:lvlText w:val="%8."/>
      <w:lvlJc w:val="left"/>
      <w:pPr>
        <w:tabs>
          <w:tab w:val="num" w:pos="5760"/>
        </w:tabs>
        <w:ind w:left="5760" w:hanging="360"/>
      </w:pPr>
    </w:lvl>
    <w:lvl w:ilvl="8" w:tplc="AE4E8854"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52B8BC80">
      <w:start w:val="1"/>
      <w:numFmt w:val="decimal"/>
      <w:lvlText w:val="%1."/>
      <w:lvlJc w:val="left"/>
      <w:pPr>
        <w:tabs>
          <w:tab w:val="num" w:pos="4320"/>
        </w:tabs>
        <w:ind w:left="4320" w:hanging="360"/>
      </w:pPr>
      <w:rPr>
        <w:rFonts w:hint="default"/>
        <w:b w:val="0"/>
        <w:color w:val="auto"/>
        <w:sz w:val="20"/>
        <w:szCs w:val="20"/>
      </w:rPr>
    </w:lvl>
    <w:lvl w:ilvl="1" w:tplc="F210EB42">
      <w:start w:val="1"/>
      <w:numFmt w:val="lowerLetter"/>
      <w:lvlText w:val="%2."/>
      <w:lvlJc w:val="left"/>
      <w:pPr>
        <w:tabs>
          <w:tab w:val="num" w:pos="5040"/>
        </w:tabs>
        <w:ind w:left="5040" w:hanging="360"/>
      </w:pPr>
    </w:lvl>
    <w:lvl w:ilvl="2" w:tplc="F34C6726" w:tentative="1">
      <w:start w:val="1"/>
      <w:numFmt w:val="lowerRoman"/>
      <w:lvlText w:val="%3."/>
      <w:lvlJc w:val="right"/>
      <w:pPr>
        <w:tabs>
          <w:tab w:val="num" w:pos="5760"/>
        </w:tabs>
        <w:ind w:left="5760" w:hanging="180"/>
      </w:pPr>
    </w:lvl>
    <w:lvl w:ilvl="3" w:tplc="A8AEB1AE" w:tentative="1">
      <w:start w:val="1"/>
      <w:numFmt w:val="decimal"/>
      <w:lvlText w:val="%4."/>
      <w:lvlJc w:val="left"/>
      <w:pPr>
        <w:tabs>
          <w:tab w:val="num" w:pos="6480"/>
        </w:tabs>
        <w:ind w:left="6480" w:hanging="360"/>
      </w:pPr>
    </w:lvl>
    <w:lvl w:ilvl="4" w:tplc="CF42D782" w:tentative="1">
      <w:start w:val="1"/>
      <w:numFmt w:val="lowerLetter"/>
      <w:lvlText w:val="%5."/>
      <w:lvlJc w:val="left"/>
      <w:pPr>
        <w:tabs>
          <w:tab w:val="num" w:pos="7200"/>
        </w:tabs>
        <w:ind w:left="7200" w:hanging="360"/>
      </w:pPr>
    </w:lvl>
    <w:lvl w:ilvl="5" w:tplc="3D042220" w:tentative="1">
      <w:start w:val="1"/>
      <w:numFmt w:val="lowerRoman"/>
      <w:lvlText w:val="%6."/>
      <w:lvlJc w:val="right"/>
      <w:pPr>
        <w:tabs>
          <w:tab w:val="num" w:pos="7920"/>
        </w:tabs>
        <w:ind w:left="7920" w:hanging="180"/>
      </w:pPr>
    </w:lvl>
    <w:lvl w:ilvl="6" w:tplc="7C10EA36" w:tentative="1">
      <w:start w:val="1"/>
      <w:numFmt w:val="decimal"/>
      <w:lvlText w:val="%7."/>
      <w:lvlJc w:val="left"/>
      <w:pPr>
        <w:tabs>
          <w:tab w:val="num" w:pos="8640"/>
        </w:tabs>
        <w:ind w:left="8640" w:hanging="360"/>
      </w:pPr>
    </w:lvl>
    <w:lvl w:ilvl="7" w:tplc="DDC69434" w:tentative="1">
      <w:start w:val="1"/>
      <w:numFmt w:val="lowerLetter"/>
      <w:lvlText w:val="%8."/>
      <w:lvlJc w:val="left"/>
      <w:pPr>
        <w:tabs>
          <w:tab w:val="num" w:pos="9360"/>
        </w:tabs>
        <w:ind w:left="9360" w:hanging="360"/>
      </w:pPr>
    </w:lvl>
    <w:lvl w:ilvl="8" w:tplc="06229360"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C74243C">
      <w:start w:val="1"/>
      <w:numFmt w:val="upperRoman"/>
      <w:pStyle w:val="Heading1"/>
      <w:lvlText w:val="%1."/>
      <w:lvlJc w:val="left"/>
      <w:pPr>
        <w:ind w:left="720" w:hanging="360"/>
      </w:pPr>
      <w:rPr>
        <w:rFonts w:hint="default"/>
      </w:rPr>
    </w:lvl>
    <w:lvl w:ilvl="1" w:tplc="658C49E4" w:tentative="1">
      <w:start w:val="1"/>
      <w:numFmt w:val="lowerLetter"/>
      <w:lvlText w:val="%2."/>
      <w:lvlJc w:val="left"/>
      <w:pPr>
        <w:ind w:left="1440" w:hanging="360"/>
      </w:pPr>
    </w:lvl>
    <w:lvl w:ilvl="2" w:tplc="3C0E38B4" w:tentative="1">
      <w:start w:val="1"/>
      <w:numFmt w:val="lowerRoman"/>
      <w:lvlText w:val="%3."/>
      <w:lvlJc w:val="right"/>
      <w:pPr>
        <w:ind w:left="2160" w:hanging="180"/>
      </w:pPr>
    </w:lvl>
    <w:lvl w:ilvl="3" w:tplc="A0883358" w:tentative="1">
      <w:start w:val="1"/>
      <w:numFmt w:val="decimal"/>
      <w:lvlText w:val="%4."/>
      <w:lvlJc w:val="left"/>
      <w:pPr>
        <w:ind w:left="2880" w:hanging="360"/>
      </w:pPr>
    </w:lvl>
    <w:lvl w:ilvl="4" w:tplc="145C4B5E" w:tentative="1">
      <w:start w:val="1"/>
      <w:numFmt w:val="lowerLetter"/>
      <w:lvlText w:val="%5."/>
      <w:lvlJc w:val="left"/>
      <w:pPr>
        <w:ind w:left="3600" w:hanging="360"/>
      </w:pPr>
    </w:lvl>
    <w:lvl w:ilvl="5" w:tplc="BD90E328" w:tentative="1">
      <w:start w:val="1"/>
      <w:numFmt w:val="lowerRoman"/>
      <w:lvlText w:val="%6."/>
      <w:lvlJc w:val="right"/>
      <w:pPr>
        <w:ind w:left="4320" w:hanging="180"/>
      </w:pPr>
    </w:lvl>
    <w:lvl w:ilvl="6" w:tplc="2D3A5FBE" w:tentative="1">
      <w:start w:val="1"/>
      <w:numFmt w:val="decimal"/>
      <w:lvlText w:val="%7."/>
      <w:lvlJc w:val="left"/>
      <w:pPr>
        <w:ind w:left="5040" w:hanging="360"/>
      </w:pPr>
    </w:lvl>
    <w:lvl w:ilvl="7" w:tplc="72C43210" w:tentative="1">
      <w:start w:val="1"/>
      <w:numFmt w:val="lowerLetter"/>
      <w:lvlText w:val="%8."/>
      <w:lvlJc w:val="left"/>
      <w:pPr>
        <w:ind w:left="5760" w:hanging="360"/>
      </w:pPr>
    </w:lvl>
    <w:lvl w:ilvl="8" w:tplc="E9420DCE"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EAE410E">
      <w:start w:val="1"/>
      <w:numFmt w:val="decimal"/>
      <w:lvlText w:val="%1."/>
      <w:lvlJc w:val="left"/>
      <w:pPr>
        <w:tabs>
          <w:tab w:val="num" w:pos="1260"/>
        </w:tabs>
        <w:ind w:left="1260" w:hanging="720"/>
      </w:pPr>
      <w:rPr>
        <w:rFonts w:ascii="Cambria" w:hAnsi="Cambria" w:cs="Calibri" w:hint="default"/>
        <w:color w:val="auto"/>
        <w:sz w:val="20"/>
        <w:szCs w:val="20"/>
      </w:rPr>
    </w:lvl>
    <w:lvl w:ilvl="1" w:tplc="40D0FA66">
      <w:start w:val="1"/>
      <w:numFmt w:val="upperLetter"/>
      <w:lvlText w:val="%2."/>
      <w:lvlJc w:val="left"/>
      <w:pPr>
        <w:tabs>
          <w:tab w:val="num" w:pos="2160"/>
        </w:tabs>
        <w:ind w:left="2160" w:hanging="720"/>
      </w:pPr>
      <w:rPr>
        <w:rFonts w:ascii="Calibri" w:hAnsi="Calibri" w:cs="Arial" w:hint="default"/>
      </w:rPr>
    </w:lvl>
    <w:lvl w:ilvl="2" w:tplc="A84268EE" w:tentative="1">
      <w:start w:val="1"/>
      <w:numFmt w:val="lowerRoman"/>
      <w:lvlText w:val="%3."/>
      <w:lvlJc w:val="right"/>
      <w:pPr>
        <w:tabs>
          <w:tab w:val="num" w:pos="2520"/>
        </w:tabs>
        <w:ind w:left="2520" w:hanging="180"/>
      </w:pPr>
    </w:lvl>
    <w:lvl w:ilvl="3" w:tplc="009816B6" w:tentative="1">
      <w:start w:val="1"/>
      <w:numFmt w:val="decimal"/>
      <w:lvlText w:val="%4."/>
      <w:lvlJc w:val="left"/>
      <w:pPr>
        <w:tabs>
          <w:tab w:val="num" w:pos="3240"/>
        </w:tabs>
        <w:ind w:left="3240" w:hanging="360"/>
      </w:pPr>
    </w:lvl>
    <w:lvl w:ilvl="4" w:tplc="BF5E0188" w:tentative="1">
      <w:start w:val="1"/>
      <w:numFmt w:val="lowerLetter"/>
      <w:lvlText w:val="%5."/>
      <w:lvlJc w:val="left"/>
      <w:pPr>
        <w:tabs>
          <w:tab w:val="num" w:pos="3960"/>
        </w:tabs>
        <w:ind w:left="3960" w:hanging="360"/>
      </w:pPr>
    </w:lvl>
    <w:lvl w:ilvl="5" w:tplc="00AC0032" w:tentative="1">
      <w:start w:val="1"/>
      <w:numFmt w:val="lowerRoman"/>
      <w:lvlText w:val="%6."/>
      <w:lvlJc w:val="right"/>
      <w:pPr>
        <w:tabs>
          <w:tab w:val="num" w:pos="4680"/>
        </w:tabs>
        <w:ind w:left="4680" w:hanging="180"/>
      </w:pPr>
    </w:lvl>
    <w:lvl w:ilvl="6" w:tplc="DD107150" w:tentative="1">
      <w:start w:val="1"/>
      <w:numFmt w:val="decimal"/>
      <w:lvlText w:val="%7."/>
      <w:lvlJc w:val="left"/>
      <w:pPr>
        <w:tabs>
          <w:tab w:val="num" w:pos="5400"/>
        </w:tabs>
        <w:ind w:left="5400" w:hanging="360"/>
      </w:pPr>
    </w:lvl>
    <w:lvl w:ilvl="7" w:tplc="733E8D3A" w:tentative="1">
      <w:start w:val="1"/>
      <w:numFmt w:val="lowerLetter"/>
      <w:lvlText w:val="%8."/>
      <w:lvlJc w:val="left"/>
      <w:pPr>
        <w:tabs>
          <w:tab w:val="num" w:pos="6120"/>
        </w:tabs>
        <w:ind w:left="6120" w:hanging="360"/>
      </w:pPr>
    </w:lvl>
    <w:lvl w:ilvl="8" w:tplc="58EAA44C"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17F8"/>
    <w:rsid w:val="0000425D"/>
    <w:rsid w:val="00006E1F"/>
    <w:rsid w:val="000070D7"/>
    <w:rsid w:val="000161CF"/>
    <w:rsid w:val="0001788C"/>
    <w:rsid w:val="0002251F"/>
    <w:rsid w:val="000246EA"/>
    <w:rsid w:val="00025546"/>
    <w:rsid w:val="000337EF"/>
    <w:rsid w:val="00040C3A"/>
    <w:rsid w:val="000419AD"/>
    <w:rsid w:val="00042CDB"/>
    <w:rsid w:val="000433C9"/>
    <w:rsid w:val="000529AD"/>
    <w:rsid w:val="000541A2"/>
    <w:rsid w:val="0005538C"/>
    <w:rsid w:val="00055763"/>
    <w:rsid w:val="00062383"/>
    <w:rsid w:val="00065763"/>
    <w:rsid w:val="0006641F"/>
    <w:rsid w:val="000716C5"/>
    <w:rsid w:val="000758D4"/>
    <w:rsid w:val="00075E23"/>
    <w:rsid w:val="000865AB"/>
    <w:rsid w:val="0009344A"/>
    <w:rsid w:val="000A1AC3"/>
    <w:rsid w:val="000A2C5A"/>
    <w:rsid w:val="000A392E"/>
    <w:rsid w:val="000A575F"/>
    <w:rsid w:val="000A5B01"/>
    <w:rsid w:val="000C20D1"/>
    <w:rsid w:val="000C2F1A"/>
    <w:rsid w:val="000C4640"/>
    <w:rsid w:val="000D10DB"/>
    <w:rsid w:val="000D7963"/>
    <w:rsid w:val="000E0ADD"/>
    <w:rsid w:val="000E5EB5"/>
    <w:rsid w:val="000E6F6B"/>
    <w:rsid w:val="000E7A17"/>
    <w:rsid w:val="000F211B"/>
    <w:rsid w:val="000F35ED"/>
    <w:rsid w:val="000F4354"/>
    <w:rsid w:val="001069B6"/>
    <w:rsid w:val="00107091"/>
    <w:rsid w:val="00107131"/>
    <w:rsid w:val="0010736F"/>
    <w:rsid w:val="001112AC"/>
    <w:rsid w:val="00113F73"/>
    <w:rsid w:val="00115983"/>
    <w:rsid w:val="00121CC2"/>
    <w:rsid w:val="00125FE5"/>
    <w:rsid w:val="00126384"/>
    <w:rsid w:val="0012736F"/>
    <w:rsid w:val="00133EE5"/>
    <w:rsid w:val="00147DD4"/>
    <w:rsid w:val="00150313"/>
    <w:rsid w:val="00167A34"/>
    <w:rsid w:val="001806ED"/>
    <w:rsid w:val="001934A4"/>
    <w:rsid w:val="001A281B"/>
    <w:rsid w:val="001A7870"/>
    <w:rsid w:val="001B2F40"/>
    <w:rsid w:val="001B3A00"/>
    <w:rsid w:val="001C1B41"/>
    <w:rsid w:val="001C7ECC"/>
    <w:rsid w:val="001D1B96"/>
    <w:rsid w:val="001D2206"/>
    <w:rsid w:val="001D65EF"/>
    <w:rsid w:val="001E49E7"/>
    <w:rsid w:val="001F0CCE"/>
    <w:rsid w:val="001F6277"/>
    <w:rsid w:val="001F7201"/>
    <w:rsid w:val="00207138"/>
    <w:rsid w:val="00210300"/>
    <w:rsid w:val="00216D08"/>
    <w:rsid w:val="00223A29"/>
    <w:rsid w:val="002250A3"/>
    <w:rsid w:val="002271FD"/>
    <w:rsid w:val="0022736D"/>
    <w:rsid w:val="00227C17"/>
    <w:rsid w:val="00230346"/>
    <w:rsid w:val="00233CFB"/>
    <w:rsid w:val="00235217"/>
    <w:rsid w:val="00246D1F"/>
    <w:rsid w:val="00247403"/>
    <w:rsid w:val="00247542"/>
    <w:rsid w:val="0025182B"/>
    <w:rsid w:val="00253B95"/>
    <w:rsid w:val="00253E93"/>
    <w:rsid w:val="0026326F"/>
    <w:rsid w:val="00266B61"/>
    <w:rsid w:val="0026712A"/>
    <w:rsid w:val="002704DB"/>
    <w:rsid w:val="002713A7"/>
    <w:rsid w:val="002736A3"/>
    <w:rsid w:val="00273C62"/>
    <w:rsid w:val="00282CD1"/>
    <w:rsid w:val="00296900"/>
    <w:rsid w:val="002A0094"/>
    <w:rsid w:val="002A0AAE"/>
    <w:rsid w:val="002A190A"/>
    <w:rsid w:val="002A378E"/>
    <w:rsid w:val="002A5820"/>
    <w:rsid w:val="002B0BC1"/>
    <w:rsid w:val="002B0D71"/>
    <w:rsid w:val="002B221F"/>
    <w:rsid w:val="002B6870"/>
    <w:rsid w:val="002C079E"/>
    <w:rsid w:val="002C3323"/>
    <w:rsid w:val="002D0EE3"/>
    <w:rsid w:val="002D2B26"/>
    <w:rsid w:val="002D7EA2"/>
    <w:rsid w:val="002E187C"/>
    <w:rsid w:val="002E2008"/>
    <w:rsid w:val="002E3388"/>
    <w:rsid w:val="002E7278"/>
    <w:rsid w:val="00301548"/>
    <w:rsid w:val="00302733"/>
    <w:rsid w:val="003039E4"/>
    <w:rsid w:val="00305499"/>
    <w:rsid w:val="00311C9C"/>
    <w:rsid w:val="00314078"/>
    <w:rsid w:val="0031418A"/>
    <w:rsid w:val="0031535D"/>
    <w:rsid w:val="00317FB5"/>
    <w:rsid w:val="003201AF"/>
    <w:rsid w:val="003233C2"/>
    <w:rsid w:val="003239B8"/>
    <w:rsid w:val="00323A47"/>
    <w:rsid w:val="0033169F"/>
    <w:rsid w:val="003349D0"/>
    <w:rsid w:val="00334EA4"/>
    <w:rsid w:val="00344977"/>
    <w:rsid w:val="00346257"/>
    <w:rsid w:val="00346C42"/>
    <w:rsid w:val="00346C95"/>
    <w:rsid w:val="003544C7"/>
    <w:rsid w:val="00354756"/>
    <w:rsid w:val="00356185"/>
    <w:rsid w:val="00360380"/>
    <w:rsid w:val="00363B98"/>
    <w:rsid w:val="00363CF9"/>
    <w:rsid w:val="00363F62"/>
    <w:rsid w:val="003671B4"/>
    <w:rsid w:val="00373749"/>
    <w:rsid w:val="0037442C"/>
    <w:rsid w:val="0037519E"/>
    <w:rsid w:val="0037551B"/>
    <w:rsid w:val="00380DFC"/>
    <w:rsid w:val="00386CF0"/>
    <w:rsid w:val="0038709A"/>
    <w:rsid w:val="003A1013"/>
    <w:rsid w:val="003B70FB"/>
    <w:rsid w:val="003C0FE1"/>
    <w:rsid w:val="003C2784"/>
    <w:rsid w:val="003C2955"/>
    <w:rsid w:val="003C676B"/>
    <w:rsid w:val="003D21B7"/>
    <w:rsid w:val="003D3BC2"/>
    <w:rsid w:val="003D6EB9"/>
    <w:rsid w:val="003E3993"/>
    <w:rsid w:val="003E4A5B"/>
    <w:rsid w:val="003E6CA1"/>
    <w:rsid w:val="003F070E"/>
    <w:rsid w:val="003F1230"/>
    <w:rsid w:val="0040013F"/>
    <w:rsid w:val="004023EB"/>
    <w:rsid w:val="004065A8"/>
    <w:rsid w:val="00406831"/>
    <w:rsid w:val="00406A0C"/>
    <w:rsid w:val="00406D8F"/>
    <w:rsid w:val="004111F9"/>
    <w:rsid w:val="004165C2"/>
    <w:rsid w:val="004253A6"/>
    <w:rsid w:val="00433114"/>
    <w:rsid w:val="00441ECB"/>
    <w:rsid w:val="00445193"/>
    <w:rsid w:val="00445563"/>
    <w:rsid w:val="004460A1"/>
    <w:rsid w:val="004505A0"/>
    <w:rsid w:val="004507E8"/>
    <w:rsid w:val="00450997"/>
    <w:rsid w:val="00460A57"/>
    <w:rsid w:val="00462C1B"/>
    <w:rsid w:val="00464B8C"/>
    <w:rsid w:val="00467B7E"/>
    <w:rsid w:val="004715CE"/>
    <w:rsid w:val="00473BB4"/>
    <w:rsid w:val="00477592"/>
    <w:rsid w:val="00477B74"/>
    <w:rsid w:val="00486F1C"/>
    <w:rsid w:val="0049419D"/>
    <w:rsid w:val="00496970"/>
    <w:rsid w:val="00497EB5"/>
    <w:rsid w:val="004A29C0"/>
    <w:rsid w:val="004A2CB0"/>
    <w:rsid w:val="004A4349"/>
    <w:rsid w:val="004A6A54"/>
    <w:rsid w:val="004B385B"/>
    <w:rsid w:val="004B4CA2"/>
    <w:rsid w:val="004C20D2"/>
    <w:rsid w:val="004C2312"/>
    <w:rsid w:val="004C4B62"/>
    <w:rsid w:val="004C54C9"/>
    <w:rsid w:val="004C7C41"/>
    <w:rsid w:val="004D4ABA"/>
    <w:rsid w:val="004D6025"/>
    <w:rsid w:val="004E2649"/>
    <w:rsid w:val="004E5AD2"/>
    <w:rsid w:val="004E7298"/>
    <w:rsid w:val="00501399"/>
    <w:rsid w:val="0050633D"/>
    <w:rsid w:val="00507BC4"/>
    <w:rsid w:val="00507E42"/>
    <w:rsid w:val="005128E4"/>
    <w:rsid w:val="005133DB"/>
    <w:rsid w:val="00516A0D"/>
    <w:rsid w:val="00525560"/>
    <w:rsid w:val="0052638D"/>
    <w:rsid w:val="00533AEE"/>
    <w:rsid w:val="00537F33"/>
    <w:rsid w:val="00540087"/>
    <w:rsid w:val="0054219A"/>
    <w:rsid w:val="00544C49"/>
    <w:rsid w:val="00547CCB"/>
    <w:rsid w:val="005516A1"/>
    <w:rsid w:val="00563557"/>
    <w:rsid w:val="00565119"/>
    <w:rsid w:val="00567F67"/>
    <w:rsid w:val="005725FA"/>
    <w:rsid w:val="0057276A"/>
    <w:rsid w:val="0057402A"/>
    <w:rsid w:val="005771D0"/>
    <w:rsid w:val="005776AC"/>
    <w:rsid w:val="00584073"/>
    <w:rsid w:val="005852CE"/>
    <w:rsid w:val="00585A4E"/>
    <w:rsid w:val="00590A61"/>
    <w:rsid w:val="0059191A"/>
    <w:rsid w:val="005921FF"/>
    <w:rsid w:val="00594DDF"/>
    <w:rsid w:val="005A23BC"/>
    <w:rsid w:val="005A24ED"/>
    <w:rsid w:val="005A6998"/>
    <w:rsid w:val="005A6D0E"/>
    <w:rsid w:val="005A7BFD"/>
    <w:rsid w:val="005B52B0"/>
    <w:rsid w:val="005B6806"/>
    <w:rsid w:val="005C0456"/>
    <w:rsid w:val="005C4225"/>
    <w:rsid w:val="005C68CE"/>
    <w:rsid w:val="005D329E"/>
    <w:rsid w:val="005E4951"/>
    <w:rsid w:val="005F0DAD"/>
    <w:rsid w:val="005F0F33"/>
    <w:rsid w:val="00600DEB"/>
    <w:rsid w:val="00601691"/>
    <w:rsid w:val="0060533D"/>
    <w:rsid w:val="00612120"/>
    <w:rsid w:val="00614BEA"/>
    <w:rsid w:val="006205DC"/>
    <w:rsid w:val="00623C56"/>
    <w:rsid w:val="00627C9F"/>
    <w:rsid w:val="006311E9"/>
    <w:rsid w:val="00631D05"/>
    <w:rsid w:val="00632354"/>
    <w:rsid w:val="00634055"/>
    <w:rsid w:val="00637379"/>
    <w:rsid w:val="006404F6"/>
    <w:rsid w:val="00642810"/>
    <w:rsid w:val="00644643"/>
    <w:rsid w:val="00645432"/>
    <w:rsid w:val="00646EEB"/>
    <w:rsid w:val="00652333"/>
    <w:rsid w:val="00660673"/>
    <w:rsid w:val="00662DA3"/>
    <w:rsid w:val="00664F8A"/>
    <w:rsid w:val="006671C2"/>
    <w:rsid w:val="006758CE"/>
    <w:rsid w:val="00676AB6"/>
    <w:rsid w:val="0068009E"/>
    <w:rsid w:val="00681911"/>
    <w:rsid w:val="00681DC8"/>
    <w:rsid w:val="00692219"/>
    <w:rsid w:val="006A01C5"/>
    <w:rsid w:val="006A17D2"/>
    <w:rsid w:val="006A192C"/>
    <w:rsid w:val="006A20E7"/>
    <w:rsid w:val="006A73E6"/>
    <w:rsid w:val="006B2D5C"/>
    <w:rsid w:val="006B37F6"/>
    <w:rsid w:val="006B5EE6"/>
    <w:rsid w:val="006C1A1D"/>
    <w:rsid w:val="006C1F35"/>
    <w:rsid w:val="006C4EB1"/>
    <w:rsid w:val="006C6FAC"/>
    <w:rsid w:val="006D0876"/>
    <w:rsid w:val="006D1983"/>
    <w:rsid w:val="006E0166"/>
    <w:rsid w:val="006E22A3"/>
    <w:rsid w:val="006E7B34"/>
    <w:rsid w:val="00700246"/>
    <w:rsid w:val="00704E90"/>
    <w:rsid w:val="0070581E"/>
    <w:rsid w:val="0070697F"/>
    <w:rsid w:val="0072199C"/>
    <w:rsid w:val="00722C9F"/>
    <w:rsid w:val="0072489E"/>
    <w:rsid w:val="007253B8"/>
    <w:rsid w:val="0073131F"/>
    <w:rsid w:val="00734C1C"/>
    <w:rsid w:val="0073741F"/>
    <w:rsid w:val="00737914"/>
    <w:rsid w:val="00742F3F"/>
    <w:rsid w:val="00743EEE"/>
    <w:rsid w:val="00745A97"/>
    <w:rsid w:val="00754D58"/>
    <w:rsid w:val="00760838"/>
    <w:rsid w:val="00760A13"/>
    <w:rsid w:val="00763A93"/>
    <w:rsid w:val="0076643F"/>
    <w:rsid w:val="007665A8"/>
    <w:rsid w:val="0076738F"/>
    <w:rsid w:val="00777F63"/>
    <w:rsid w:val="00785E4D"/>
    <w:rsid w:val="007944EB"/>
    <w:rsid w:val="007946DE"/>
    <w:rsid w:val="007A3A6B"/>
    <w:rsid w:val="007A5817"/>
    <w:rsid w:val="007A7DD5"/>
    <w:rsid w:val="007B044B"/>
    <w:rsid w:val="007B04D5"/>
    <w:rsid w:val="007B05C4"/>
    <w:rsid w:val="007B0740"/>
    <w:rsid w:val="007B60E9"/>
    <w:rsid w:val="007B6CC3"/>
    <w:rsid w:val="007B76D3"/>
    <w:rsid w:val="007B7E6E"/>
    <w:rsid w:val="007C3334"/>
    <w:rsid w:val="007D1F4D"/>
    <w:rsid w:val="007D2B98"/>
    <w:rsid w:val="007D335D"/>
    <w:rsid w:val="007D5B29"/>
    <w:rsid w:val="007E21BC"/>
    <w:rsid w:val="007E6045"/>
    <w:rsid w:val="007E7215"/>
    <w:rsid w:val="007E7970"/>
    <w:rsid w:val="007E7C82"/>
    <w:rsid w:val="007F228B"/>
    <w:rsid w:val="007F588D"/>
    <w:rsid w:val="007F65F6"/>
    <w:rsid w:val="00801649"/>
    <w:rsid w:val="00803F1C"/>
    <w:rsid w:val="0080600E"/>
    <w:rsid w:val="00817612"/>
    <w:rsid w:val="00820C7F"/>
    <w:rsid w:val="008338A4"/>
    <w:rsid w:val="00834D49"/>
    <w:rsid w:val="008353EE"/>
    <w:rsid w:val="00837C45"/>
    <w:rsid w:val="008401FC"/>
    <w:rsid w:val="00844730"/>
    <w:rsid w:val="008457C2"/>
    <w:rsid w:val="008503F8"/>
    <w:rsid w:val="00851CDE"/>
    <w:rsid w:val="00853AC9"/>
    <w:rsid w:val="00854CA0"/>
    <w:rsid w:val="00855185"/>
    <w:rsid w:val="00857A82"/>
    <w:rsid w:val="00860AFB"/>
    <w:rsid w:val="008652C5"/>
    <w:rsid w:val="00866BD8"/>
    <w:rsid w:val="00873836"/>
    <w:rsid w:val="00885737"/>
    <w:rsid w:val="00885753"/>
    <w:rsid w:val="00890650"/>
    <w:rsid w:val="00890943"/>
    <w:rsid w:val="00891078"/>
    <w:rsid w:val="00893183"/>
    <w:rsid w:val="0089442E"/>
    <w:rsid w:val="00897E12"/>
    <w:rsid w:val="008A7E0F"/>
    <w:rsid w:val="008B12F5"/>
    <w:rsid w:val="008B3786"/>
    <w:rsid w:val="008B73E1"/>
    <w:rsid w:val="008C5E0C"/>
    <w:rsid w:val="008C651D"/>
    <w:rsid w:val="008D6E76"/>
    <w:rsid w:val="008D768D"/>
    <w:rsid w:val="008E3759"/>
    <w:rsid w:val="008E3BFE"/>
    <w:rsid w:val="008E75E7"/>
    <w:rsid w:val="008F1912"/>
    <w:rsid w:val="008F569F"/>
    <w:rsid w:val="008F56FC"/>
    <w:rsid w:val="0090270B"/>
    <w:rsid w:val="009041DC"/>
    <w:rsid w:val="009116E8"/>
    <w:rsid w:val="00917B5A"/>
    <w:rsid w:val="00920A58"/>
    <w:rsid w:val="00920A8C"/>
    <w:rsid w:val="00920E6D"/>
    <w:rsid w:val="00933BE8"/>
    <w:rsid w:val="00934A2C"/>
    <w:rsid w:val="00935771"/>
    <w:rsid w:val="009404EB"/>
    <w:rsid w:val="00942412"/>
    <w:rsid w:val="009428B1"/>
    <w:rsid w:val="00946ACD"/>
    <w:rsid w:val="0095180E"/>
    <w:rsid w:val="00951C2A"/>
    <w:rsid w:val="00953DBA"/>
    <w:rsid w:val="00955F6D"/>
    <w:rsid w:val="0096706E"/>
    <w:rsid w:val="00974491"/>
    <w:rsid w:val="00975C4E"/>
    <w:rsid w:val="00976FD4"/>
    <w:rsid w:val="00981FBA"/>
    <w:rsid w:val="00985868"/>
    <w:rsid w:val="009959F6"/>
    <w:rsid w:val="00997BC5"/>
    <w:rsid w:val="009A15E2"/>
    <w:rsid w:val="009A16FE"/>
    <w:rsid w:val="009A4F41"/>
    <w:rsid w:val="009A5493"/>
    <w:rsid w:val="009B23A8"/>
    <w:rsid w:val="009B24FE"/>
    <w:rsid w:val="009B381B"/>
    <w:rsid w:val="009D1753"/>
    <w:rsid w:val="009D7611"/>
    <w:rsid w:val="009E0B61"/>
    <w:rsid w:val="009E53DE"/>
    <w:rsid w:val="009E592E"/>
    <w:rsid w:val="009F3A7E"/>
    <w:rsid w:val="009F618A"/>
    <w:rsid w:val="00A11212"/>
    <w:rsid w:val="00A11E44"/>
    <w:rsid w:val="00A2384B"/>
    <w:rsid w:val="00A323B5"/>
    <w:rsid w:val="00A328B3"/>
    <w:rsid w:val="00A357BE"/>
    <w:rsid w:val="00A372DA"/>
    <w:rsid w:val="00A37F2E"/>
    <w:rsid w:val="00A456C0"/>
    <w:rsid w:val="00A50FCF"/>
    <w:rsid w:val="00A528D1"/>
    <w:rsid w:val="00A53003"/>
    <w:rsid w:val="00A609DF"/>
    <w:rsid w:val="00A610CD"/>
    <w:rsid w:val="00A73B3A"/>
    <w:rsid w:val="00A758AA"/>
    <w:rsid w:val="00A75B40"/>
    <w:rsid w:val="00A75CC3"/>
    <w:rsid w:val="00A81547"/>
    <w:rsid w:val="00A81F38"/>
    <w:rsid w:val="00A92649"/>
    <w:rsid w:val="00A93E32"/>
    <w:rsid w:val="00AA09A2"/>
    <w:rsid w:val="00AA4E61"/>
    <w:rsid w:val="00AA7996"/>
    <w:rsid w:val="00AB0171"/>
    <w:rsid w:val="00AC0112"/>
    <w:rsid w:val="00AC118A"/>
    <w:rsid w:val="00AC19CB"/>
    <w:rsid w:val="00AC21D6"/>
    <w:rsid w:val="00AC7271"/>
    <w:rsid w:val="00AE5488"/>
    <w:rsid w:val="00AE6383"/>
    <w:rsid w:val="00AE6F91"/>
    <w:rsid w:val="00AF3067"/>
    <w:rsid w:val="00AF5571"/>
    <w:rsid w:val="00B07341"/>
    <w:rsid w:val="00B1600B"/>
    <w:rsid w:val="00B30539"/>
    <w:rsid w:val="00B314DB"/>
    <w:rsid w:val="00B32D96"/>
    <w:rsid w:val="00B361F2"/>
    <w:rsid w:val="00B3718B"/>
    <w:rsid w:val="00B41EF4"/>
    <w:rsid w:val="00B43BFB"/>
    <w:rsid w:val="00B45456"/>
    <w:rsid w:val="00B4632A"/>
    <w:rsid w:val="00B51266"/>
    <w:rsid w:val="00B51895"/>
    <w:rsid w:val="00B530F1"/>
    <w:rsid w:val="00B566BF"/>
    <w:rsid w:val="00B61FBB"/>
    <w:rsid w:val="00B6217C"/>
    <w:rsid w:val="00B76E2B"/>
    <w:rsid w:val="00B86788"/>
    <w:rsid w:val="00B932D3"/>
    <w:rsid w:val="00BA0618"/>
    <w:rsid w:val="00BA0C01"/>
    <w:rsid w:val="00BA276C"/>
    <w:rsid w:val="00BA28BB"/>
    <w:rsid w:val="00BA2A06"/>
    <w:rsid w:val="00BB1E17"/>
    <w:rsid w:val="00BB306F"/>
    <w:rsid w:val="00BB7296"/>
    <w:rsid w:val="00BB74B7"/>
    <w:rsid w:val="00BC3577"/>
    <w:rsid w:val="00BC579D"/>
    <w:rsid w:val="00BD4B89"/>
    <w:rsid w:val="00BD5584"/>
    <w:rsid w:val="00BD5922"/>
    <w:rsid w:val="00BE4B9C"/>
    <w:rsid w:val="00BE6EB3"/>
    <w:rsid w:val="00BF02CB"/>
    <w:rsid w:val="00BF6FD8"/>
    <w:rsid w:val="00C03680"/>
    <w:rsid w:val="00C049B1"/>
    <w:rsid w:val="00C054DF"/>
    <w:rsid w:val="00C0639D"/>
    <w:rsid w:val="00C10FBE"/>
    <w:rsid w:val="00C111FF"/>
    <w:rsid w:val="00C12F6B"/>
    <w:rsid w:val="00C21657"/>
    <w:rsid w:val="00C21762"/>
    <w:rsid w:val="00C21FEF"/>
    <w:rsid w:val="00C22081"/>
    <w:rsid w:val="00C24543"/>
    <w:rsid w:val="00C256A2"/>
    <w:rsid w:val="00C3204E"/>
    <w:rsid w:val="00C3619D"/>
    <w:rsid w:val="00C36409"/>
    <w:rsid w:val="00C3695A"/>
    <w:rsid w:val="00C45BC6"/>
    <w:rsid w:val="00C51515"/>
    <w:rsid w:val="00C52417"/>
    <w:rsid w:val="00C5660B"/>
    <w:rsid w:val="00C66B72"/>
    <w:rsid w:val="00C67DD9"/>
    <w:rsid w:val="00C714A5"/>
    <w:rsid w:val="00C81264"/>
    <w:rsid w:val="00C81501"/>
    <w:rsid w:val="00C87AC4"/>
    <w:rsid w:val="00C9567A"/>
    <w:rsid w:val="00CB212D"/>
    <w:rsid w:val="00CB2660"/>
    <w:rsid w:val="00CB2E65"/>
    <w:rsid w:val="00CB6B3B"/>
    <w:rsid w:val="00CC5E90"/>
    <w:rsid w:val="00CC74EE"/>
    <w:rsid w:val="00CD046C"/>
    <w:rsid w:val="00CD5CEE"/>
    <w:rsid w:val="00CD6CCF"/>
    <w:rsid w:val="00CD763F"/>
    <w:rsid w:val="00CE076C"/>
    <w:rsid w:val="00CE2572"/>
    <w:rsid w:val="00CE5199"/>
    <w:rsid w:val="00CE66D5"/>
    <w:rsid w:val="00CF0850"/>
    <w:rsid w:val="00CF5143"/>
    <w:rsid w:val="00CF637A"/>
    <w:rsid w:val="00CF65DA"/>
    <w:rsid w:val="00D033A6"/>
    <w:rsid w:val="00D03E48"/>
    <w:rsid w:val="00D059DE"/>
    <w:rsid w:val="00D05ABD"/>
    <w:rsid w:val="00D0704F"/>
    <w:rsid w:val="00D13FCE"/>
    <w:rsid w:val="00D16BB5"/>
    <w:rsid w:val="00D202EB"/>
    <w:rsid w:val="00D21316"/>
    <w:rsid w:val="00D21482"/>
    <w:rsid w:val="00D2191E"/>
    <w:rsid w:val="00D26228"/>
    <w:rsid w:val="00D26A70"/>
    <w:rsid w:val="00D27158"/>
    <w:rsid w:val="00D306D1"/>
    <w:rsid w:val="00D30800"/>
    <w:rsid w:val="00D34786"/>
    <w:rsid w:val="00D358AF"/>
    <w:rsid w:val="00D35CAF"/>
    <w:rsid w:val="00D37BFC"/>
    <w:rsid w:val="00D42F1E"/>
    <w:rsid w:val="00D44176"/>
    <w:rsid w:val="00D454F3"/>
    <w:rsid w:val="00D47A8E"/>
    <w:rsid w:val="00D52D14"/>
    <w:rsid w:val="00D565E7"/>
    <w:rsid w:val="00D65118"/>
    <w:rsid w:val="00D712D3"/>
    <w:rsid w:val="00D71422"/>
    <w:rsid w:val="00D72DC6"/>
    <w:rsid w:val="00D7558D"/>
    <w:rsid w:val="00D8131E"/>
    <w:rsid w:val="00D81D92"/>
    <w:rsid w:val="00D834AA"/>
    <w:rsid w:val="00D876F9"/>
    <w:rsid w:val="00DA2224"/>
    <w:rsid w:val="00DA494C"/>
    <w:rsid w:val="00DA5847"/>
    <w:rsid w:val="00DA77E5"/>
    <w:rsid w:val="00DA7B5F"/>
    <w:rsid w:val="00DB2289"/>
    <w:rsid w:val="00DC07DF"/>
    <w:rsid w:val="00DC11E7"/>
    <w:rsid w:val="00DC2CFD"/>
    <w:rsid w:val="00DC7023"/>
    <w:rsid w:val="00DC769A"/>
    <w:rsid w:val="00DD3D86"/>
    <w:rsid w:val="00DD4AD2"/>
    <w:rsid w:val="00DE32C5"/>
    <w:rsid w:val="00DF1E04"/>
    <w:rsid w:val="00DF1EC4"/>
    <w:rsid w:val="00DF266C"/>
    <w:rsid w:val="00DF3401"/>
    <w:rsid w:val="00DF3CA9"/>
    <w:rsid w:val="00E02ED6"/>
    <w:rsid w:val="00E0340B"/>
    <w:rsid w:val="00E04A90"/>
    <w:rsid w:val="00E0551F"/>
    <w:rsid w:val="00E1172C"/>
    <w:rsid w:val="00E160B9"/>
    <w:rsid w:val="00E167CE"/>
    <w:rsid w:val="00E219C7"/>
    <w:rsid w:val="00E227CF"/>
    <w:rsid w:val="00E22887"/>
    <w:rsid w:val="00E23C6A"/>
    <w:rsid w:val="00E2475A"/>
    <w:rsid w:val="00E33BD8"/>
    <w:rsid w:val="00E375BA"/>
    <w:rsid w:val="00E40376"/>
    <w:rsid w:val="00E4099E"/>
    <w:rsid w:val="00E4118C"/>
    <w:rsid w:val="00E43157"/>
    <w:rsid w:val="00E461CE"/>
    <w:rsid w:val="00E47BCC"/>
    <w:rsid w:val="00E53CD4"/>
    <w:rsid w:val="00E70BD0"/>
    <w:rsid w:val="00E720CA"/>
    <w:rsid w:val="00E77B2D"/>
    <w:rsid w:val="00E812CC"/>
    <w:rsid w:val="00E82F79"/>
    <w:rsid w:val="00E84EB5"/>
    <w:rsid w:val="00E85662"/>
    <w:rsid w:val="00E8789F"/>
    <w:rsid w:val="00E948BF"/>
    <w:rsid w:val="00E97B71"/>
    <w:rsid w:val="00EA3D34"/>
    <w:rsid w:val="00EA42EB"/>
    <w:rsid w:val="00EA683C"/>
    <w:rsid w:val="00EA7C16"/>
    <w:rsid w:val="00EB25C5"/>
    <w:rsid w:val="00EB2B38"/>
    <w:rsid w:val="00EB36E5"/>
    <w:rsid w:val="00EB454D"/>
    <w:rsid w:val="00EB6C00"/>
    <w:rsid w:val="00EC3C4B"/>
    <w:rsid w:val="00EC7D62"/>
    <w:rsid w:val="00ED31A1"/>
    <w:rsid w:val="00ED43D9"/>
    <w:rsid w:val="00ED549D"/>
    <w:rsid w:val="00ED76BE"/>
    <w:rsid w:val="00EE00E9"/>
    <w:rsid w:val="00EE10AD"/>
    <w:rsid w:val="00EE154D"/>
    <w:rsid w:val="00EE2C30"/>
    <w:rsid w:val="00EE3657"/>
    <w:rsid w:val="00EF55EF"/>
    <w:rsid w:val="00EF619B"/>
    <w:rsid w:val="00EF6DA5"/>
    <w:rsid w:val="00F00B55"/>
    <w:rsid w:val="00F02AD1"/>
    <w:rsid w:val="00F037FA"/>
    <w:rsid w:val="00F14CAE"/>
    <w:rsid w:val="00F16125"/>
    <w:rsid w:val="00F164DF"/>
    <w:rsid w:val="00F253CC"/>
    <w:rsid w:val="00F34E03"/>
    <w:rsid w:val="00F358BB"/>
    <w:rsid w:val="00F37106"/>
    <w:rsid w:val="00F416F2"/>
    <w:rsid w:val="00F43F76"/>
    <w:rsid w:val="00F468DB"/>
    <w:rsid w:val="00F519CF"/>
    <w:rsid w:val="00F52001"/>
    <w:rsid w:val="00F56BA5"/>
    <w:rsid w:val="00F60E22"/>
    <w:rsid w:val="00F62569"/>
    <w:rsid w:val="00F64D6A"/>
    <w:rsid w:val="00F66887"/>
    <w:rsid w:val="00F74313"/>
    <w:rsid w:val="00F81395"/>
    <w:rsid w:val="00F81BB8"/>
    <w:rsid w:val="00F85BAA"/>
    <w:rsid w:val="00F915B3"/>
    <w:rsid w:val="00F917D1"/>
    <w:rsid w:val="00F91923"/>
    <w:rsid w:val="00F9653B"/>
    <w:rsid w:val="00FA134D"/>
    <w:rsid w:val="00FA3883"/>
    <w:rsid w:val="00FA57BB"/>
    <w:rsid w:val="00FA66C4"/>
    <w:rsid w:val="00FA6F53"/>
    <w:rsid w:val="00FB5B3D"/>
    <w:rsid w:val="00FB62CF"/>
    <w:rsid w:val="00FC11C5"/>
    <w:rsid w:val="00FC1650"/>
    <w:rsid w:val="00FC7F77"/>
    <w:rsid w:val="00FD2924"/>
    <w:rsid w:val="00FD3C3B"/>
    <w:rsid w:val="00FE07DD"/>
    <w:rsid w:val="00FE27C9"/>
    <w:rsid w:val="00FE6B45"/>
    <w:rsid w:val="00FF55F3"/>
    <w:rsid w:val="00FF5851"/>
    <w:rsid w:val="00FF64B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1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_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_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C,Ca,FA Fu,FA Fußnotentext,FA Fuﬂnotentext,Footnote Text Cha,Footnote Text Char Char,Footnote Text Char Char Char,Footnote Text Char Char Char Char,Footnote Text Char Char Char Char Char,Footnote reference,Texto nota pie Car,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_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_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referencia nota al pie"/>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C Char,Ca Char,FA Fu Char,FA Fußnotentext Char,FA Fuﬂnotentext Char,Footnote Text Cha Char,Footnote Text Char Char Char1,Footnote Text Char Char Char Char1,Footnote Text Char Char Char Char Char1,Footnote reference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Mencinsinresolver1">
    <w:name w:val="Mención sin resolver1"/>
    <w:basedOn w:val="DefaultParagraphFont"/>
    <w:uiPriority w:val="99"/>
    <w:semiHidden/>
    <w:unhideWhenUsed/>
    <w:rsid w:val="00935771"/>
    <w:rPr>
      <w:color w:val="605E5C"/>
      <w:shd w:val="clear" w:color="auto" w:fill="E1DFDD"/>
    </w:rPr>
  </w:style>
  <w:style w:type="character" w:styleId="FollowedHyperlink">
    <w:name w:val="FollowedHyperlink"/>
    <w:basedOn w:val="DefaultParagraphFont"/>
    <w:uiPriority w:val="99"/>
    <w:semiHidden/>
    <w:unhideWhenUsed/>
    <w:rsid w:val="003D21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idh.oas.org/annualrep/2007eng/Brazil1113.06eng.htm" TargetMode="External"/><Relationship Id="rId2" Type="http://schemas.openxmlformats.org/officeDocument/2006/relationships/hyperlink" Target="https://www.cidh.oas.org/annualrep/2007eng/Brazil1113.06eng.htm" TargetMode="External"/><Relationship Id="rId1" Type="http://schemas.openxmlformats.org/officeDocument/2006/relationships/hyperlink" Target="https://www.cidh.oas.org/annualrep/2007eng/Brazil1113.06eng.htm" TargetMode="External"/><Relationship Id="rId6" Type="http://schemas.openxmlformats.org/officeDocument/2006/relationships/hyperlink" Target="https://www.cidh.oas.org/annualrep/2007eng/Brazil1113.06eng.htm" TargetMode="External"/><Relationship Id="rId5" Type="http://schemas.openxmlformats.org/officeDocument/2006/relationships/hyperlink" Target="https://www.cidh.oas.org/annualrep/2007eng/Brazil1113.06eng.htm" TargetMode="External"/><Relationship Id="rId4" Type="http://schemas.openxmlformats.org/officeDocument/2006/relationships/hyperlink" Target="http://cidh.org/annualrep/2008eng/Brazil478.07eng.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BE85-6F5A-4760-B57E-71F1133F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2794</Words>
  <Characters>14867</Characters>
  <Application>Microsoft Office Word</Application>
  <DocSecurity>0</DocSecurity>
  <Lines>247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341/21</dc:title>
  <dc:creator/>
  <cp:lastModifiedBy/>
  <cp:revision>1</cp:revision>
  <dcterms:created xsi:type="dcterms:W3CDTF">2022-02-07T18:44:00Z</dcterms:created>
  <dcterms:modified xsi:type="dcterms:W3CDTF">2022-02-07T18:44:00Z</dcterms:modified>
</cp:coreProperties>
</file>