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1A136B3C" w:rsidR="00040C3A" w:rsidRPr="00261ABE" w:rsidRDefault="00DD76FF" w:rsidP="00627C9F">
      <w:pPr>
        <w:jc w:val="both"/>
        <w:rPr>
          <w:rFonts w:asciiTheme="majorHAnsi" w:hAnsiTheme="majorHAnsi" w:cs="Univers"/>
          <w:b/>
          <w:bCs/>
          <w:sz w:val="22"/>
          <w:szCs w:val="22"/>
        </w:rPr>
      </w:pPr>
      <w:r w:rsidRPr="00261ABE">
        <w:rPr>
          <w:rFonts w:asciiTheme="majorHAnsi" w:hAnsiTheme="majorHAnsi"/>
          <w:noProof/>
          <w:sz w:val="22"/>
          <w:szCs w:val="22"/>
          <w:lang w:eastAsia="es-DO"/>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9E4A86" w:rsidRDefault="009E4A8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" fillcolor="#67ae3c" stroked="f" strokeweight="2pt">
                <v:textbox>
                  <w:txbxContent>
                    <w:p w14:paraId="5596DED5" w14:textId="77777777" w:rsidR="009E4A86" w:rsidRDefault="009E4A86" w:rsidP="009E4A86">
                      <w:pPr>
                        <w:jc w:val="center"/>
                      </w:pPr>
                    </w:p>
                  </w:txbxContent>
                </v:textbox>
              </v:rect>
            </w:pict>
          </mc:Fallback>
        </mc:AlternateContent>
      </w:r>
      <w:r w:rsidR="003E6CA1" w:rsidRPr="00261AB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" filled="f" stroked="f" strokeweight=".5pt">
                <v:textbo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261ABE" w:rsidRDefault="00040C3A" w:rsidP="00040C3A">
      <w:pPr>
        <w:tabs>
          <w:tab w:val="center" w:pos="5400"/>
        </w:tabs>
        <w:suppressAutoHyphens/>
        <w:jc w:val="both"/>
        <w:rPr>
          <w:rFonts w:asciiTheme="majorHAnsi" w:hAnsiTheme="majorHAnsi"/>
          <w:sz w:val="22"/>
          <w:szCs w:val="22"/>
        </w:rPr>
      </w:pPr>
    </w:p>
    <w:p w14:paraId="5A87E141" w14:textId="77777777" w:rsidR="00040C3A" w:rsidRPr="00261ABE" w:rsidRDefault="00040C3A" w:rsidP="00040C3A">
      <w:pPr>
        <w:tabs>
          <w:tab w:val="center" w:pos="5400"/>
        </w:tabs>
        <w:suppressAutoHyphens/>
        <w:jc w:val="both"/>
        <w:rPr>
          <w:rFonts w:asciiTheme="majorHAnsi" w:hAnsiTheme="majorHAnsi"/>
          <w:sz w:val="22"/>
          <w:szCs w:val="22"/>
        </w:rPr>
      </w:pPr>
    </w:p>
    <w:p w14:paraId="29D95BCC" w14:textId="77777777" w:rsidR="005128E4" w:rsidRPr="00261ABE" w:rsidRDefault="005128E4" w:rsidP="00040C3A">
      <w:pPr>
        <w:tabs>
          <w:tab w:val="center" w:pos="5400"/>
        </w:tabs>
        <w:suppressAutoHyphens/>
        <w:rPr>
          <w:rFonts w:asciiTheme="majorHAnsi" w:hAnsiTheme="majorHAnsi"/>
          <w:sz w:val="22"/>
          <w:szCs w:val="22"/>
        </w:rPr>
      </w:pPr>
    </w:p>
    <w:p w14:paraId="12A36B24" w14:textId="77777777" w:rsidR="005128E4" w:rsidRPr="00261ABE" w:rsidRDefault="005128E4" w:rsidP="00040C3A">
      <w:pPr>
        <w:tabs>
          <w:tab w:val="center" w:pos="5400"/>
        </w:tabs>
        <w:suppressAutoHyphens/>
        <w:rPr>
          <w:rFonts w:asciiTheme="majorHAnsi" w:hAnsiTheme="majorHAnsi"/>
          <w:sz w:val="22"/>
          <w:szCs w:val="22"/>
        </w:rPr>
      </w:pPr>
    </w:p>
    <w:p w14:paraId="2252093D" w14:textId="77777777" w:rsidR="005128E4" w:rsidRPr="00261ABE" w:rsidRDefault="005128E4" w:rsidP="00040C3A">
      <w:pPr>
        <w:tabs>
          <w:tab w:val="center" w:pos="5400"/>
        </w:tabs>
        <w:suppressAutoHyphens/>
        <w:rPr>
          <w:rFonts w:asciiTheme="majorHAnsi" w:hAnsiTheme="majorHAnsi"/>
          <w:sz w:val="22"/>
          <w:szCs w:val="22"/>
        </w:rPr>
      </w:pPr>
    </w:p>
    <w:p w14:paraId="403935BD" w14:textId="77777777" w:rsidR="00040C3A" w:rsidRPr="00261ABE" w:rsidRDefault="00040C3A" w:rsidP="005128E4">
      <w:pPr>
        <w:tabs>
          <w:tab w:val="center" w:pos="5400"/>
        </w:tabs>
        <w:suppressAutoHyphens/>
        <w:jc w:val="center"/>
        <w:rPr>
          <w:rFonts w:asciiTheme="majorHAnsi" w:hAnsiTheme="majorHAnsi"/>
          <w:sz w:val="22"/>
          <w:szCs w:val="22"/>
        </w:rPr>
      </w:pPr>
    </w:p>
    <w:p w14:paraId="6DCF5F8F" w14:textId="77777777" w:rsidR="00040C3A" w:rsidRPr="00261ABE" w:rsidRDefault="00040C3A" w:rsidP="005128E4">
      <w:pPr>
        <w:tabs>
          <w:tab w:val="center" w:pos="5400"/>
        </w:tabs>
        <w:suppressAutoHyphens/>
        <w:jc w:val="center"/>
        <w:rPr>
          <w:rFonts w:asciiTheme="majorHAnsi" w:hAnsiTheme="majorHAnsi"/>
          <w:sz w:val="22"/>
          <w:szCs w:val="22"/>
        </w:rPr>
      </w:pPr>
    </w:p>
    <w:p w14:paraId="4791F13A" w14:textId="77777777" w:rsidR="005B52B0" w:rsidRPr="00261ABE" w:rsidRDefault="005B52B0" w:rsidP="005128E4">
      <w:pPr>
        <w:tabs>
          <w:tab w:val="center" w:pos="5400"/>
        </w:tabs>
        <w:suppressAutoHyphens/>
        <w:jc w:val="center"/>
        <w:rPr>
          <w:rFonts w:asciiTheme="majorHAnsi" w:hAnsiTheme="majorHAnsi"/>
          <w:sz w:val="22"/>
          <w:szCs w:val="22"/>
        </w:rPr>
      </w:pPr>
    </w:p>
    <w:p w14:paraId="44E016B6" w14:textId="77777777" w:rsidR="005B52B0" w:rsidRPr="00261ABE" w:rsidRDefault="005B52B0" w:rsidP="005128E4">
      <w:pPr>
        <w:tabs>
          <w:tab w:val="center" w:pos="5400"/>
        </w:tabs>
        <w:suppressAutoHyphens/>
        <w:jc w:val="center"/>
        <w:rPr>
          <w:rFonts w:asciiTheme="majorHAnsi" w:hAnsiTheme="majorHAnsi"/>
          <w:sz w:val="22"/>
          <w:szCs w:val="22"/>
        </w:rPr>
      </w:pPr>
    </w:p>
    <w:p w14:paraId="63D41962" w14:textId="77777777" w:rsidR="005B52B0" w:rsidRPr="00261ABE" w:rsidRDefault="005B52B0" w:rsidP="005128E4">
      <w:pPr>
        <w:tabs>
          <w:tab w:val="center" w:pos="5400"/>
        </w:tabs>
        <w:suppressAutoHyphens/>
        <w:jc w:val="center"/>
        <w:rPr>
          <w:rFonts w:asciiTheme="majorHAnsi" w:hAnsiTheme="majorHAnsi"/>
          <w:sz w:val="22"/>
          <w:szCs w:val="22"/>
        </w:rPr>
      </w:pPr>
    </w:p>
    <w:p w14:paraId="5ADEB990" w14:textId="77777777" w:rsidR="00040C3A" w:rsidRPr="00261ABE" w:rsidRDefault="00040C3A" w:rsidP="00040C3A">
      <w:pPr>
        <w:tabs>
          <w:tab w:val="center" w:pos="5400"/>
        </w:tabs>
        <w:suppressAutoHyphens/>
        <w:jc w:val="center"/>
        <w:rPr>
          <w:rFonts w:asciiTheme="majorHAnsi" w:hAnsiTheme="majorHAnsi"/>
          <w:sz w:val="22"/>
          <w:szCs w:val="22"/>
        </w:rPr>
      </w:pPr>
    </w:p>
    <w:p w14:paraId="2D81B7E8" w14:textId="77777777" w:rsidR="00040C3A" w:rsidRPr="00261ABE" w:rsidRDefault="00040C3A" w:rsidP="00040C3A">
      <w:pPr>
        <w:tabs>
          <w:tab w:val="center" w:pos="5400"/>
        </w:tabs>
        <w:suppressAutoHyphens/>
        <w:jc w:val="center"/>
        <w:rPr>
          <w:rFonts w:asciiTheme="majorHAnsi" w:hAnsiTheme="majorHAnsi"/>
          <w:sz w:val="22"/>
          <w:szCs w:val="22"/>
        </w:rPr>
      </w:pPr>
    </w:p>
    <w:p w14:paraId="64791D04" w14:textId="77777777" w:rsidR="00040C3A" w:rsidRPr="00261ABE" w:rsidRDefault="003D3BC2" w:rsidP="00040C3A">
      <w:pPr>
        <w:tabs>
          <w:tab w:val="center" w:pos="5400"/>
        </w:tabs>
        <w:suppressAutoHyphens/>
        <w:jc w:val="center"/>
        <w:rPr>
          <w:rFonts w:asciiTheme="majorHAnsi" w:hAnsiTheme="majorHAnsi"/>
          <w:sz w:val="22"/>
          <w:szCs w:val="22"/>
        </w:rPr>
      </w:pPr>
      <w:r w:rsidRPr="00261AB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65C3008"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DD7A33">
                              <w:rPr>
                                <w:rFonts w:asciiTheme="majorHAnsi" w:hAnsiTheme="majorHAnsi" w:cs="Arial"/>
                                <w:b/>
                                <w:bCs/>
                                <w:color w:val="0D0D0D" w:themeColor="text1" w:themeTint="F2"/>
                                <w:sz w:val="36"/>
                                <w:szCs w:val="22"/>
                              </w:rPr>
                              <w:t>350</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1865BF">
                              <w:rPr>
                                <w:rFonts w:asciiTheme="majorHAnsi" w:hAnsiTheme="majorHAnsi" w:cs="Arial"/>
                                <w:b/>
                                <w:bCs/>
                                <w:color w:val="0D0D0D" w:themeColor="text1" w:themeTint="F2"/>
                                <w:sz w:val="36"/>
                                <w:szCs w:val="22"/>
                              </w:rPr>
                              <w:t>1</w:t>
                            </w:r>
                          </w:p>
                          <w:p w14:paraId="09C54AB3" w14:textId="038F24F7" w:rsidR="007B05C4" w:rsidRPr="005B4F52"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5B4F52" w:rsidRPr="005B4F52">
                              <w:rPr>
                                <w:rFonts w:asciiTheme="majorHAnsi" w:hAnsiTheme="majorHAnsi" w:cs="Arial"/>
                                <w:b/>
                                <w:color w:val="0D0D0D" w:themeColor="text1" w:themeTint="F2"/>
                                <w:sz w:val="36"/>
                                <w:szCs w:val="22"/>
                              </w:rPr>
                              <w:t>1105-09</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0"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0"/>
                          <w:p w14:paraId="4BD4CB55" w14:textId="77777777" w:rsidR="00F12277" w:rsidRPr="0025442C" w:rsidRDefault="00F12277" w:rsidP="00F12277">
                            <w:pPr>
                              <w:spacing w:line="276" w:lineRule="auto"/>
                              <w:rPr>
                                <w:rFonts w:asciiTheme="majorHAnsi" w:hAnsiTheme="majorHAnsi" w:cs="Arial"/>
                                <w:color w:val="0D0D0D" w:themeColor="text1" w:themeTint="F2"/>
                                <w:szCs w:val="22"/>
                              </w:rPr>
                            </w:pPr>
                            <w:r w:rsidRPr="0025442C">
                              <w:rPr>
                                <w:rFonts w:asciiTheme="majorHAnsi" w:hAnsiTheme="majorHAnsi" w:cs="Arial"/>
                                <w:color w:val="0D0D0D" w:themeColor="text1" w:themeTint="F2"/>
                                <w:szCs w:val="22"/>
                              </w:rPr>
                              <w:t>GERARDO SÁNCHEZ MARTÍNEZ</w:t>
                            </w:r>
                          </w:p>
                          <w:p w14:paraId="3D896035" w14:textId="3BD2FCD7" w:rsidR="00F12277" w:rsidRPr="00B52A0F" w:rsidRDefault="00F12277" w:rsidP="00F1227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MEXICO</w:t>
                            </w:r>
                          </w:p>
                          <w:p w14:paraId="575DFD52" w14:textId="26426C44" w:rsidR="005B52B0" w:rsidRPr="001666A8" w:rsidRDefault="005B52B0" w:rsidP="00405071">
                            <w:pPr>
                              <w:spacing w:line="276" w:lineRule="auto"/>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" filled="f" stroked="f" strokeweight=".5pt">
                <v:textbox>
                  <w:txbxContent>
                    <w:p w14:paraId="4D9FE29C" w14:textId="265C3008"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DD7A33">
                        <w:rPr>
                          <w:rFonts w:asciiTheme="majorHAnsi" w:hAnsiTheme="majorHAnsi" w:cs="Arial"/>
                          <w:b/>
                          <w:bCs/>
                          <w:color w:val="0D0D0D" w:themeColor="text1" w:themeTint="F2"/>
                          <w:sz w:val="36"/>
                          <w:szCs w:val="22"/>
                        </w:rPr>
                        <w:t>350</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1865BF">
                        <w:rPr>
                          <w:rFonts w:asciiTheme="majorHAnsi" w:hAnsiTheme="majorHAnsi" w:cs="Arial"/>
                          <w:b/>
                          <w:bCs/>
                          <w:color w:val="0D0D0D" w:themeColor="text1" w:themeTint="F2"/>
                          <w:sz w:val="36"/>
                          <w:szCs w:val="22"/>
                        </w:rPr>
                        <w:t>1</w:t>
                      </w:r>
                    </w:p>
                    <w:p w14:paraId="09C54AB3" w14:textId="038F24F7" w:rsidR="007B05C4" w:rsidRPr="005B4F52"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5B4F52" w:rsidRPr="005B4F52">
                        <w:rPr>
                          <w:rFonts w:asciiTheme="majorHAnsi" w:hAnsiTheme="majorHAnsi" w:cs="Arial"/>
                          <w:b/>
                          <w:color w:val="0D0D0D" w:themeColor="text1" w:themeTint="F2"/>
                          <w:sz w:val="36"/>
                          <w:szCs w:val="22"/>
                        </w:rPr>
                        <w:t>1105-09</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1"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1"/>
                    <w:p w14:paraId="4BD4CB55" w14:textId="77777777" w:rsidR="00F12277" w:rsidRPr="0025442C" w:rsidRDefault="00F12277" w:rsidP="00F12277">
                      <w:pPr>
                        <w:spacing w:line="276" w:lineRule="auto"/>
                        <w:rPr>
                          <w:rFonts w:asciiTheme="majorHAnsi" w:hAnsiTheme="majorHAnsi" w:cs="Arial"/>
                          <w:color w:val="0D0D0D" w:themeColor="text1" w:themeTint="F2"/>
                          <w:szCs w:val="22"/>
                        </w:rPr>
                      </w:pPr>
                      <w:r w:rsidRPr="0025442C">
                        <w:rPr>
                          <w:rFonts w:asciiTheme="majorHAnsi" w:hAnsiTheme="majorHAnsi" w:cs="Arial"/>
                          <w:color w:val="0D0D0D" w:themeColor="text1" w:themeTint="F2"/>
                          <w:szCs w:val="22"/>
                        </w:rPr>
                        <w:t>GERARDO SÁNCHEZ MARTÍNEZ</w:t>
                      </w:r>
                    </w:p>
                    <w:p w14:paraId="3D896035" w14:textId="3BD2FCD7" w:rsidR="00F12277" w:rsidRPr="00B52A0F" w:rsidRDefault="00F12277" w:rsidP="00F1227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MEXICO</w:t>
                      </w:r>
                    </w:p>
                    <w:p w14:paraId="575DFD52" w14:textId="26426C44" w:rsidR="005B52B0" w:rsidRPr="001666A8" w:rsidRDefault="005B52B0" w:rsidP="00405071">
                      <w:pPr>
                        <w:spacing w:line="276" w:lineRule="auto"/>
                        <w:rPr>
                          <w:color w:val="0D0D0D" w:themeColor="text1" w:themeTint="F2"/>
                        </w:rPr>
                      </w:pPr>
                    </w:p>
                  </w:txbxContent>
                </v:textbox>
              </v:shape>
            </w:pict>
          </mc:Fallback>
        </mc:AlternateContent>
      </w:r>
      <w:r w:rsidR="004E2649" w:rsidRPr="00261ABE">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FBE6102" w:rsidR="00627C9F" w:rsidRPr="006516AE" w:rsidRDefault="00834D49" w:rsidP="007A5817">
                            <w:pPr>
                              <w:spacing w:line="276" w:lineRule="auto"/>
                              <w:jc w:val="right"/>
                              <w:rPr>
                                <w:rFonts w:asciiTheme="minorHAnsi" w:hAnsiTheme="minorHAnsi"/>
                                <w:color w:val="FFFFFF" w:themeColor="background1"/>
                                <w:sz w:val="22"/>
                                <w:lang w:val="es-419"/>
                              </w:rPr>
                            </w:pPr>
                            <w:r w:rsidRPr="006516AE">
                              <w:rPr>
                                <w:rFonts w:asciiTheme="minorHAnsi" w:hAnsiTheme="minorHAnsi"/>
                                <w:color w:val="FFFFFF" w:themeColor="background1"/>
                                <w:sz w:val="22"/>
                                <w:lang w:val="es-419"/>
                              </w:rPr>
                              <w:t>OEA/</w:t>
                            </w:r>
                            <w:proofErr w:type="spellStart"/>
                            <w:r w:rsidRPr="006516AE">
                              <w:rPr>
                                <w:rFonts w:asciiTheme="minorHAnsi" w:hAnsiTheme="minorHAnsi"/>
                                <w:color w:val="FFFFFF" w:themeColor="background1"/>
                                <w:sz w:val="22"/>
                                <w:lang w:val="es-419"/>
                              </w:rPr>
                              <w:t>Ser.L</w:t>
                            </w:r>
                            <w:proofErr w:type="spellEnd"/>
                            <w:r w:rsidRPr="006516AE">
                              <w:rPr>
                                <w:rFonts w:asciiTheme="minorHAnsi" w:hAnsiTheme="minorHAnsi"/>
                                <w:color w:val="FFFFFF" w:themeColor="background1"/>
                                <w:sz w:val="22"/>
                                <w:lang w:val="es-419"/>
                              </w:rPr>
                              <w:t>/V/II</w:t>
                            </w:r>
                          </w:p>
                          <w:p w14:paraId="6A41611B" w14:textId="00EC0C2A" w:rsidR="00627C9F" w:rsidRPr="00253256" w:rsidRDefault="00627C9F" w:rsidP="007A5817">
                            <w:pPr>
                              <w:spacing w:line="276" w:lineRule="auto"/>
                              <w:jc w:val="right"/>
                              <w:rPr>
                                <w:rFonts w:asciiTheme="minorHAnsi" w:hAnsiTheme="minorHAnsi"/>
                                <w:color w:val="FFFFFF" w:themeColor="background1"/>
                                <w:sz w:val="22"/>
                                <w:lang w:val="es-US"/>
                              </w:rPr>
                            </w:pPr>
                            <w:r w:rsidRPr="00253256">
                              <w:rPr>
                                <w:rFonts w:asciiTheme="minorHAnsi" w:hAnsiTheme="minorHAnsi"/>
                                <w:color w:val="FFFFFF" w:themeColor="background1"/>
                                <w:sz w:val="22"/>
                                <w:lang w:val="es-US"/>
                              </w:rPr>
                              <w:t xml:space="preserve">Doc. </w:t>
                            </w:r>
                            <w:r w:rsidR="00DD7A33" w:rsidRPr="00253256">
                              <w:rPr>
                                <w:rFonts w:asciiTheme="minorHAnsi" w:hAnsiTheme="minorHAnsi"/>
                                <w:color w:val="FFFFFF" w:themeColor="background1"/>
                                <w:sz w:val="22"/>
                                <w:lang w:val="es-US"/>
                              </w:rPr>
                              <w:t>360</w:t>
                            </w:r>
                          </w:p>
                          <w:p w14:paraId="69373ED2" w14:textId="441A07A4" w:rsidR="00627C9F" w:rsidRPr="00C13C17" w:rsidRDefault="00DD7A3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November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1865BF">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pD76GWsCAABFBQAADgAAAAAAAAAAAAAA&#10;AAAuAgAAZHJzL2Uyb0RvYy54bWxQSwECLQAUAAYACAAAACEAqU+kd+EAAAAKAQAADwAAAAAAAAAA&#10;AAAAAADFBAAAZHJzL2Rvd25yZXYueG1sUEsFBgAAAAAEAAQA8wAAANMFAAAAAA==&#10;" filled="f" stroked="f" strokeweight=".5pt">
                <v:textbox>
                  <w:txbxContent>
                    <w:p w14:paraId="6CF0BAF6" w14:textId="7FBE6102" w:rsidR="00627C9F" w:rsidRPr="006516AE" w:rsidRDefault="00834D49" w:rsidP="007A5817">
                      <w:pPr>
                        <w:spacing w:line="276" w:lineRule="auto"/>
                        <w:jc w:val="right"/>
                        <w:rPr>
                          <w:rFonts w:asciiTheme="minorHAnsi" w:hAnsiTheme="minorHAnsi"/>
                          <w:color w:val="FFFFFF" w:themeColor="background1"/>
                          <w:sz w:val="22"/>
                          <w:lang w:val="es-419"/>
                        </w:rPr>
                      </w:pPr>
                      <w:r w:rsidRPr="006516AE">
                        <w:rPr>
                          <w:rFonts w:asciiTheme="minorHAnsi" w:hAnsiTheme="minorHAnsi"/>
                          <w:color w:val="FFFFFF" w:themeColor="background1"/>
                          <w:sz w:val="22"/>
                          <w:lang w:val="es-419"/>
                        </w:rPr>
                        <w:t>OEA/</w:t>
                      </w:r>
                      <w:proofErr w:type="spellStart"/>
                      <w:r w:rsidRPr="006516AE">
                        <w:rPr>
                          <w:rFonts w:asciiTheme="minorHAnsi" w:hAnsiTheme="minorHAnsi"/>
                          <w:color w:val="FFFFFF" w:themeColor="background1"/>
                          <w:sz w:val="22"/>
                          <w:lang w:val="es-419"/>
                        </w:rPr>
                        <w:t>Ser.L</w:t>
                      </w:r>
                      <w:proofErr w:type="spellEnd"/>
                      <w:r w:rsidRPr="006516AE">
                        <w:rPr>
                          <w:rFonts w:asciiTheme="minorHAnsi" w:hAnsiTheme="minorHAnsi"/>
                          <w:color w:val="FFFFFF" w:themeColor="background1"/>
                          <w:sz w:val="22"/>
                          <w:lang w:val="es-419"/>
                        </w:rPr>
                        <w:t>/V/II</w:t>
                      </w:r>
                    </w:p>
                    <w:p w14:paraId="6A41611B" w14:textId="00EC0C2A" w:rsidR="00627C9F" w:rsidRPr="00253256" w:rsidRDefault="00627C9F" w:rsidP="007A5817">
                      <w:pPr>
                        <w:spacing w:line="276" w:lineRule="auto"/>
                        <w:jc w:val="right"/>
                        <w:rPr>
                          <w:rFonts w:asciiTheme="minorHAnsi" w:hAnsiTheme="minorHAnsi"/>
                          <w:color w:val="FFFFFF" w:themeColor="background1"/>
                          <w:sz w:val="22"/>
                          <w:lang w:val="es-US"/>
                        </w:rPr>
                      </w:pPr>
                      <w:r w:rsidRPr="00253256">
                        <w:rPr>
                          <w:rFonts w:asciiTheme="minorHAnsi" w:hAnsiTheme="minorHAnsi"/>
                          <w:color w:val="FFFFFF" w:themeColor="background1"/>
                          <w:sz w:val="22"/>
                          <w:lang w:val="es-US"/>
                        </w:rPr>
                        <w:t xml:space="preserve">Doc. </w:t>
                      </w:r>
                      <w:r w:rsidR="00DD7A33" w:rsidRPr="00253256">
                        <w:rPr>
                          <w:rFonts w:asciiTheme="minorHAnsi" w:hAnsiTheme="minorHAnsi"/>
                          <w:color w:val="FFFFFF" w:themeColor="background1"/>
                          <w:sz w:val="22"/>
                          <w:lang w:val="es-US"/>
                        </w:rPr>
                        <w:t>360</w:t>
                      </w:r>
                    </w:p>
                    <w:p w14:paraId="69373ED2" w14:textId="441A07A4" w:rsidR="00627C9F" w:rsidRPr="00C13C17" w:rsidRDefault="00DD7A3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November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1865BF">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261ABE" w:rsidRDefault="00040C3A" w:rsidP="00040C3A">
      <w:pPr>
        <w:tabs>
          <w:tab w:val="center" w:pos="5400"/>
        </w:tabs>
        <w:suppressAutoHyphens/>
        <w:jc w:val="center"/>
        <w:rPr>
          <w:rFonts w:asciiTheme="majorHAnsi" w:hAnsiTheme="majorHAnsi"/>
          <w:sz w:val="22"/>
          <w:szCs w:val="22"/>
        </w:rPr>
      </w:pPr>
    </w:p>
    <w:p w14:paraId="5FE3AB87" w14:textId="77777777" w:rsidR="00040C3A" w:rsidRPr="00261ABE" w:rsidRDefault="00040C3A" w:rsidP="00040C3A">
      <w:pPr>
        <w:tabs>
          <w:tab w:val="center" w:pos="5400"/>
        </w:tabs>
        <w:suppressAutoHyphens/>
        <w:jc w:val="center"/>
        <w:rPr>
          <w:rFonts w:asciiTheme="majorHAnsi" w:hAnsiTheme="majorHAnsi"/>
          <w:sz w:val="22"/>
          <w:szCs w:val="22"/>
        </w:rPr>
      </w:pPr>
    </w:p>
    <w:p w14:paraId="3C383BC0" w14:textId="77777777" w:rsidR="00040C3A" w:rsidRPr="00261ABE"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61ABE" w:rsidRDefault="00040C3A" w:rsidP="00040C3A">
      <w:pPr>
        <w:tabs>
          <w:tab w:val="center" w:pos="5400"/>
        </w:tabs>
        <w:suppressAutoHyphens/>
        <w:jc w:val="center"/>
        <w:rPr>
          <w:rFonts w:asciiTheme="majorHAnsi" w:hAnsiTheme="majorHAnsi"/>
          <w:sz w:val="22"/>
          <w:szCs w:val="22"/>
        </w:rPr>
      </w:pPr>
    </w:p>
    <w:p w14:paraId="76C291D6" w14:textId="77777777" w:rsidR="00040C3A" w:rsidRPr="00261ABE" w:rsidRDefault="00040C3A" w:rsidP="00040C3A">
      <w:pPr>
        <w:tabs>
          <w:tab w:val="center" w:pos="5400"/>
        </w:tabs>
        <w:suppressAutoHyphens/>
        <w:jc w:val="center"/>
        <w:rPr>
          <w:rFonts w:asciiTheme="majorHAnsi" w:hAnsiTheme="majorHAnsi"/>
          <w:sz w:val="22"/>
          <w:szCs w:val="22"/>
        </w:rPr>
      </w:pPr>
    </w:p>
    <w:p w14:paraId="2161B44F" w14:textId="77777777" w:rsidR="00040C3A" w:rsidRPr="00261ABE" w:rsidRDefault="00040C3A" w:rsidP="00040C3A">
      <w:pPr>
        <w:tabs>
          <w:tab w:val="center" w:pos="5400"/>
        </w:tabs>
        <w:suppressAutoHyphens/>
        <w:jc w:val="center"/>
        <w:rPr>
          <w:rFonts w:asciiTheme="majorHAnsi" w:hAnsiTheme="majorHAnsi"/>
          <w:sz w:val="22"/>
          <w:szCs w:val="22"/>
        </w:rPr>
      </w:pPr>
    </w:p>
    <w:p w14:paraId="3C4EEE07" w14:textId="77777777" w:rsidR="00040C3A" w:rsidRPr="00261ABE" w:rsidRDefault="00040C3A" w:rsidP="00040C3A">
      <w:pPr>
        <w:tabs>
          <w:tab w:val="center" w:pos="5400"/>
        </w:tabs>
        <w:suppressAutoHyphens/>
        <w:jc w:val="center"/>
        <w:rPr>
          <w:rFonts w:asciiTheme="majorHAnsi" w:hAnsiTheme="majorHAnsi"/>
          <w:sz w:val="22"/>
          <w:szCs w:val="22"/>
        </w:rPr>
      </w:pPr>
    </w:p>
    <w:p w14:paraId="3B0E4647" w14:textId="77777777" w:rsidR="005128E4" w:rsidRPr="00261ABE" w:rsidRDefault="005128E4" w:rsidP="00040C3A">
      <w:pPr>
        <w:tabs>
          <w:tab w:val="center" w:pos="5400"/>
        </w:tabs>
        <w:suppressAutoHyphens/>
        <w:jc w:val="center"/>
        <w:rPr>
          <w:rFonts w:asciiTheme="majorHAnsi" w:hAnsiTheme="majorHAnsi"/>
          <w:sz w:val="22"/>
          <w:szCs w:val="22"/>
        </w:rPr>
      </w:pPr>
    </w:p>
    <w:p w14:paraId="2DAAF36D" w14:textId="77777777" w:rsidR="00040C3A" w:rsidRPr="00261ABE" w:rsidRDefault="00040C3A" w:rsidP="00040C3A">
      <w:pPr>
        <w:tabs>
          <w:tab w:val="center" w:pos="5400"/>
        </w:tabs>
        <w:suppressAutoHyphens/>
        <w:jc w:val="center"/>
        <w:rPr>
          <w:rFonts w:asciiTheme="majorHAnsi" w:hAnsiTheme="majorHAnsi"/>
          <w:sz w:val="22"/>
          <w:szCs w:val="22"/>
        </w:rPr>
      </w:pPr>
    </w:p>
    <w:p w14:paraId="12496A14" w14:textId="77777777" w:rsidR="005128E4" w:rsidRPr="00261ABE" w:rsidRDefault="005128E4" w:rsidP="00040C3A">
      <w:pPr>
        <w:tabs>
          <w:tab w:val="center" w:pos="5400"/>
        </w:tabs>
        <w:suppressAutoHyphens/>
        <w:jc w:val="center"/>
        <w:rPr>
          <w:rFonts w:asciiTheme="majorHAnsi" w:hAnsiTheme="majorHAnsi"/>
          <w:sz w:val="22"/>
          <w:szCs w:val="22"/>
        </w:rPr>
      </w:pPr>
    </w:p>
    <w:p w14:paraId="25772DB3" w14:textId="77777777" w:rsidR="005128E4" w:rsidRPr="00261ABE" w:rsidRDefault="005128E4" w:rsidP="00040C3A">
      <w:pPr>
        <w:tabs>
          <w:tab w:val="center" w:pos="5400"/>
        </w:tabs>
        <w:suppressAutoHyphens/>
        <w:jc w:val="center"/>
        <w:rPr>
          <w:rFonts w:asciiTheme="majorHAnsi" w:hAnsiTheme="majorHAnsi"/>
          <w:sz w:val="22"/>
          <w:szCs w:val="22"/>
        </w:rPr>
      </w:pPr>
    </w:p>
    <w:p w14:paraId="6820FADA" w14:textId="77777777" w:rsidR="005128E4" w:rsidRPr="00261ABE" w:rsidRDefault="005128E4" w:rsidP="00040C3A">
      <w:pPr>
        <w:tabs>
          <w:tab w:val="center" w:pos="5400"/>
        </w:tabs>
        <w:suppressAutoHyphens/>
        <w:jc w:val="center"/>
        <w:rPr>
          <w:rFonts w:asciiTheme="majorHAnsi" w:hAnsiTheme="majorHAnsi"/>
          <w:sz w:val="22"/>
          <w:szCs w:val="22"/>
        </w:rPr>
      </w:pPr>
    </w:p>
    <w:p w14:paraId="54445A55" w14:textId="77777777" w:rsidR="00040C3A" w:rsidRPr="00261ABE" w:rsidRDefault="00040C3A" w:rsidP="00040C3A">
      <w:pPr>
        <w:tabs>
          <w:tab w:val="center" w:pos="5400"/>
        </w:tabs>
        <w:suppressAutoHyphens/>
        <w:jc w:val="center"/>
        <w:rPr>
          <w:rFonts w:asciiTheme="majorHAnsi" w:hAnsiTheme="majorHAnsi"/>
          <w:sz w:val="22"/>
          <w:szCs w:val="22"/>
        </w:rPr>
      </w:pPr>
    </w:p>
    <w:p w14:paraId="5D4A4040" w14:textId="77777777" w:rsidR="00040C3A" w:rsidRPr="00261ABE" w:rsidRDefault="00040C3A" w:rsidP="00040C3A">
      <w:pPr>
        <w:tabs>
          <w:tab w:val="center" w:pos="5400"/>
        </w:tabs>
        <w:suppressAutoHyphens/>
        <w:jc w:val="center"/>
        <w:rPr>
          <w:rFonts w:asciiTheme="majorHAnsi" w:hAnsiTheme="majorHAnsi"/>
          <w:sz w:val="22"/>
          <w:szCs w:val="22"/>
        </w:rPr>
      </w:pPr>
    </w:p>
    <w:p w14:paraId="048FBB22" w14:textId="77777777" w:rsidR="00A50FCF" w:rsidRPr="00261ABE" w:rsidRDefault="00A50FCF" w:rsidP="00040C3A">
      <w:pPr>
        <w:tabs>
          <w:tab w:val="center" w:pos="5400"/>
        </w:tabs>
        <w:suppressAutoHyphens/>
        <w:jc w:val="center"/>
        <w:rPr>
          <w:rFonts w:asciiTheme="majorHAnsi" w:hAnsiTheme="majorHAnsi"/>
          <w:sz w:val="18"/>
          <w:szCs w:val="22"/>
        </w:rPr>
      </w:pPr>
    </w:p>
    <w:p w14:paraId="190ABFB3" w14:textId="77777777" w:rsidR="00A50FCF" w:rsidRPr="00261ABE" w:rsidRDefault="00A50FCF" w:rsidP="00040C3A">
      <w:pPr>
        <w:tabs>
          <w:tab w:val="center" w:pos="5400"/>
        </w:tabs>
        <w:suppressAutoHyphens/>
        <w:jc w:val="center"/>
        <w:rPr>
          <w:rFonts w:asciiTheme="majorHAnsi" w:hAnsiTheme="majorHAnsi"/>
          <w:sz w:val="18"/>
          <w:szCs w:val="22"/>
        </w:rPr>
      </w:pPr>
    </w:p>
    <w:p w14:paraId="4C690048" w14:textId="77777777" w:rsidR="00A50FCF" w:rsidRPr="00261ABE" w:rsidRDefault="00A50FCF" w:rsidP="00040C3A">
      <w:pPr>
        <w:tabs>
          <w:tab w:val="center" w:pos="5400"/>
        </w:tabs>
        <w:suppressAutoHyphens/>
        <w:jc w:val="center"/>
        <w:rPr>
          <w:rFonts w:asciiTheme="majorHAnsi" w:hAnsiTheme="majorHAnsi"/>
          <w:sz w:val="18"/>
          <w:szCs w:val="22"/>
        </w:rPr>
      </w:pPr>
    </w:p>
    <w:p w14:paraId="733CA438" w14:textId="77777777" w:rsidR="00A50FCF" w:rsidRPr="00261ABE" w:rsidRDefault="00A50FCF" w:rsidP="00040C3A">
      <w:pPr>
        <w:tabs>
          <w:tab w:val="center" w:pos="5400"/>
        </w:tabs>
        <w:suppressAutoHyphens/>
        <w:jc w:val="center"/>
        <w:rPr>
          <w:rFonts w:asciiTheme="majorHAnsi" w:hAnsiTheme="majorHAnsi"/>
          <w:sz w:val="18"/>
          <w:szCs w:val="22"/>
        </w:rPr>
      </w:pPr>
    </w:p>
    <w:p w14:paraId="7874DEEB" w14:textId="77777777" w:rsidR="00A50FCF" w:rsidRPr="00261ABE" w:rsidRDefault="00A50FCF" w:rsidP="00040C3A">
      <w:pPr>
        <w:tabs>
          <w:tab w:val="center" w:pos="5400"/>
        </w:tabs>
        <w:suppressAutoHyphens/>
        <w:jc w:val="center"/>
        <w:rPr>
          <w:rFonts w:asciiTheme="majorHAnsi" w:hAnsiTheme="majorHAnsi"/>
          <w:sz w:val="18"/>
          <w:szCs w:val="22"/>
        </w:rPr>
      </w:pPr>
    </w:p>
    <w:p w14:paraId="3698D0D6" w14:textId="77777777" w:rsidR="00A50FCF" w:rsidRPr="00261ABE" w:rsidRDefault="00A50FCF" w:rsidP="00040C3A">
      <w:pPr>
        <w:tabs>
          <w:tab w:val="center" w:pos="5400"/>
        </w:tabs>
        <w:suppressAutoHyphens/>
        <w:jc w:val="center"/>
        <w:rPr>
          <w:rFonts w:asciiTheme="majorHAnsi" w:hAnsiTheme="majorHAnsi"/>
          <w:sz w:val="18"/>
          <w:szCs w:val="22"/>
        </w:rPr>
      </w:pPr>
    </w:p>
    <w:p w14:paraId="1F907823" w14:textId="77777777" w:rsidR="00A50FCF" w:rsidRPr="00261ABE" w:rsidRDefault="00A50FCF" w:rsidP="00040C3A">
      <w:pPr>
        <w:tabs>
          <w:tab w:val="center" w:pos="5400"/>
        </w:tabs>
        <w:suppressAutoHyphens/>
        <w:jc w:val="center"/>
        <w:rPr>
          <w:rFonts w:asciiTheme="majorHAnsi" w:hAnsiTheme="majorHAnsi"/>
          <w:sz w:val="18"/>
          <w:szCs w:val="22"/>
        </w:rPr>
      </w:pPr>
    </w:p>
    <w:p w14:paraId="045D9AC1" w14:textId="77777777" w:rsidR="00A50FCF" w:rsidRPr="00261ABE" w:rsidRDefault="00A50FCF" w:rsidP="00040C3A">
      <w:pPr>
        <w:tabs>
          <w:tab w:val="center" w:pos="5400"/>
        </w:tabs>
        <w:suppressAutoHyphens/>
        <w:jc w:val="center"/>
        <w:rPr>
          <w:rFonts w:asciiTheme="majorHAnsi" w:hAnsiTheme="majorHAnsi"/>
          <w:sz w:val="18"/>
          <w:szCs w:val="22"/>
        </w:rPr>
      </w:pPr>
    </w:p>
    <w:p w14:paraId="16068EE5" w14:textId="77777777" w:rsidR="00A50FCF" w:rsidRPr="00261ABE" w:rsidRDefault="00A50FCF" w:rsidP="00040C3A">
      <w:pPr>
        <w:tabs>
          <w:tab w:val="center" w:pos="5400"/>
        </w:tabs>
        <w:suppressAutoHyphens/>
        <w:jc w:val="center"/>
        <w:rPr>
          <w:rFonts w:asciiTheme="majorHAnsi" w:hAnsiTheme="majorHAnsi"/>
          <w:sz w:val="18"/>
          <w:szCs w:val="22"/>
        </w:rPr>
      </w:pPr>
    </w:p>
    <w:p w14:paraId="14A4A430" w14:textId="77777777" w:rsidR="00A50FCF" w:rsidRPr="00261ABE" w:rsidRDefault="00A50FCF" w:rsidP="00040C3A">
      <w:pPr>
        <w:tabs>
          <w:tab w:val="center" w:pos="5400"/>
        </w:tabs>
        <w:suppressAutoHyphens/>
        <w:jc w:val="center"/>
        <w:rPr>
          <w:rFonts w:asciiTheme="majorHAnsi" w:hAnsiTheme="majorHAnsi"/>
          <w:sz w:val="18"/>
          <w:szCs w:val="22"/>
        </w:rPr>
      </w:pPr>
    </w:p>
    <w:p w14:paraId="0B3B735F" w14:textId="77777777" w:rsidR="00A50FCF" w:rsidRPr="00261ABE" w:rsidRDefault="00A50FCF" w:rsidP="00040C3A">
      <w:pPr>
        <w:tabs>
          <w:tab w:val="center" w:pos="5400"/>
        </w:tabs>
        <w:suppressAutoHyphens/>
        <w:jc w:val="center"/>
        <w:rPr>
          <w:rFonts w:asciiTheme="majorHAnsi" w:hAnsiTheme="majorHAnsi"/>
          <w:sz w:val="18"/>
          <w:szCs w:val="22"/>
        </w:rPr>
      </w:pPr>
    </w:p>
    <w:p w14:paraId="02C5C441" w14:textId="77777777" w:rsidR="00A50FCF" w:rsidRPr="00261ABE" w:rsidRDefault="00A50FCF" w:rsidP="00040C3A">
      <w:pPr>
        <w:tabs>
          <w:tab w:val="center" w:pos="5400"/>
        </w:tabs>
        <w:suppressAutoHyphens/>
        <w:jc w:val="center"/>
        <w:rPr>
          <w:rFonts w:asciiTheme="majorHAnsi" w:hAnsiTheme="majorHAnsi"/>
          <w:sz w:val="18"/>
          <w:szCs w:val="22"/>
        </w:rPr>
      </w:pPr>
    </w:p>
    <w:p w14:paraId="7806A2B0" w14:textId="77777777" w:rsidR="00A50FCF" w:rsidRPr="00261ABE" w:rsidRDefault="00A50FCF" w:rsidP="00040C3A">
      <w:pPr>
        <w:tabs>
          <w:tab w:val="center" w:pos="5400"/>
        </w:tabs>
        <w:suppressAutoHyphens/>
        <w:jc w:val="center"/>
        <w:rPr>
          <w:rFonts w:asciiTheme="majorHAnsi" w:hAnsiTheme="majorHAnsi"/>
          <w:sz w:val="18"/>
          <w:szCs w:val="22"/>
        </w:rPr>
      </w:pPr>
    </w:p>
    <w:p w14:paraId="319C392B" w14:textId="77777777" w:rsidR="00A50FCF" w:rsidRPr="00261ABE" w:rsidRDefault="00A50FCF" w:rsidP="00040C3A">
      <w:pPr>
        <w:tabs>
          <w:tab w:val="center" w:pos="5400"/>
        </w:tabs>
        <w:suppressAutoHyphens/>
        <w:jc w:val="center"/>
        <w:rPr>
          <w:rFonts w:asciiTheme="majorHAnsi" w:hAnsiTheme="majorHAnsi"/>
          <w:sz w:val="18"/>
          <w:szCs w:val="22"/>
        </w:rPr>
      </w:pPr>
    </w:p>
    <w:p w14:paraId="514A0182" w14:textId="77777777" w:rsidR="00A50FCF" w:rsidRPr="00261ABE" w:rsidRDefault="0090270B" w:rsidP="00040C3A">
      <w:pPr>
        <w:tabs>
          <w:tab w:val="center" w:pos="5400"/>
        </w:tabs>
        <w:suppressAutoHyphens/>
        <w:jc w:val="center"/>
        <w:rPr>
          <w:rFonts w:asciiTheme="majorHAnsi" w:hAnsiTheme="majorHAnsi"/>
          <w:sz w:val="18"/>
          <w:szCs w:val="22"/>
        </w:rPr>
      </w:pPr>
      <w:r w:rsidRPr="00261AB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3D4D1B05"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D85D7C">
                              <w:rPr>
                                <w:rFonts w:asciiTheme="majorHAnsi" w:hAnsiTheme="majorHAnsi"/>
                                <w:color w:val="0D0D0D" w:themeColor="text1" w:themeTint="F2"/>
                                <w:sz w:val="18"/>
                                <w:szCs w:val="20"/>
                              </w:rPr>
                              <w:t>November 24</w:t>
                            </w:r>
                            <w:r w:rsidRPr="00683282">
                              <w:rPr>
                                <w:rFonts w:asciiTheme="majorHAnsi" w:hAnsiTheme="majorHAnsi"/>
                                <w:color w:val="0D0D0D" w:themeColor="text1" w:themeTint="F2"/>
                                <w:sz w:val="18"/>
                                <w:szCs w:val="20"/>
                              </w:rPr>
                              <w:t>, 202</w:t>
                            </w:r>
                            <w:r w:rsidR="000B7AF8">
                              <w:rPr>
                                <w:rFonts w:asciiTheme="majorHAnsi" w:hAnsiTheme="majorHAnsi"/>
                                <w:color w:val="0D0D0D" w:themeColor="text1" w:themeTint="F2"/>
                                <w:sz w:val="18"/>
                                <w:szCs w:val="20"/>
                              </w:rPr>
                              <w:t>1</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7s20Y2oCAABEBQAADgAAAAAAAAAAAAAAAAAu&#10;AgAAZHJzL2Uyb0RvYy54bWxQSwECLQAUAAYACAAAACEANF9FDN8AAAAJAQAADwAAAAAAAAAAAAAA&#10;AADEBAAAZHJzL2Rvd25yZXYueG1sUEsFBgAAAAAEAAQA8wAAANAFAAAAAA==&#10;" filled="f" stroked="f" strokeweight=".5pt">
                <v:textbox>
                  <w:txbxContent>
                    <w:p w14:paraId="4BDF3581" w14:textId="3D4D1B05"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D85D7C">
                        <w:rPr>
                          <w:rFonts w:asciiTheme="majorHAnsi" w:hAnsiTheme="majorHAnsi"/>
                          <w:color w:val="0D0D0D" w:themeColor="text1" w:themeTint="F2"/>
                          <w:sz w:val="18"/>
                          <w:szCs w:val="20"/>
                        </w:rPr>
                        <w:t>November 24</w:t>
                      </w:r>
                      <w:r w:rsidRPr="00683282">
                        <w:rPr>
                          <w:rFonts w:asciiTheme="majorHAnsi" w:hAnsiTheme="majorHAnsi"/>
                          <w:color w:val="0D0D0D" w:themeColor="text1" w:themeTint="F2"/>
                          <w:sz w:val="18"/>
                          <w:szCs w:val="20"/>
                        </w:rPr>
                        <w:t>, 202</w:t>
                      </w:r>
                      <w:r w:rsidR="000B7AF8">
                        <w:rPr>
                          <w:rFonts w:asciiTheme="majorHAnsi" w:hAnsiTheme="majorHAnsi"/>
                          <w:color w:val="0D0D0D" w:themeColor="text1" w:themeTint="F2"/>
                          <w:sz w:val="18"/>
                          <w:szCs w:val="20"/>
                        </w:rPr>
                        <w:t>1</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61ABE" w:rsidRDefault="00A50FCF" w:rsidP="00040C3A">
      <w:pPr>
        <w:tabs>
          <w:tab w:val="center" w:pos="5400"/>
        </w:tabs>
        <w:suppressAutoHyphens/>
        <w:jc w:val="center"/>
        <w:rPr>
          <w:rFonts w:asciiTheme="majorHAnsi" w:hAnsiTheme="majorHAnsi"/>
          <w:sz w:val="18"/>
          <w:szCs w:val="22"/>
        </w:rPr>
      </w:pPr>
    </w:p>
    <w:p w14:paraId="7929D1FD" w14:textId="77777777" w:rsidR="00A50FCF" w:rsidRPr="00261ABE" w:rsidRDefault="00A50FCF" w:rsidP="00040C3A">
      <w:pPr>
        <w:tabs>
          <w:tab w:val="center" w:pos="5400"/>
        </w:tabs>
        <w:suppressAutoHyphens/>
        <w:jc w:val="center"/>
        <w:rPr>
          <w:rFonts w:asciiTheme="majorHAnsi" w:hAnsiTheme="majorHAnsi"/>
          <w:sz w:val="18"/>
          <w:szCs w:val="22"/>
        </w:rPr>
      </w:pPr>
    </w:p>
    <w:p w14:paraId="5469D0BE" w14:textId="77777777" w:rsidR="00A50FCF" w:rsidRPr="00261ABE" w:rsidRDefault="00A50FCF" w:rsidP="00040C3A">
      <w:pPr>
        <w:tabs>
          <w:tab w:val="center" w:pos="5400"/>
        </w:tabs>
        <w:suppressAutoHyphens/>
        <w:jc w:val="center"/>
        <w:rPr>
          <w:rFonts w:asciiTheme="majorHAnsi" w:hAnsiTheme="majorHAnsi"/>
          <w:sz w:val="18"/>
          <w:szCs w:val="22"/>
        </w:rPr>
      </w:pPr>
    </w:p>
    <w:p w14:paraId="7A79F059" w14:textId="77777777" w:rsidR="00A50FCF" w:rsidRPr="00261ABE" w:rsidRDefault="00A50FCF" w:rsidP="00040C3A">
      <w:pPr>
        <w:tabs>
          <w:tab w:val="center" w:pos="5400"/>
        </w:tabs>
        <w:suppressAutoHyphens/>
        <w:jc w:val="center"/>
        <w:rPr>
          <w:rFonts w:asciiTheme="majorHAnsi" w:hAnsiTheme="majorHAnsi"/>
          <w:sz w:val="18"/>
          <w:szCs w:val="22"/>
        </w:rPr>
      </w:pPr>
    </w:p>
    <w:p w14:paraId="330672AE" w14:textId="77777777" w:rsidR="00A50FCF" w:rsidRPr="00261ABE" w:rsidRDefault="0090270B" w:rsidP="00040C3A">
      <w:pPr>
        <w:tabs>
          <w:tab w:val="center" w:pos="5400"/>
        </w:tabs>
        <w:suppressAutoHyphens/>
        <w:jc w:val="center"/>
        <w:rPr>
          <w:rFonts w:asciiTheme="majorHAnsi" w:hAnsiTheme="majorHAnsi"/>
          <w:sz w:val="18"/>
          <w:szCs w:val="22"/>
        </w:rPr>
      </w:pPr>
      <w:r w:rsidRPr="00261AB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4594A12" w:rsidR="00113F73" w:rsidRPr="00261ABE" w:rsidRDefault="000C002F" w:rsidP="00113F73">
                            <w:pPr>
                              <w:spacing w:line="276" w:lineRule="auto"/>
                              <w:rPr>
                                <w:rFonts w:asciiTheme="majorHAnsi" w:hAnsiTheme="majorHAnsi"/>
                                <w:color w:val="595959" w:themeColor="text1" w:themeTint="A6"/>
                                <w:sz w:val="18"/>
                                <w:szCs w:val="18"/>
                              </w:rPr>
                            </w:pPr>
                            <w:r w:rsidRPr="00261ABE">
                              <w:rPr>
                                <w:rFonts w:asciiTheme="majorHAnsi" w:hAnsiTheme="majorHAnsi"/>
                                <w:b/>
                                <w:color w:val="595959" w:themeColor="text1" w:themeTint="A6"/>
                                <w:sz w:val="18"/>
                              </w:rPr>
                              <w:t xml:space="preserve">Cite as: </w:t>
                            </w:r>
                            <w:r w:rsidRPr="00261ABE">
                              <w:rPr>
                                <w:rFonts w:asciiTheme="majorHAnsi" w:hAnsiTheme="majorHAnsi"/>
                                <w:color w:val="595959" w:themeColor="text1" w:themeTint="A6"/>
                                <w:sz w:val="18"/>
                              </w:rPr>
                              <w:t>IACHR, Report No</w:t>
                            </w:r>
                            <w:r w:rsidR="00113F73" w:rsidRPr="00261ABE">
                              <w:rPr>
                                <w:rFonts w:asciiTheme="majorHAnsi" w:hAnsiTheme="majorHAnsi"/>
                                <w:color w:val="595959" w:themeColor="text1" w:themeTint="A6"/>
                                <w:sz w:val="18"/>
                                <w:szCs w:val="18"/>
                              </w:rPr>
                              <w:t xml:space="preserve">. </w:t>
                            </w:r>
                            <w:r w:rsidR="006C07DC">
                              <w:rPr>
                                <w:rFonts w:asciiTheme="majorHAnsi" w:hAnsiTheme="majorHAnsi"/>
                                <w:color w:val="595959" w:themeColor="text1" w:themeTint="A6"/>
                                <w:sz w:val="18"/>
                                <w:szCs w:val="18"/>
                              </w:rPr>
                              <w:t>350</w:t>
                            </w:r>
                            <w:r w:rsidR="009E4A86" w:rsidRPr="00261ABE">
                              <w:rPr>
                                <w:rFonts w:asciiTheme="majorHAnsi" w:hAnsiTheme="majorHAnsi"/>
                                <w:color w:val="595959" w:themeColor="text1" w:themeTint="A6"/>
                                <w:sz w:val="18"/>
                                <w:szCs w:val="18"/>
                              </w:rPr>
                              <w:t>/</w:t>
                            </w:r>
                            <w:r w:rsidR="006C07DC">
                              <w:rPr>
                                <w:rFonts w:asciiTheme="majorHAnsi" w:hAnsiTheme="majorHAnsi"/>
                                <w:color w:val="595959" w:themeColor="text1" w:themeTint="A6"/>
                                <w:sz w:val="18"/>
                                <w:szCs w:val="18"/>
                              </w:rPr>
                              <w:t>21</w:t>
                            </w:r>
                            <w:r w:rsidR="009E4A86" w:rsidRPr="00261ABE">
                              <w:rPr>
                                <w:rFonts w:asciiTheme="majorHAnsi" w:hAnsiTheme="majorHAnsi"/>
                                <w:color w:val="595959" w:themeColor="text1" w:themeTint="A6"/>
                                <w:sz w:val="18"/>
                                <w:szCs w:val="18"/>
                              </w:rPr>
                              <w:t xml:space="preserve">. Petition </w:t>
                            </w:r>
                            <w:r w:rsidR="00051C1D" w:rsidRPr="00261ABE">
                              <w:rPr>
                                <w:rFonts w:asciiTheme="majorHAnsi" w:hAnsiTheme="majorHAnsi"/>
                                <w:color w:val="595959" w:themeColor="text1" w:themeTint="A6"/>
                                <w:sz w:val="18"/>
                                <w:szCs w:val="18"/>
                              </w:rPr>
                              <w:t>1105</w:t>
                            </w:r>
                            <w:r w:rsidR="000B7AF8" w:rsidRPr="00261ABE">
                              <w:rPr>
                                <w:rFonts w:asciiTheme="majorHAnsi" w:hAnsiTheme="majorHAnsi"/>
                                <w:color w:val="595959" w:themeColor="text1" w:themeTint="A6"/>
                                <w:sz w:val="18"/>
                                <w:szCs w:val="18"/>
                              </w:rPr>
                              <w:t>-</w:t>
                            </w:r>
                            <w:r w:rsidR="00051C1D" w:rsidRPr="00261ABE">
                              <w:rPr>
                                <w:rFonts w:asciiTheme="majorHAnsi" w:hAnsiTheme="majorHAnsi"/>
                                <w:color w:val="595959" w:themeColor="text1" w:themeTint="A6"/>
                                <w:sz w:val="18"/>
                                <w:szCs w:val="18"/>
                              </w:rPr>
                              <w:t>09</w:t>
                            </w:r>
                            <w:r w:rsidR="00113F73" w:rsidRPr="00261ABE">
                              <w:rPr>
                                <w:rFonts w:asciiTheme="majorHAnsi" w:hAnsiTheme="majorHAnsi"/>
                                <w:color w:val="595959" w:themeColor="text1" w:themeTint="A6"/>
                                <w:sz w:val="18"/>
                                <w:szCs w:val="18"/>
                              </w:rPr>
                              <w:t xml:space="preserve"> </w:t>
                            </w:r>
                            <w:r w:rsidRPr="00261ABE">
                              <w:rPr>
                                <w:rFonts w:asciiTheme="majorHAnsi" w:hAnsiTheme="majorHAnsi"/>
                                <w:color w:val="595959" w:themeColor="text1" w:themeTint="A6"/>
                                <w:sz w:val="18"/>
                              </w:rPr>
                              <w:t>Admissibility</w:t>
                            </w:r>
                            <w:r w:rsidR="00D962FC" w:rsidRPr="00261ABE">
                              <w:rPr>
                                <w:rFonts w:asciiTheme="majorHAnsi" w:hAnsiTheme="majorHAnsi"/>
                                <w:color w:val="595959" w:themeColor="text1" w:themeTint="A6"/>
                                <w:sz w:val="18"/>
                                <w:szCs w:val="18"/>
                              </w:rPr>
                              <w:t xml:space="preserve">. </w:t>
                            </w:r>
                            <w:r w:rsidR="00F84A71" w:rsidRPr="00261ABE">
                              <w:rPr>
                                <w:rFonts w:asciiTheme="majorHAnsi" w:hAnsiTheme="majorHAnsi"/>
                                <w:color w:val="595959" w:themeColor="text1" w:themeTint="A6"/>
                                <w:sz w:val="18"/>
                                <w:szCs w:val="18"/>
                              </w:rPr>
                              <w:t>Gerardo Sánchez Martínez. Mexico</w:t>
                            </w:r>
                            <w:r w:rsidR="00113F73" w:rsidRPr="00261ABE">
                              <w:rPr>
                                <w:rFonts w:asciiTheme="majorHAnsi" w:hAnsiTheme="majorHAnsi"/>
                                <w:color w:val="595959" w:themeColor="text1" w:themeTint="A6"/>
                                <w:sz w:val="18"/>
                                <w:szCs w:val="18"/>
                              </w:rPr>
                              <w:t xml:space="preserve">. </w:t>
                            </w:r>
                            <w:r w:rsidR="006C07DC">
                              <w:rPr>
                                <w:rFonts w:asciiTheme="majorHAnsi" w:hAnsiTheme="majorHAnsi"/>
                                <w:color w:val="595959" w:themeColor="text1" w:themeTint="A6"/>
                                <w:sz w:val="18"/>
                                <w:szCs w:val="18"/>
                              </w:rPr>
                              <w:t>November 24, 2021</w:t>
                            </w:r>
                            <w:r w:rsidR="00113F73" w:rsidRPr="00261ABE">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" filled="f" stroked="f" strokeweight=".5pt">
                <v:textbox>
                  <w:txbxContent>
                    <w:p w14:paraId="0D1B22CF" w14:textId="54594A12" w:rsidR="00113F73" w:rsidRPr="00261ABE" w:rsidRDefault="000C002F" w:rsidP="00113F73">
                      <w:pPr>
                        <w:spacing w:line="276" w:lineRule="auto"/>
                        <w:rPr>
                          <w:rFonts w:asciiTheme="majorHAnsi" w:hAnsiTheme="majorHAnsi"/>
                          <w:color w:val="595959" w:themeColor="text1" w:themeTint="A6"/>
                          <w:sz w:val="18"/>
                          <w:szCs w:val="18"/>
                        </w:rPr>
                      </w:pPr>
                      <w:r w:rsidRPr="00261ABE">
                        <w:rPr>
                          <w:rFonts w:asciiTheme="majorHAnsi" w:hAnsiTheme="majorHAnsi"/>
                          <w:b/>
                          <w:color w:val="595959" w:themeColor="text1" w:themeTint="A6"/>
                          <w:sz w:val="18"/>
                        </w:rPr>
                        <w:t xml:space="preserve">Cite as: </w:t>
                      </w:r>
                      <w:r w:rsidRPr="00261ABE">
                        <w:rPr>
                          <w:rFonts w:asciiTheme="majorHAnsi" w:hAnsiTheme="majorHAnsi"/>
                          <w:color w:val="595959" w:themeColor="text1" w:themeTint="A6"/>
                          <w:sz w:val="18"/>
                        </w:rPr>
                        <w:t>IACHR, Report No</w:t>
                      </w:r>
                      <w:r w:rsidR="00113F73" w:rsidRPr="00261ABE">
                        <w:rPr>
                          <w:rFonts w:asciiTheme="majorHAnsi" w:hAnsiTheme="majorHAnsi"/>
                          <w:color w:val="595959" w:themeColor="text1" w:themeTint="A6"/>
                          <w:sz w:val="18"/>
                          <w:szCs w:val="18"/>
                        </w:rPr>
                        <w:t xml:space="preserve">. </w:t>
                      </w:r>
                      <w:r w:rsidR="006C07DC">
                        <w:rPr>
                          <w:rFonts w:asciiTheme="majorHAnsi" w:hAnsiTheme="majorHAnsi"/>
                          <w:color w:val="595959" w:themeColor="text1" w:themeTint="A6"/>
                          <w:sz w:val="18"/>
                          <w:szCs w:val="18"/>
                        </w:rPr>
                        <w:t>350</w:t>
                      </w:r>
                      <w:r w:rsidR="009E4A86" w:rsidRPr="00261ABE">
                        <w:rPr>
                          <w:rFonts w:asciiTheme="majorHAnsi" w:hAnsiTheme="majorHAnsi"/>
                          <w:color w:val="595959" w:themeColor="text1" w:themeTint="A6"/>
                          <w:sz w:val="18"/>
                          <w:szCs w:val="18"/>
                        </w:rPr>
                        <w:t>/</w:t>
                      </w:r>
                      <w:r w:rsidR="006C07DC">
                        <w:rPr>
                          <w:rFonts w:asciiTheme="majorHAnsi" w:hAnsiTheme="majorHAnsi"/>
                          <w:color w:val="595959" w:themeColor="text1" w:themeTint="A6"/>
                          <w:sz w:val="18"/>
                          <w:szCs w:val="18"/>
                        </w:rPr>
                        <w:t>21</w:t>
                      </w:r>
                      <w:r w:rsidR="009E4A86" w:rsidRPr="00261ABE">
                        <w:rPr>
                          <w:rFonts w:asciiTheme="majorHAnsi" w:hAnsiTheme="majorHAnsi"/>
                          <w:color w:val="595959" w:themeColor="text1" w:themeTint="A6"/>
                          <w:sz w:val="18"/>
                          <w:szCs w:val="18"/>
                        </w:rPr>
                        <w:t xml:space="preserve">. Petition </w:t>
                      </w:r>
                      <w:r w:rsidR="00051C1D" w:rsidRPr="00261ABE">
                        <w:rPr>
                          <w:rFonts w:asciiTheme="majorHAnsi" w:hAnsiTheme="majorHAnsi"/>
                          <w:color w:val="595959" w:themeColor="text1" w:themeTint="A6"/>
                          <w:sz w:val="18"/>
                          <w:szCs w:val="18"/>
                        </w:rPr>
                        <w:t>1105</w:t>
                      </w:r>
                      <w:r w:rsidR="000B7AF8" w:rsidRPr="00261ABE">
                        <w:rPr>
                          <w:rFonts w:asciiTheme="majorHAnsi" w:hAnsiTheme="majorHAnsi"/>
                          <w:color w:val="595959" w:themeColor="text1" w:themeTint="A6"/>
                          <w:sz w:val="18"/>
                          <w:szCs w:val="18"/>
                        </w:rPr>
                        <w:t>-</w:t>
                      </w:r>
                      <w:r w:rsidR="00051C1D" w:rsidRPr="00261ABE">
                        <w:rPr>
                          <w:rFonts w:asciiTheme="majorHAnsi" w:hAnsiTheme="majorHAnsi"/>
                          <w:color w:val="595959" w:themeColor="text1" w:themeTint="A6"/>
                          <w:sz w:val="18"/>
                          <w:szCs w:val="18"/>
                        </w:rPr>
                        <w:t>09</w:t>
                      </w:r>
                      <w:r w:rsidR="00113F73" w:rsidRPr="00261ABE">
                        <w:rPr>
                          <w:rFonts w:asciiTheme="majorHAnsi" w:hAnsiTheme="majorHAnsi"/>
                          <w:color w:val="595959" w:themeColor="text1" w:themeTint="A6"/>
                          <w:sz w:val="18"/>
                          <w:szCs w:val="18"/>
                        </w:rPr>
                        <w:t xml:space="preserve"> </w:t>
                      </w:r>
                      <w:r w:rsidRPr="00261ABE">
                        <w:rPr>
                          <w:rFonts w:asciiTheme="majorHAnsi" w:hAnsiTheme="majorHAnsi"/>
                          <w:color w:val="595959" w:themeColor="text1" w:themeTint="A6"/>
                          <w:sz w:val="18"/>
                        </w:rPr>
                        <w:t>Admissibility</w:t>
                      </w:r>
                      <w:r w:rsidR="00D962FC" w:rsidRPr="00261ABE">
                        <w:rPr>
                          <w:rFonts w:asciiTheme="majorHAnsi" w:hAnsiTheme="majorHAnsi"/>
                          <w:color w:val="595959" w:themeColor="text1" w:themeTint="A6"/>
                          <w:sz w:val="18"/>
                          <w:szCs w:val="18"/>
                        </w:rPr>
                        <w:t xml:space="preserve">. </w:t>
                      </w:r>
                      <w:r w:rsidR="00F84A71" w:rsidRPr="00261ABE">
                        <w:rPr>
                          <w:rFonts w:asciiTheme="majorHAnsi" w:hAnsiTheme="majorHAnsi"/>
                          <w:color w:val="595959" w:themeColor="text1" w:themeTint="A6"/>
                          <w:sz w:val="18"/>
                          <w:szCs w:val="18"/>
                        </w:rPr>
                        <w:t>Gerardo Sánchez Martínez. Mexico</w:t>
                      </w:r>
                      <w:r w:rsidR="00113F73" w:rsidRPr="00261ABE">
                        <w:rPr>
                          <w:rFonts w:asciiTheme="majorHAnsi" w:hAnsiTheme="majorHAnsi"/>
                          <w:color w:val="595959" w:themeColor="text1" w:themeTint="A6"/>
                          <w:sz w:val="18"/>
                          <w:szCs w:val="18"/>
                        </w:rPr>
                        <w:t xml:space="preserve">. </w:t>
                      </w:r>
                      <w:r w:rsidR="006C07DC">
                        <w:rPr>
                          <w:rFonts w:asciiTheme="majorHAnsi" w:hAnsiTheme="majorHAnsi"/>
                          <w:color w:val="595959" w:themeColor="text1" w:themeTint="A6"/>
                          <w:sz w:val="18"/>
                          <w:szCs w:val="18"/>
                        </w:rPr>
                        <w:t>November 24, 2021</w:t>
                      </w:r>
                      <w:r w:rsidR="00113F73" w:rsidRPr="00261ABE">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61ABE" w:rsidRDefault="00A50FCF" w:rsidP="00040C3A">
      <w:pPr>
        <w:tabs>
          <w:tab w:val="center" w:pos="5400"/>
        </w:tabs>
        <w:suppressAutoHyphens/>
        <w:jc w:val="center"/>
        <w:rPr>
          <w:rFonts w:asciiTheme="majorHAnsi" w:hAnsiTheme="majorHAnsi"/>
          <w:sz w:val="18"/>
          <w:szCs w:val="22"/>
        </w:rPr>
      </w:pPr>
    </w:p>
    <w:p w14:paraId="1DA07629" w14:textId="77777777" w:rsidR="0090270B" w:rsidRPr="00261ABE" w:rsidRDefault="00D306D1" w:rsidP="005516A1">
      <w:pPr>
        <w:tabs>
          <w:tab w:val="center" w:pos="5400"/>
        </w:tabs>
        <w:suppressAutoHyphens/>
        <w:jc w:val="center"/>
        <w:rPr>
          <w:rFonts w:asciiTheme="majorHAnsi" w:hAnsiTheme="majorHAnsi"/>
          <w:b/>
          <w:sz w:val="20"/>
        </w:rPr>
      </w:pPr>
      <w:r w:rsidRPr="00261AB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3E930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B5E985A" w:rsidR="00D72DC6" w:rsidRPr="00D72DC6" w:rsidRDefault="00253256" w:rsidP="00F02AD1">
                            <w:pPr>
                              <w:rPr>
                                <w:color w:val="FFFFFF" w:themeColor="background1"/>
                                <w14:textFill>
                                  <w14:noFill/>
                                </w14:textFill>
                              </w:rPr>
                            </w:pPr>
                            <w:r>
                              <w:rPr>
                                <w:noProof/>
                                <w:color w:val="FFFFFF" w:themeColor="background1"/>
                              </w:rPr>
                              <w:drawing>
                                <wp:inline distT="0" distB="0" distL="0" distR="0" wp14:anchorId="370790A2" wp14:editId="7154D737">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BZWp7cegIAAGwF&#10;AAAOAAAAAAAAAAAAAAAAAC4CAABkcnMvZTJvRG9jLnhtbFBLAQItABQABgAIAAAAIQC62CAw4AAA&#10;AAsBAAAPAAAAAAAAAAAAAAAAANQEAABkcnMvZG93bnJldi54bWxQSwUGAAAAAAQABADzAAAA4QUA&#10;AAAA&#10;" fillcolor="white [3201]" stroked="f" strokeweight=".5pt">
                <v:textbox>
                  <w:txbxContent>
                    <w:p w14:paraId="2A1ECD3C" w14:textId="3B5E985A" w:rsidR="00D72DC6" w:rsidRPr="00D72DC6" w:rsidRDefault="00253256" w:rsidP="00F02AD1">
                      <w:pPr>
                        <w:rPr>
                          <w:color w:val="FFFFFF" w:themeColor="background1"/>
                          <w14:textFill>
                            <w14:noFill/>
                          </w14:textFill>
                        </w:rPr>
                      </w:pPr>
                      <w:r>
                        <w:rPr>
                          <w:noProof/>
                          <w:color w:val="FFFFFF" w:themeColor="background1"/>
                        </w:rPr>
                        <w:drawing>
                          <wp:inline distT="0" distB="0" distL="0" distR="0" wp14:anchorId="370790A2" wp14:editId="7154D737">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stretch>
                                      <a:fillRect/>
                                    </a:stretch>
                                  </pic:blipFill>
                                  <pic:spPr>
                                    <a:xfrm>
                                      <a:off x="0" y="0"/>
                                      <a:ext cx="1837690" cy="469265"/>
                                    </a:xfrm>
                                    <a:prstGeom prst="rect">
                                      <a:avLst/>
                                    </a:prstGeom>
                                  </pic:spPr>
                                </pic:pic>
                              </a:graphicData>
                            </a:graphic>
                          </wp:inline>
                        </w:drawing>
                      </w:r>
                    </w:p>
                  </w:txbxContent>
                </v:textbox>
              </v:shape>
            </w:pict>
          </mc:Fallback>
        </mc:AlternateContent>
      </w:r>
      <w:r w:rsidRPr="00261AB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tR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L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Dd0ftR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9554B3" w:rsidR="0070697F" w:rsidRPr="00261ABE" w:rsidRDefault="009E4A86" w:rsidP="005516A1">
      <w:pPr>
        <w:tabs>
          <w:tab w:val="center" w:pos="5400"/>
        </w:tabs>
        <w:suppressAutoHyphens/>
        <w:jc w:val="center"/>
        <w:rPr>
          <w:rFonts w:asciiTheme="majorHAnsi" w:hAnsiTheme="majorHAnsi"/>
          <w:b/>
          <w:sz w:val="20"/>
        </w:rPr>
        <w:sectPr w:rsidR="0070697F" w:rsidRPr="00261ABE"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261ABE">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67296313"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6C07DC">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" filled="f" stroked="f" strokeweight=".5pt">
                <v:textbox>
                  <w:txbxContent>
                    <w:p w14:paraId="5955C989" w14:textId="67296313"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6C07DC">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v:textbox>
              </v:shape>
            </w:pict>
          </mc:Fallback>
        </mc:AlternateContent>
      </w:r>
      <w:r w:rsidR="004A6A54" w:rsidRPr="00261ABE">
        <w:rPr>
          <w:rFonts w:asciiTheme="majorHAnsi" w:hAnsiTheme="majorHAnsi"/>
          <w:b/>
          <w:sz w:val="20"/>
        </w:rPr>
        <w:tab/>
      </w:r>
    </w:p>
    <w:p w14:paraId="376DDC8B" w14:textId="6A7519BC" w:rsidR="003239B8" w:rsidRPr="00261ABE" w:rsidRDefault="003239B8" w:rsidP="00152FF4">
      <w:pPr>
        <w:spacing w:after="240"/>
        <w:ind w:firstLine="720"/>
        <w:jc w:val="both"/>
        <w:rPr>
          <w:rFonts w:asciiTheme="majorHAnsi" w:hAnsiTheme="majorHAnsi"/>
          <w:b/>
          <w:bCs/>
          <w:sz w:val="20"/>
          <w:szCs w:val="20"/>
        </w:rPr>
      </w:pPr>
      <w:r w:rsidRPr="00261ABE">
        <w:rPr>
          <w:rFonts w:asciiTheme="majorHAnsi" w:hAnsiTheme="majorHAnsi"/>
          <w:b/>
          <w:bCs/>
          <w:sz w:val="20"/>
          <w:szCs w:val="20"/>
        </w:rPr>
        <w:lastRenderedPageBreak/>
        <w:t>I.</w:t>
      </w:r>
      <w:r w:rsidRPr="00261ABE">
        <w:rPr>
          <w:rFonts w:asciiTheme="majorHAnsi" w:hAnsiTheme="majorHAnsi"/>
          <w:b/>
          <w:bCs/>
          <w:sz w:val="20"/>
          <w:szCs w:val="20"/>
        </w:rPr>
        <w:tab/>
      </w:r>
      <w:r w:rsidR="00152FF4" w:rsidRPr="00261ABE">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262E88" w:rsidRPr="00261ABE"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262E88" w:rsidRPr="00261ABE" w:rsidRDefault="00262E88" w:rsidP="00262E88">
            <w:pPr>
              <w:jc w:val="center"/>
              <w:rPr>
                <w:rFonts w:ascii="Cambria" w:hAnsi="Cambria"/>
                <w:b/>
                <w:color w:val="FFFFFF" w:themeColor="background1"/>
                <w:sz w:val="19"/>
                <w:szCs w:val="19"/>
              </w:rPr>
            </w:pPr>
            <w:r w:rsidRPr="00261ABE">
              <w:rPr>
                <w:rFonts w:ascii="Cambria" w:hAnsi="Cambria"/>
                <w:b/>
                <w:color w:val="FFFFFF" w:themeColor="background1"/>
                <w:sz w:val="19"/>
                <w:szCs w:val="19"/>
              </w:rPr>
              <w:t>Petitioner:</w:t>
            </w:r>
          </w:p>
        </w:tc>
        <w:tc>
          <w:tcPr>
            <w:tcW w:w="6593" w:type="dxa"/>
            <w:vAlign w:val="center"/>
          </w:tcPr>
          <w:p w14:paraId="4AB3DD9E" w14:textId="4AE65F40" w:rsidR="00262E88" w:rsidRPr="00261ABE" w:rsidRDefault="00036BD9" w:rsidP="00262E88">
            <w:pPr>
              <w:jc w:val="both"/>
              <w:rPr>
                <w:rFonts w:ascii="Cambria" w:hAnsi="Cambria"/>
                <w:bCs/>
                <w:sz w:val="20"/>
                <w:szCs w:val="20"/>
              </w:rPr>
            </w:pPr>
            <w:r w:rsidRPr="00261ABE">
              <w:rPr>
                <w:rFonts w:ascii="Cambria" w:hAnsi="Cambria"/>
                <w:bCs/>
                <w:sz w:val="20"/>
                <w:szCs w:val="20"/>
              </w:rPr>
              <w:t>Gerardo Sánchez Martínez</w:t>
            </w:r>
          </w:p>
        </w:tc>
      </w:tr>
      <w:tr w:rsidR="00A840C2" w:rsidRPr="00261ABE"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A840C2" w:rsidRPr="00261ABE" w:rsidRDefault="00C26EFB" w:rsidP="00A840C2">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F47018E4853142B8AA160663D0D0AB78"/>
                </w:placeholder>
                <w:dropDownList>
                  <w:listItem w:value="Choose an item."/>
                  <w:listItem w:displayText="Alleged victim" w:value="Alleged victim"/>
                  <w:listItem w:displayText="Alleged victims" w:value="Alleged victims"/>
                </w:dropDownList>
              </w:sdtPr>
              <w:sdtEndPr/>
              <w:sdtContent>
                <w:r w:rsidR="00A840C2" w:rsidRPr="00261ABE">
                  <w:rPr>
                    <w:rFonts w:ascii="Cambria" w:hAnsi="Cambria"/>
                    <w:b/>
                    <w:color w:val="FFFFFF" w:themeColor="background1"/>
                    <w:sz w:val="19"/>
                    <w:szCs w:val="19"/>
                  </w:rPr>
                  <w:t>Alleged victim</w:t>
                </w:r>
              </w:sdtContent>
            </w:sdt>
            <w:r w:rsidR="00A840C2" w:rsidRPr="00261ABE">
              <w:rPr>
                <w:rFonts w:ascii="Cambria" w:hAnsi="Cambria"/>
                <w:b/>
                <w:color w:val="FFFFFF" w:themeColor="background1"/>
                <w:sz w:val="19"/>
                <w:szCs w:val="19"/>
              </w:rPr>
              <w:t>:</w:t>
            </w:r>
          </w:p>
        </w:tc>
        <w:tc>
          <w:tcPr>
            <w:tcW w:w="6593" w:type="dxa"/>
            <w:vAlign w:val="center"/>
          </w:tcPr>
          <w:p w14:paraId="38D1D9CE" w14:textId="1FB60AF9" w:rsidR="00A840C2" w:rsidRPr="00261ABE" w:rsidRDefault="00036BD9" w:rsidP="00A840C2">
            <w:r w:rsidRPr="00261ABE">
              <w:rPr>
                <w:rFonts w:ascii="Cambria" w:hAnsi="Cambria"/>
                <w:bCs/>
                <w:sz w:val="20"/>
                <w:szCs w:val="20"/>
              </w:rPr>
              <w:t>Gerardo Sánchez Martínez</w:t>
            </w:r>
          </w:p>
        </w:tc>
      </w:tr>
      <w:tr w:rsidR="007C4725" w:rsidRPr="00261ABE"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77777777" w:rsidR="007C4725" w:rsidRPr="00261ABE" w:rsidRDefault="007C4725" w:rsidP="00684B85">
            <w:pPr>
              <w:jc w:val="center"/>
              <w:rPr>
                <w:rFonts w:ascii="Cambria" w:hAnsi="Cambria"/>
                <w:b/>
                <w:color w:val="FFFFFF" w:themeColor="background1"/>
                <w:sz w:val="19"/>
                <w:szCs w:val="19"/>
              </w:rPr>
            </w:pPr>
            <w:r w:rsidRPr="00261ABE">
              <w:rPr>
                <w:rFonts w:ascii="Cambria" w:hAnsi="Cambria"/>
                <w:b/>
                <w:color w:val="FFFFFF" w:themeColor="background1"/>
                <w:sz w:val="19"/>
                <w:szCs w:val="19"/>
              </w:rPr>
              <w:t>State denounced:</w:t>
            </w:r>
          </w:p>
        </w:tc>
        <w:tc>
          <w:tcPr>
            <w:tcW w:w="6593" w:type="dxa"/>
            <w:vAlign w:val="center"/>
          </w:tcPr>
          <w:p w14:paraId="6850F784" w14:textId="05B7D606" w:rsidR="007C4725" w:rsidRPr="00261ABE" w:rsidRDefault="00A26C52" w:rsidP="00684B85">
            <w:pPr>
              <w:jc w:val="both"/>
              <w:rPr>
                <w:rFonts w:ascii="Cambria" w:hAnsi="Cambria"/>
                <w:bCs/>
                <w:sz w:val="20"/>
                <w:szCs w:val="20"/>
              </w:rPr>
            </w:pPr>
            <w:r w:rsidRPr="00261ABE">
              <w:rPr>
                <w:rFonts w:ascii="Cambria" w:hAnsi="Cambria"/>
                <w:bCs/>
                <w:sz w:val="20"/>
                <w:szCs w:val="20"/>
              </w:rPr>
              <w:t>Mexico</w:t>
            </w:r>
            <w:r w:rsidRPr="00261ABE">
              <w:rPr>
                <w:rStyle w:val="FootnoteReference"/>
                <w:rFonts w:ascii="Cambria" w:hAnsi="Cambria"/>
                <w:bCs/>
                <w:sz w:val="20"/>
                <w:szCs w:val="20"/>
              </w:rPr>
              <w:footnoteReference w:id="2"/>
            </w:r>
          </w:p>
        </w:tc>
      </w:tr>
      <w:tr w:rsidR="002E727B" w:rsidRPr="00261ABE"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2E727B" w:rsidRPr="00261ABE" w:rsidRDefault="002E727B" w:rsidP="002E727B">
            <w:pPr>
              <w:jc w:val="center"/>
              <w:rPr>
                <w:rFonts w:ascii="Cambria" w:hAnsi="Cambria"/>
                <w:b/>
                <w:color w:val="FFFFFF" w:themeColor="background1"/>
                <w:sz w:val="19"/>
                <w:szCs w:val="19"/>
              </w:rPr>
            </w:pPr>
            <w:r w:rsidRPr="00261ABE">
              <w:rPr>
                <w:rFonts w:ascii="Cambria" w:hAnsi="Cambria"/>
                <w:b/>
                <w:color w:val="FFFFFF" w:themeColor="background1"/>
                <w:sz w:val="19"/>
                <w:szCs w:val="19"/>
              </w:rPr>
              <w:t>Rights invoked:</w:t>
            </w:r>
          </w:p>
        </w:tc>
        <w:tc>
          <w:tcPr>
            <w:tcW w:w="6593" w:type="dxa"/>
            <w:vAlign w:val="center"/>
          </w:tcPr>
          <w:p w14:paraId="4A8727FB" w14:textId="5B28D164" w:rsidR="00CC13D1" w:rsidRPr="00261ABE" w:rsidRDefault="00E404CB" w:rsidP="002E727B">
            <w:pPr>
              <w:jc w:val="both"/>
              <w:rPr>
                <w:rFonts w:ascii="Cambria" w:hAnsi="Cambria"/>
                <w:bCs/>
                <w:sz w:val="20"/>
                <w:szCs w:val="20"/>
              </w:rPr>
            </w:pPr>
            <w:r w:rsidRPr="00261ABE">
              <w:rPr>
                <w:rFonts w:ascii="Cambria" w:hAnsi="Cambria"/>
                <w:bCs/>
                <w:sz w:val="20"/>
                <w:szCs w:val="20"/>
              </w:rPr>
              <w:t>Articles 5 (</w:t>
            </w:r>
            <w:r w:rsidR="00C00D2A" w:rsidRPr="00261ABE">
              <w:rPr>
                <w:rFonts w:ascii="Cambria" w:hAnsi="Cambria"/>
                <w:bCs/>
                <w:sz w:val="20"/>
                <w:szCs w:val="20"/>
              </w:rPr>
              <w:t xml:space="preserve">right to </w:t>
            </w:r>
            <w:r w:rsidR="006D1F41" w:rsidRPr="00261ABE">
              <w:rPr>
                <w:rFonts w:ascii="Cambria" w:hAnsi="Cambria"/>
                <w:bCs/>
                <w:sz w:val="20"/>
                <w:szCs w:val="20"/>
              </w:rPr>
              <w:t>humane treatment</w:t>
            </w:r>
            <w:r w:rsidRPr="00261ABE">
              <w:rPr>
                <w:rFonts w:ascii="Cambria" w:hAnsi="Cambria"/>
                <w:bCs/>
                <w:sz w:val="20"/>
                <w:szCs w:val="20"/>
              </w:rPr>
              <w:t>), 8 (</w:t>
            </w:r>
            <w:r w:rsidR="00431CFC" w:rsidRPr="00261ABE">
              <w:rPr>
                <w:rFonts w:ascii="Cambria" w:hAnsi="Cambria"/>
                <w:bCs/>
                <w:sz w:val="20"/>
                <w:szCs w:val="20"/>
              </w:rPr>
              <w:t xml:space="preserve">right to a </w:t>
            </w:r>
            <w:r w:rsidR="006D1F41" w:rsidRPr="00261ABE">
              <w:rPr>
                <w:rFonts w:ascii="Cambria" w:hAnsi="Cambria"/>
                <w:bCs/>
                <w:sz w:val="20"/>
                <w:szCs w:val="20"/>
              </w:rPr>
              <w:t>fair trial</w:t>
            </w:r>
            <w:r w:rsidRPr="00261ABE">
              <w:rPr>
                <w:rFonts w:ascii="Cambria" w:hAnsi="Cambria"/>
                <w:bCs/>
                <w:sz w:val="20"/>
                <w:szCs w:val="20"/>
              </w:rPr>
              <w:t>), 10 (</w:t>
            </w:r>
            <w:r w:rsidR="00431CFC" w:rsidRPr="00261ABE">
              <w:rPr>
                <w:rFonts w:ascii="Cambria" w:hAnsi="Cambria"/>
                <w:bCs/>
                <w:sz w:val="20"/>
                <w:szCs w:val="20"/>
              </w:rPr>
              <w:t xml:space="preserve">right to </w:t>
            </w:r>
            <w:r w:rsidRPr="00261ABE">
              <w:rPr>
                <w:rFonts w:ascii="Cambria" w:hAnsi="Cambria"/>
                <w:bCs/>
                <w:sz w:val="20"/>
                <w:szCs w:val="20"/>
              </w:rPr>
              <w:t>compensation), 11 (</w:t>
            </w:r>
            <w:r w:rsidR="00431CFC" w:rsidRPr="00261ABE">
              <w:rPr>
                <w:rFonts w:ascii="Cambria" w:hAnsi="Cambria"/>
                <w:bCs/>
                <w:sz w:val="20"/>
                <w:szCs w:val="20"/>
              </w:rPr>
              <w:t xml:space="preserve">right to </w:t>
            </w:r>
            <w:r w:rsidR="00C00D2A" w:rsidRPr="00261ABE">
              <w:rPr>
                <w:rFonts w:ascii="Cambria" w:hAnsi="Cambria"/>
                <w:bCs/>
                <w:sz w:val="20"/>
                <w:szCs w:val="20"/>
              </w:rPr>
              <w:t>privacy</w:t>
            </w:r>
            <w:r w:rsidRPr="00261ABE">
              <w:rPr>
                <w:rFonts w:ascii="Cambria" w:hAnsi="Cambria"/>
                <w:bCs/>
                <w:sz w:val="20"/>
                <w:szCs w:val="20"/>
              </w:rPr>
              <w:t>), 13 (freedom of thought and expression), 14 (</w:t>
            </w:r>
            <w:r w:rsidR="00431CFC" w:rsidRPr="00261ABE">
              <w:rPr>
                <w:rFonts w:ascii="Cambria" w:hAnsi="Cambria"/>
                <w:bCs/>
                <w:sz w:val="20"/>
                <w:szCs w:val="20"/>
              </w:rPr>
              <w:t>right of reply</w:t>
            </w:r>
            <w:r w:rsidRPr="00261ABE">
              <w:rPr>
                <w:rFonts w:ascii="Cambria" w:hAnsi="Cambria"/>
                <w:bCs/>
                <w:sz w:val="20"/>
                <w:szCs w:val="20"/>
              </w:rPr>
              <w:t>), 24 (</w:t>
            </w:r>
            <w:r w:rsidR="00772BF3" w:rsidRPr="00261ABE">
              <w:rPr>
                <w:rFonts w:ascii="Cambria" w:hAnsi="Cambria"/>
                <w:bCs/>
                <w:sz w:val="20"/>
                <w:szCs w:val="20"/>
              </w:rPr>
              <w:t>right to equal protection</w:t>
            </w:r>
            <w:r w:rsidRPr="00261ABE">
              <w:rPr>
                <w:rFonts w:ascii="Cambria" w:hAnsi="Cambria"/>
                <w:bCs/>
                <w:sz w:val="20"/>
                <w:szCs w:val="20"/>
              </w:rPr>
              <w:t xml:space="preserve">), </w:t>
            </w:r>
            <w:r w:rsidR="002B75E8" w:rsidRPr="00261ABE">
              <w:rPr>
                <w:rFonts w:ascii="Cambria" w:hAnsi="Cambria"/>
                <w:bCs/>
                <w:sz w:val="20"/>
                <w:szCs w:val="20"/>
              </w:rPr>
              <w:t xml:space="preserve">and 25 </w:t>
            </w:r>
            <w:r w:rsidR="00CC13D1" w:rsidRPr="00261ABE">
              <w:rPr>
                <w:rFonts w:ascii="Cambria" w:hAnsi="Cambria"/>
                <w:bCs/>
                <w:sz w:val="20"/>
                <w:szCs w:val="20"/>
              </w:rPr>
              <w:t>(</w:t>
            </w:r>
            <w:r w:rsidR="00772BF3" w:rsidRPr="00261ABE">
              <w:rPr>
                <w:rFonts w:ascii="Cambria" w:hAnsi="Cambria"/>
                <w:bCs/>
                <w:sz w:val="20"/>
                <w:szCs w:val="20"/>
              </w:rPr>
              <w:t xml:space="preserve">right to </w:t>
            </w:r>
            <w:r w:rsidR="001C37DA" w:rsidRPr="00261ABE">
              <w:rPr>
                <w:rFonts w:ascii="Cambria" w:hAnsi="Cambria"/>
                <w:bCs/>
                <w:sz w:val="20"/>
                <w:szCs w:val="20"/>
              </w:rPr>
              <w:t>judicial protection</w:t>
            </w:r>
            <w:r w:rsidR="00CC13D1" w:rsidRPr="00261ABE">
              <w:rPr>
                <w:rFonts w:ascii="Cambria" w:hAnsi="Cambria"/>
                <w:bCs/>
                <w:sz w:val="20"/>
                <w:szCs w:val="20"/>
              </w:rPr>
              <w:t>)</w:t>
            </w:r>
            <w:r w:rsidR="00771EF2" w:rsidRPr="00261ABE">
              <w:rPr>
                <w:rFonts w:ascii="Cambria" w:hAnsi="Cambria"/>
                <w:bCs/>
                <w:sz w:val="20"/>
                <w:szCs w:val="20"/>
              </w:rPr>
              <w:t xml:space="preserve"> </w:t>
            </w:r>
            <w:r w:rsidR="00CC13D1" w:rsidRPr="00261ABE">
              <w:rPr>
                <w:rFonts w:ascii="Cambria" w:hAnsi="Cambria"/>
                <w:bCs/>
                <w:sz w:val="20"/>
                <w:szCs w:val="20"/>
              </w:rPr>
              <w:t>of the American Convention on Human Rights</w:t>
            </w:r>
            <w:r w:rsidR="00CC13D1" w:rsidRPr="00261ABE">
              <w:rPr>
                <w:rStyle w:val="FootnoteReference"/>
                <w:rFonts w:ascii="Cambria" w:hAnsi="Cambria"/>
                <w:bCs/>
                <w:sz w:val="19"/>
                <w:szCs w:val="19"/>
              </w:rPr>
              <w:footnoteReference w:id="3"/>
            </w:r>
            <w:r w:rsidR="00D203DE" w:rsidRPr="00261ABE">
              <w:rPr>
                <w:rFonts w:ascii="Cambria" w:hAnsi="Cambria"/>
                <w:bCs/>
                <w:sz w:val="20"/>
                <w:szCs w:val="20"/>
              </w:rPr>
              <w:t xml:space="preserve"> in relation to its </w:t>
            </w:r>
            <w:proofErr w:type="gramStart"/>
            <w:r w:rsidR="00253256">
              <w:rPr>
                <w:rFonts w:ascii="Cambria" w:hAnsi="Cambria"/>
                <w:bCs/>
                <w:sz w:val="20"/>
                <w:szCs w:val="20"/>
              </w:rPr>
              <w:t>Article</w:t>
            </w:r>
            <w:r w:rsidR="00D203DE" w:rsidRPr="00261ABE">
              <w:rPr>
                <w:rFonts w:ascii="Cambria" w:hAnsi="Cambria"/>
                <w:bCs/>
                <w:sz w:val="20"/>
                <w:szCs w:val="20"/>
              </w:rPr>
              <w:t>s</w:t>
            </w:r>
            <w:proofErr w:type="gramEnd"/>
            <w:r w:rsidR="00D203DE" w:rsidRPr="00261ABE">
              <w:rPr>
                <w:rFonts w:ascii="Cambria" w:hAnsi="Cambria"/>
                <w:bCs/>
                <w:sz w:val="20"/>
                <w:szCs w:val="20"/>
              </w:rPr>
              <w:t xml:space="preserve"> 1.1 (obligation to respect rights) and 2 (</w:t>
            </w:r>
            <w:r w:rsidR="00343318" w:rsidRPr="00261ABE">
              <w:rPr>
                <w:rFonts w:ascii="Cambria" w:hAnsi="Cambria"/>
                <w:bCs/>
                <w:sz w:val="20"/>
                <w:szCs w:val="20"/>
              </w:rPr>
              <w:t>domestic legal effects</w:t>
            </w:r>
            <w:r w:rsidR="00D203DE" w:rsidRPr="00261ABE">
              <w:rPr>
                <w:rFonts w:ascii="Cambria" w:hAnsi="Cambria"/>
                <w:bCs/>
                <w:sz w:val="20"/>
                <w:szCs w:val="20"/>
              </w:rPr>
              <w:t>)</w:t>
            </w:r>
          </w:p>
        </w:tc>
      </w:tr>
    </w:tbl>
    <w:p w14:paraId="20263696" w14:textId="24589912" w:rsidR="003239B8" w:rsidRPr="00261ABE" w:rsidRDefault="003239B8" w:rsidP="007C402A">
      <w:pPr>
        <w:spacing w:before="120" w:after="120"/>
        <w:ind w:firstLine="720"/>
        <w:jc w:val="both"/>
        <w:rPr>
          <w:rFonts w:asciiTheme="majorHAnsi" w:hAnsiTheme="majorHAnsi"/>
          <w:b/>
          <w:bCs/>
          <w:sz w:val="20"/>
          <w:szCs w:val="20"/>
        </w:rPr>
      </w:pPr>
      <w:r w:rsidRPr="00261ABE">
        <w:rPr>
          <w:rFonts w:asciiTheme="majorHAnsi" w:hAnsiTheme="majorHAnsi"/>
          <w:b/>
          <w:bCs/>
          <w:sz w:val="20"/>
          <w:szCs w:val="20"/>
        </w:rPr>
        <w:t>II.</w:t>
      </w:r>
      <w:r w:rsidRPr="00261ABE">
        <w:rPr>
          <w:rFonts w:asciiTheme="majorHAnsi" w:hAnsiTheme="majorHAnsi"/>
          <w:b/>
          <w:bCs/>
          <w:sz w:val="20"/>
          <w:szCs w:val="20"/>
        </w:rPr>
        <w:tab/>
      </w:r>
      <w:r w:rsidR="00F04034" w:rsidRPr="00261ABE">
        <w:rPr>
          <w:rFonts w:asciiTheme="majorHAnsi" w:hAnsiTheme="majorHAnsi"/>
          <w:b/>
          <w:bCs/>
          <w:sz w:val="20"/>
          <w:szCs w:val="20"/>
        </w:rPr>
        <w:t>PROCEDURE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261ABE"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53FA6AFF" w:rsidR="00F04034" w:rsidRPr="00261ABE" w:rsidRDefault="00D35E1B" w:rsidP="00F04034">
            <w:pPr>
              <w:jc w:val="center"/>
              <w:rPr>
                <w:rFonts w:ascii="Cambria" w:hAnsi="Cambria"/>
                <w:b/>
                <w:color w:val="FFFFFF" w:themeColor="background1"/>
                <w:sz w:val="19"/>
                <w:szCs w:val="19"/>
              </w:rPr>
            </w:pPr>
            <w:r w:rsidRPr="00261ABE">
              <w:rPr>
                <w:rFonts w:ascii="Cambria" w:hAnsi="Cambria"/>
                <w:b/>
                <w:color w:val="FFFFFF" w:themeColor="background1"/>
                <w:sz w:val="19"/>
                <w:szCs w:val="19"/>
              </w:rPr>
              <w:t>Reception of</w:t>
            </w:r>
            <w:r w:rsidR="00F04034" w:rsidRPr="00261ABE">
              <w:rPr>
                <w:rFonts w:ascii="Cambria" w:hAnsi="Cambria"/>
                <w:b/>
                <w:color w:val="FFFFFF" w:themeColor="background1"/>
                <w:sz w:val="19"/>
                <w:szCs w:val="19"/>
              </w:rPr>
              <w:t xml:space="preserve"> petition:</w:t>
            </w:r>
          </w:p>
        </w:tc>
        <w:tc>
          <w:tcPr>
            <w:tcW w:w="6593" w:type="dxa"/>
            <w:vAlign w:val="center"/>
          </w:tcPr>
          <w:p w14:paraId="39ECAB8D" w14:textId="565DB8C6" w:rsidR="00F04034" w:rsidRPr="00261ABE" w:rsidRDefault="00EF5C0F" w:rsidP="00F04034">
            <w:pPr>
              <w:jc w:val="both"/>
              <w:rPr>
                <w:rFonts w:ascii="Cambria" w:hAnsi="Cambria"/>
                <w:bCs/>
                <w:sz w:val="20"/>
                <w:szCs w:val="20"/>
              </w:rPr>
            </w:pPr>
            <w:r w:rsidRPr="00261ABE">
              <w:rPr>
                <w:rFonts w:ascii="Cambria" w:hAnsi="Cambria"/>
                <w:bCs/>
                <w:sz w:val="19"/>
                <w:szCs w:val="19"/>
              </w:rPr>
              <w:t>September 4, 2009</w:t>
            </w:r>
          </w:p>
        </w:tc>
      </w:tr>
      <w:tr w:rsidR="00351B4D" w:rsidRPr="00261ABE" w14:paraId="1F8F7DFF" w14:textId="77777777" w:rsidTr="00F04034">
        <w:tc>
          <w:tcPr>
            <w:tcW w:w="2767" w:type="dxa"/>
            <w:tcBorders>
              <w:top w:val="single" w:sz="6" w:space="0" w:color="auto"/>
              <w:bottom w:val="single" w:sz="6" w:space="0" w:color="auto"/>
            </w:tcBorders>
            <w:shd w:val="clear" w:color="auto" w:fill="67AE3C"/>
            <w:vAlign w:val="center"/>
          </w:tcPr>
          <w:p w14:paraId="1B66E2D2" w14:textId="22118062" w:rsidR="00351B4D" w:rsidRPr="00261ABE" w:rsidRDefault="00351B4D" w:rsidP="00F04034">
            <w:pPr>
              <w:jc w:val="center"/>
              <w:rPr>
                <w:rFonts w:ascii="Cambria" w:hAnsi="Cambria"/>
                <w:b/>
                <w:color w:val="FFFFFF" w:themeColor="background1"/>
                <w:sz w:val="19"/>
                <w:szCs w:val="19"/>
              </w:rPr>
            </w:pPr>
            <w:r w:rsidRPr="00261ABE">
              <w:rPr>
                <w:rFonts w:ascii="Cambria" w:hAnsi="Cambria"/>
                <w:b/>
                <w:color w:val="FFFFFF" w:themeColor="background1"/>
                <w:sz w:val="19"/>
                <w:szCs w:val="19"/>
              </w:rPr>
              <w:t>Additional information received during initial review</w:t>
            </w:r>
          </w:p>
        </w:tc>
        <w:tc>
          <w:tcPr>
            <w:tcW w:w="6593" w:type="dxa"/>
            <w:vAlign w:val="center"/>
          </w:tcPr>
          <w:p w14:paraId="55184803" w14:textId="70FAC554" w:rsidR="00351B4D" w:rsidRPr="00261ABE" w:rsidRDefault="00470ADE" w:rsidP="00F04034">
            <w:pPr>
              <w:jc w:val="both"/>
              <w:rPr>
                <w:rFonts w:ascii="Cambria" w:hAnsi="Cambria"/>
                <w:bCs/>
                <w:sz w:val="19"/>
                <w:szCs w:val="19"/>
              </w:rPr>
            </w:pPr>
            <w:r w:rsidRPr="00261ABE">
              <w:rPr>
                <w:rFonts w:ascii="Cambria" w:hAnsi="Cambria"/>
                <w:bCs/>
                <w:sz w:val="19"/>
                <w:szCs w:val="19"/>
              </w:rPr>
              <w:t>November 9, 2012</w:t>
            </w:r>
          </w:p>
        </w:tc>
      </w:tr>
      <w:tr w:rsidR="00F04034" w:rsidRPr="00261ABE"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261ABE" w:rsidRDefault="00335390" w:rsidP="00335390">
            <w:pPr>
              <w:jc w:val="center"/>
              <w:rPr>
                <w:rFonts w:ascii="Cambria" w:hAnsi="Cambria"/>
                <w:b/>
                <w:color w:val="FFFFFF" w:themeColor="background1"/>
                <w:sz w:val="19"/>
                <w:szCs w:val="19"/>
              </w:rPr>
            </w:pPr>
            <w:r w:rsidRPr="00261ABE">
              <w:rPr>
                <w:rFonts w:ascii="Cambria" w:hAnsi="Cambria"/>
                <w:b/>
                <w:color w:val="FFFFFF" w:themeColor="background1"/>
                <w:sz w:val="19"/>
                <w:szCs w:val="19"/>
              </w:rPr>
              <w:t>Notification of the petition to the State:</w:t>
            </w:r>
          </w:p>
        </w:tc>
        <w:tc>
          <w:tcPr>
            <w:tcW w:w="6593" w:type="dxa"/>
            <w:vAlign w:val="center"/>
          </w:tcPr>
          <w:p w14:paraId="4B560E03" w14:textId="48A4D668" w:rsidR="00F04034" w:rsidRPr="00261ABE" w:rsidRDefault="00E21477" w:rsidP="00F04034">
            <w:pPr>
              <w:jc w:val="both"/>
              <w:rPr>
                <w:rFonts w:ascii="Cambria" w:hAnsi="Cambria"/>
                <w:bCs/>
                <w:sz w:val="20"/>
                <w:szCs w:val="20"/>
              </w:rPr>
            </w:pPr>
            <w:r w:rsidRPr="00261ABE">
              <w:rPr>
                <w:rFonts w:ascii="Cambria" w:hAnsi="Cambria"/>
                <w:bCs/>
                <w:sz w:val="19"/>
                <w:szCs w:val="19"/>
              </w:rPr>
              <w:t>October 25, 2016</w:t>
            </w:r>
          </w:p>
        </w:tc>
      </w:tr>
      <w:tr w:rsidR="00F04034" w:rsidRPr="00261ABE"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261ABE" w:rsidRDefault="00F04034" w:rsidP="00F04034">
            <w:pPr>
              <w:jc w:val="center"/>
              <w:rPr>
                <w:rFonts w:ascii="Cambria" w:hAnsi="Cambria"/>
                <w:b/>
                <w:color w:val="FFFFFF" w:themeColor="background1"/>
                <w:sz w:val="19"/>
                <w:szCs w:val="19"/>
              </w:rPr>
            </w:pPr>
            <w:r w:rsidRPr="00261ABE">
              <w:rPr>
                <w:rFonts w:ascii="Cambria" w:hAnsi="Cambria"/>
                <w:b/>
                <w:color w:val="FFFFFF" w:themeColor="background1"/>
                <w:sz w:val="19"/>
                <w:szCs w:val="19"/>
              </w:rPr>
              <w:t>State’s first response:</w:t>
            </w:r>
          </w:p>
        </w:tc>
        <w:tc>
          <w:tcPr>
            <w:tcW w:w="6593" w:type="dxa"/>
            <w:vAlign w:val="center"/>
          </w:tcPr>
          <w:p w14:paraId="07C146D2" w14:textId="3F186E3C" w:rsidR="00F04034" w:rsidRPr="00261ABE" w:rsidRDefault="000372C9" w:rsidP="00F04034">
            <w:pPr>
              <w:jc w:val="both"/>
              <w:rPr>
                <w:rFonts w:ascii="Cambria" w:hAnsi="Cambria"/>
                <w:bCs/>
                <w:sz w:val="20"/>
                <w:szCs w:val="20"/>
              </w:rPr>
            </w:pPr>
            <w:r w:rsidRPr="00261ABE">
              <w:rPr>
                <w:rFonts w:ascii="Cambria" w:hAnsi="Cambria"/>
                <w:bCs/>
                <w:sz w:val="19"/>
                <w:szCs w:val="19"/>
              </w:rPr>
              <w:t>March 6, 2017</w:t>
            </w:r>
          </w:p>
        </w:tc>
      </w:tr>
      <w:tr w:rsidR="00351B4D" w:rsidRPr="00261ABE" w14:paraId="77B682E4" w14:textId="77777777" w:rsidTr="00F04034">
        <w:trPr>
          <w:trHeight w:val="264"/>
        </w:trPr>
        <w:tc>
          <w:tcPr>
            <w:tcW w:w="2767" w:type="dxa"/>
            <w:tcBorders>
              <w:top w:val="single" w:sz="6" w:space="0" w:color="auto"/>
              <w:bottom w:val="single" w:sz="6" w:space="0" w:color="auto"/>
            </w:tcBorders>
            <w:shd w:val="clear" w:color="auto" w:fill="67AE3C"/>
            <w:vAlign w:val="center"/>
          </w:tcPr>
          <w:p w14:paraId="77E47BE0" w14:textId="338D2E50" w:rsidR="00351B4D" w:rsidRPr="00261ABE" w:rsidRDefault="00351B4D" w:rsidP="00F04034">
            <w:pPr>
              <w:jc w:val="center"/>
              <w:rPr>
                <w:rFonts w:ascii="Cambria" w:hAnsi="Cambria"/>
                <w:b/>
                <w:color w:val="FFFFFF" w:themeColor="background1"/>
                <w:sz w:val="19"/>
                <w:szCs w:val="19"/>
              </w:rPr>
            </w:pPr>
            <w:r w:rsidRPr="00261ABE">
              <w:rPr>
                <w:rFonts w:ascii="Cambria" w:hAnsi="Cambria"/>
                <w:b/>
                <w:color w:val="FFFFFF" w:themeColor="background1"/>
                <w:sz w:val="19"/>
                <w:szCs w:val="19"/>
              </w:rPr>
              <w:t>Additional observations from the petitioner</w:t>
            </w:r>
          </w:p>
        </w:tc>
        <w:tc>
          <w:tcPr>
            <w:tcW w:w="6593" w:type="dxa"/>
            <w:vAlign w:val="center"/>
          </w:tcPr>
          <w:p w14:paraId="13712C20" w14:textId="350C725B" w:rsidR="00351B4D" w:rsidRPr="00261ABE" w:rsidRDefault="00C30DF3" w:rsidP="00F04034">
            <w:pPr>
              <w:jc w:val="both"/>
              <w:rPr>
                <w:rFonts w:ascii="Cambria" w:hAnsi="Cambria"/>
                <w:bCs/>
                <w:sz w:val="19"/>
                <w:szCs w:val="19"/>
              </w:rPr>
            </w:pPr>
            <w:r w:rsidRPr="00261ABE">
              <w:rPr>
                <w:rFonts w:ascii="Cambria" w:hAnsi="Cambria"/>
                <w:bCs/>
                <w:sz w:val="20"/>
                <w:szCs w:val="20"/>
              </w:rPr>
              <w:t>30 de mayo de 2017</w:t>
            </w:r>
          </w:p>
        </w:tc>
      </w:tr>
    </w:tbl>
    <w:p w14:paraId="7431E28A" w14:textId="57887490" w:rsidR="00EC4788" w:rsidRPr="00261ABE" w:rsidRDefault="003239B8" w:rsidP="001523D2">
      <w:pPr>
        <w:spacing w:before="120" w:after="120"/>
        <w:ind w:firstLine="720"/>
        <w:jc w:val="both"/>
        <w:rPr>
          <w:rFonts w:asciiTheme="majorHAnsi" w:hAnsiTheme="majorHAnsi"/>
          <w:b/>
          <w:bCs/>
          <w:sz w:val="20"/>
          <w:szCs w:val="20"/>
        </w:rPr>
      </w:pPr>
      <w:r w:rsidRPr="00261ABE">
        <w:rPr>
          <w:rFonts w:asciiTheme="majorHAnsi" w:hAnsiTheme="majorHAnsi"/>
          <w:b/>
          <w:bCs/>
          <w:sz w:val="20"/>
          <w:szCs w:val="20"/>
        </w:rPr>
        <w:t xml:space="preserve">III. </w:t>
      </w:r>
      <w:r w:rsidRPr="00261ABE">
        <w:rPr>
          <w:rFonts w:asciiTheme="majorHAnsi" w:hAnsiTheme="majorHAnsi"/>
          <w:b/>
          <w:bCs/>
          <w:sz w:val="20"/>
          <w:szCs w:val="20"/>
        </w:rPr>
        <w:tab/>
      </w:r>
      <w:r w:rsidR="00EC4788" w:rsidRPr="00261ABE">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261ABE"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261ABE" w:rsidRDefault="001523D2" w:rsidP="001523D2">
            <w:pPr>
              <w:jc w:val="center"/>
              <w:rPr>
                <w:rFonts w:ascii="Cambria" w:hAnsi="Cambria"/>
                <w:b/>
                <w:i/>
                <w:color w:val="FFFFFF" w:themeColor="background1"/>
                <w:sz w:val="19"/>
                <w:szCs w:val="19"/>
              </w:rPr>
            </w:pPr>
            <w:r w:rsidRPr="00261ABE">
              <w:rPr>
                <w:rFonts w:ascii="Cambria" w:hAnsi="Cambria"/>
                <w:b/>
                <w:i/>
                <w:color w:val="FFFFFF" w:themeColor="background1"/>
                <w:sz w:val="19"/>
                <w:szCs w:val="19"/>
              </w:rPr>
              <w:t>Competence Ratione personae:</w:t>
            </w:r>
          </w:p>
        </w:tc>
        <w:tc>
          <w:tcPr>
            <w:tcW w:w="6475" w:type="dxa"/>
            <w:vAlign w:val="center"/>
          </w:tcPr>
          <w:p w14:paraId="65B95AE7" w14:textId="67EF9198" w:rsidR="001523D2" w:rsidRPr="00261ABE" w:rsidRDefault="00E87379" w:rsidP="001523D2">
            <w:pPr>
              <w:rPr>
                <w:rFonts w:asciiTheme="majorHAnsi" w:hAnsiTheme="majorHAnsi"/>
                <w:bCs/>
                <w:sz w:val="20"/>
                <w:szCs w:val="20"/>
              </w:rPr>
            </w:pPr>
            <w:r w:rsidRPr="00261ABE">
              <w:rPr>
                <w:rFonts w:ascii="Cambria" w:hAnsi="Cambria"/>
                <w:bCs/>
                <w:sz w:val="19"/>
                <w:szCs w:val="19"/>
              </w:rPr>
              <w:t>Yes</w:t>
            </w:r>
          </w:p>
        </w:tc>
      </w:tr>
      <w:tr w:rsidR="001523D2" w:rsidRPr="00261ABE"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261ABE" w:rsidRDefault="001523D2" w:rsidP="001523D2">
            <w:pPr>
              <w:jc w:val="center"/>
              <w:rPr>
                <w:rFonts w:ascii="Cambria" w:hAnsi="Cambria"/>
                <w:b/>
                <w:i/>
                <w:color w:val="FFFFFF" w:themeColor="background1"/>
                <w:sz w:val="19"/>
                <w:szCs w:val="19"/>
              </w:rPr>
            </w:pPr>
            <w:r w:rsidRPr="00261ABE">
              <w:rPr>
                <w:rFonts w:ascii="Cambria" w:hAnsi="Cambria"/>
                <w:b/>
                <w:i/>
                <w:color w:val="FFFFFF" w:themeColor="background1"/>
                <w:sz w:val="19"/>
                <w:szCs w:val="19"/>
              </w:rPr>
              <w:t>Competence Ratione loci:</w:t>
            </w:r>
          </w:p>
        </w:tc>
        <w:tc>
          <w:tcPr>
            <w:tcW w:w="6475" w:type="dxa"/>
            <w:vAlign w:val="center"/>
          </w:tcPr>
          <w:p w14:paraId="63F32EB3" w14:textId="5D3D7EDF" w:rsidR="001523D2" w:rsidRPr="00261ABE" w:rsidRDefault="00E87379" w:rsidP="001523D2">
            <w:pPr>
              <w:rPr>
                <w:rFonts w:asciiTheme="majorHAnsi" w:hAnsiTheme="majorHAnsi"/>
                <w:bCs/>
                <w:sz w:val="20"/>
                <w:szCs w:val="20"/>
              </w:rPr>
            </w:pPr>
            <w:r w:rsidRPr="00261ABE">
              <w:rPr>
                <w:rFonts w:ascii="Cambria" w:hAnsi="Cambria"/>
                <w:bCs/>
                <w:sz w:val="19"/>
                <w:szCs w:val="19"/>
              </w:rPr>
              <w:t>Yes</w:t>
            </w:r>
          </w:p>
        </w:tc>
      </w:tr>
      <w:tr w:rsidR="001523D2" w:rsidRPr="00261ABE"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261ABE" w:rsidRDefault="001523D2" w:rsidP="001523D2">
            <w:pPr>
              <w:jc w:val="center"/>
              <w:rPr>
                <w:rFonts w:ascii="Cambria" w:hAnsi="Cambria"/>
                <w:b/>
                <w:i/>
                <w:color w:val="FFFFFF" w:themeColor="background1"/>
                <w:sz w:val="19"/>
                <w:szCs w:val="19"/>
              </w:rPr>
            </w:pPr>
            <w:r w:rsidRPr="00261ABE">
              <w:rPr>
                <w:rFonts w:ascii="Cambria" w:hAnsi="Cambria"/>
                <w:b/>
                <w:i/>
                <w:color w:val="FFFFFF" w:themeColor="background1"/>
                <w:sz w:val="19"/>
                <w:szCs w:val="19"/>
              </w:rPr>
              <w:t>Competence Ratione temporis:</w:t>
            </w:r>
          </w:p>
        </w:tc>
        <w:tc>
          <w:tcPr>
            <w:tcW w:w="6475" w:type="dxa"/>
            <w:vAlign w:val="center"/>
          </w:tcPr>
          <w:p w14:paraId="32749FC5" w14:textId="77004EC1" w:rsidR="001523D2" w:rsidRPr="00261ABE" w:rsidRDefault="00E87379" w:rsidP="001523D2">
            <w:pPr>
              <w:rPr>
                <w:rFonts w:asciiTheme="majorHAnsi" w:hAnsiTheme="majorHAnsi"/>
                <w:bCs/>
                <w:sz w:val="20"/>
                <w:szCs w:val="20"/>
              </w:rPr>
            </w:pPr>
            <w:r w:rsidRPr="00261ABE">
              <w:rPr>
                <w:rFonts w:ascii="Cambria" w:hAnsi="Cambria"/>
                <w:bCs/>
                <w:sz w:val="19"/>
                <w:szCs w:val="19"/>
              </w:rPr>
              <w:t>Yes</w:t>
            </w:r>
          </w:p>
        </w:tc>
      </w:tr>
      <w:tr w:rsidR="001523D2" w:rsidRPr="00261ABE"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261ABE" w:rsidRDefault="001523D2" w:rsidP="001523D2">
            <w:pPr>
              <w:jc w:val="center"/>
              <w:rPr>
                <w:rFonts w:ascii="Cambria" w:hAnsi="Cambria"/>
                <w:b/>
                <w:i/>
                <w:color w:val="FFFFFF" w:themeColor="background1"/>
                <w:sz w:val="19"/>
                <w:szCs w:val="19"/>
              </w:rPr>
            </w:pPr>
            <w:r w:rsidRPr="00261ABE">
              <w:rPr>
                <w:rFonts w:ascii="Cambria" w:hAnsi="Cambria"/>
                <w:b/>
                <w:i/>
                <w:color w:val="FFFFFF" w:themeColor="background1"/>
                <w:sz w:val="19"/>
                <w:szCs w:val="19"/>
              </w:rPr>
              <w:t>Competence Ratione materiae:</w:t>
            </w:r>
          </w:p>
        </w:tc>
        <w:tc>
          <w:tcPr>
            <w:tcW w:w="6475" w:type="dxa"/>
            <w:vAlign w:val="center"/>
          </w:tcPr>
          <w:p w14:paraId="172DCAE5" w14:textId="294BC510" w:rsidR="001523D2" w:rsidRPr="00261ABE" w:rsidRDefault="00395F99" w:rsidP="001523D2">
            <w:pPr>
              <w:jc w:val="both"/>
              <w:rPr>
                <w:rFonts w:ascii="Cambria" w:hAnsi="Cambria"/>
                <w:bCs/>
                <w:sz w:val="19"/>
                <w:szCs w:val="19"/>
              </w:rPr>
            </w:pPr>
            <w:r w:rsidRPr="00261ABE">
              <w:rPr>
                <w:rFonts w:ascii="Cambria" w:hAnsi="Cambria"/>
                <w:bCs/>
                <w:sz w:val="19"/>
                <w:szCs w:val="19"/>
              </w:rPr>
              <w:t xml:space="preserve">Yes, American Convention (ratification instrument deposited on </w:t>
            </w:r>
            <w:r w:rsidR="00C30DF3" w:rsidRPr="00261ABE">
              <w:rPr>
                <w:rFonts w:ascii="Cambria" w:hAnsi="Cambria"/>
                <w:bCs/>
                <w:sz w:val="19"/>
                <w:szCs w:val="19"/>
              </w:rPr>
              <w:t>March 24</w:t>
            </w:r>
            <w:r w:rsidR="0090117A" w:rsidRPr="00261ABE">
              <w:rPr>
                <w:rFonts w:ascii="Cambria" w:hAnsi="Cambria"/>
                <w:bCs/>
                <w:sz w:val="19"/>
                <w:szCs w:val="19"/>
              </w:rPr>
              <w:t>, 19</w:t>
            </w:r>
            <w:r w:rsidR="00C30DF3" w:rsidRPr="00261ABE">
              <w:rPr>
                <w:rFonts w:ascii="Cambria" w:hAnsi="Cambria"/>
                <w:bCs/>
                <w:sz w:val="19"/>
                <w:szCs w:val="19"/>
              </w:rPr>
              <w:t>81</w:t>
            </w:r>
            <w:r w:rsidRPr="00261ABE">
              <w:rPr>
                <w:rFonts w:ascii="Cambria" w:hAnsi="Cambria"/>
                <w:bCs/>
                <w:sz w:val="19"/>
                <w:szCs w:val="19"/>
              </w:rPr>
              <w:t>)</w:t>
            </w:r>
          </w:p>
        </w:tc>
      </w:tr>
    </w:tbl>
    <w:p w14:paraId="4E92C444" w14:textId="06A3F7BC" w:rsidR="003239B8" w:rsidRPr="00261ABE" w:rsidRDefault="003239B8" w:rsidP="007C402A">
      <w:pPr>
        <w:spacing w:before="120" w:after="120"/>
        <w:ind w:firstLine="720"/>
        <w:jc w:val="both"/>
        <w:rPr>
          <w:rFonts w:asciiTheme="majorHAnsi" w:hAnsiTheme="majorHAnsi"/>
          <w:b/>
          <w:bCs/>
          <w:sz w:val="20"/>
          <w:szCs w:val="20"/>
        </w:rPr>
      </w:pPr>
      <w:r w:rsidRPr="00261ABE">
        <w:rPr>
          <w:rFonts w:asciiTheme="majorHAnsi" w:hAnsiTheme="majorHAnsi"/>
          <w:b/>
          <w:bCs/>
          <w:sz w:val="20"/>
          <w:szCs w:val="20"/>
        </w:rPr>
        <w:t xml:space="preserve">IV. </w:t>
      </w:r>
      <w:r w:rsidRPr="00261ABE">
        <w:rPr>
          <w:rFonts w:asciiTheme="majorHAnsi" w:hAnsiTheme="majorHAnsi"/>
          <w:b/>
          <w:bCs/>
          <w:sz w:val="20"/>
          <w:szCs w:val="20"/>
        </w:rPr>
        <w:tab/>
      </w:r>
      <w:r w:rsidR="001523D2" w:rsidRPr="00261ABE">
        <w:rPr>
          <w:rFonts w:asciiTheme="majorHAnsi" w:hAnsiTheme="majorHAnsi"/>
          <w:b/>
          <w:bCs/>
          <w:sz w:val="20"/>
          <w:szCs w:val="20"/>
        </w:rPr>
        <w:t xml:space="preserve">ANALYSIS OF DUPLICATION OF PROCEDURES AND INTERNATIONAL </w:t>
      </w:r>
      <w:r w:rsidR="001523D2" w:rsidRPr="00261ABE">
        <w:rPr>
          <w:rFonts w:asciiTheme="majorHAnsi" w:hAnsiTheme="majorHAnsi"/>
          <w:b/>
          <w:bCs/>
          <w:i/>
          <w:sz w:val="20"/>
          <w:szCs w:val="20"/>
        </w:rPr>
        <w:t>RES JUDICATA</w:t>
      </w:r>
      <w:r w:rsidR="001523D2" w:rsidRPr="00261ABE">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261ABE"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261ABE" w:rsidRDefault="00BE110B" w:rsidP="00BE110B">
            <w:pPr>
              <w:jc w:val="center"/>
              <w:rPr>
                <w:rFonts w:ascii="Cambria" w:hAnsi="Cambria"/>
                <w:b/>
                <w:color w:val="FFFFFF" w:themeColor="background1"/>
                <w:sz w:val="19"/>
                <w:szCs w:val="19"/>
              </w:rPr>
            </w:pPr>
            <w:r w:rsidRPr="00261ABE">
              <w:rPr>
                <w:rFonts w:ascii="Cambria" w:hAnsi="Cambria"/>
                <w:b/>
                <w:color w:val="FFFFFF" w:themeColor="background1"/>
                <w:sz w:val="19"/>
                <w:szCs w:val="19"/>
              </w:rPr>
              <w:t>Duplication of procedures and International res judicata:</w:t>
            </w:r>
          </w:p>
        </w:tc>
        <w:tc>
          <w:tcPr>
            <w:tcW w:w="6475" w:type="dxa"/>
            <w:vAlign w:val="center"/>
          </w:tcPr>
          <w:p w14:paraId="715730FB" w14:textId="658BE180" w:rsidR="00BE110B" w:rsidRPr="00261ABE" w:rsidRDefault="00BE110B" w:rsidP="00BE110B">
            <w:pPr>
              <w:jc w:val="both"/>
              <w:rPr>
                <w:rFonts w:ascii="Cambria" w:hAnsi="Cambria"/>
                <w:bCs/>
                <w:sz w:val="20"/>
                <w:szCs w:val="20"/>
              </w:rPr>
            </w:pPr>
            <w:r w:rsidRPr="00261ABE">
              <w:rPr>
                <w:rFonts w:ascii="Cambria" w:hAnsi="Cambria"/>
                <w:bCs/>
                <w:sz w:val="19"/>
                <w:szCs w:val="19"/>
              </w:rPr>
              <w:t>No</w:t>
            </w:r>
          </w:p>
        </w:tc>
      </w:tr>
      <w:tr w:rsidR="00BE110B" w:rsidRPr="00261ABE"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261ABE" w:rsidRDefault="00BE110B" w:rsidP="00BE110B">
            <w:pPr>
              <w:jc w:val="center"/>
              <w:rPr>
                <w:rFonts w:ascii="Cambria" w:hAnsi="Cambria"/>
                <w:b/>
                <w:color w:val="FFFFFF" w:themeColor="background1"/>
                <w:sz w:val="19"/>
                <w:szCs w:val="19"/>
              </w:rPr>
            </w:pPr>
            <w:r w:rsidRPr="00261ABE">
              <w:rPr>
                <w:rFonts w:ascii="Cambria" w:hAnsi="Cambria"/>
                <w:b/>
                <w:color w:val="FFFFFF" w:themeColor="background1"/>
                <w:sz w:val="19"/>
                <w:szCs w:val="19"/>
              </w:rPr>
              <w:t>Rights declared admissible</w:t>
            </w:r>
          </w:p>
        </w:tc>
        <w:tc>
          <w:tcPr>
            <w:tcW w:w="6475" w:type="dxa"/>
            <w:vAlign w:val="center"/>
          </w:tcPr>
          <w:p w14:paraId="283C1F79" w14:textId="3E692AF6" w:rsidR="00BE110B" w:rsidRPr="00261ABE" w:rsidRDefault="0037099A" w:rsidP="00E417F5">
            <w:pPr>
              <w:jc w:val="both"/>
              <w:rPr>
                <w:rFonts w:ascii="Cambria" w:hAnsi="Cambria"/>
                <w:bCs/>
                <w:sz w:val="20"/>
                <w:szCs w:val="20"/>
              </w:rPr>
            </w:pPr>
            <w:r w:rsidRPr="00261ABE">
              <w:rPr>
                <w:rFonts w:ascii="Cambria" w:hAnsi="Cambria"/>
                <w:bCs/>
                <w:sz w:val="20"/>
                <w:szCs w:val="20"/>
              </w:rPr>
              <w:t xml:space="preserve">Articles </w:t>
            </w:r>
            <w:r w:rsidR="00AB2200" w:rsidRPr="00261ABE">
              <w:rPr>
                <w:rFonts w:ascii="Cambria" w:hAnsi="Cambria"/>
                <w:bCs/>
                <w:sz w:val="20"/>
                <w:szCs w:val="20"/>
              </w:rPr>
              <w:t xml:space="preserve">8 (right to a fair trial), </w:t>
            </w:r>
            <w:r w:rsidRPr="00261ABE">
              <w:rPr>
                <w:rFonts w:ascii="Cambria" w:hAnsi="Cambria"/>
                <w:bCs/>
                <w:sz w:val="20"/>
                <w:szCs w:val="20"/>
              </w:rPr>
              <w:t>13 (freedom of thought and expression)</w:t>
            </w:r>
            <w:r w:rsidR="00AB2200" w:rsidRPr="00261ABE">
              <w:rPr>
                <w:rFonts w:ascii="Cambria" w:hAnsi="Cambria"/>
                <w:bCs/>
                <w:sz w:val="20"/>
                <w:szCs w:val="20"/>
              </w:rPr>
              <w:t>,</w:t>
            </w:r>
            <w:r w:rsidRPr="00261ABE">
              <w:rPr>
                <w:rFonts w:ascii="Cambria" w:hAnsi="Cambria"/>
                <w:bCs/>
                <w:sz w:val="20"/>
                <w:szCs w:val="20"/>
              </w:rPr>
              <w:t xml:space="preserve"> and 25 (judicial protection) of the American Convention in relation to its </w:t>
            </w:r>
            <w:proofErr w:type="gramStart"/>
            <w:r w:rsidR="00253256">
              <w:rPr>
                <w:rFonts w:ascii="Cambria" w:hAnsi="Cambria"/>
                <w:bCs/>
                <w:sz w:val="20"/>
                <w:szCs w:val="20"/>
              </w:rPr>
              <w:t>Article</w:t>
            </w:r>
            <w:r w:rsidRPr="00261ABE">
              <w:rPr>
                <w:rFonts w:ascii="Cambria" w:hAnsi="Cambria"/>
                <w:bCs/>
                <w:sz w:val="20"/>
                <w:szCs w:val="20"/>
              </w:rPr>
              <w:t>s</w:t>
            </w:r>
            <w:proofErr w:type="gramEnd"/>
            <w:r w:rsidRPr="00261ABE">
              <w:rPr>
                <w:rFonts w:ascii="Cambria" w:hAnsi="Cambria"/>
                <w:bCs/>
                <w:sz w:val="20"/>
                <w:szCs w:val="20"/>
              </w:rPr>
              <w:t xml:space="preserve"> 1.1 (obligation to respect rights) and 2 (domestic legal effects)</w:t>
            </w:r>
          </w:p>
        </w:tc>
      </w:tr>
      <w:tr w:rsidR="00BE110B" w:rsidRPr="00261ABE"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261ABE" w:rsidRDefault="00BE110B" w:rsidP="00BE110B">
            <w:pPr>
              <w:jc w:val="center"/>
              <w:rPr>
                <w:rFonts w:ascii="Cambria" w:hAnsi="Cambria"/>
                <w:b/>
                <w:color w:val="FFFFFF" w:themeColor="background1"/>
                <w:sz w:val="19"/>
                <w:szCs w:val="19"/>
              </w:rPr>
            </w:pPr>
            <w:r w:rsidRPr="00261ABE">
              <w:rPr>
                <w:rFonts w:ascii="Cambria" w:hAnsi="Cambria"/>
                <w:b/>
                <w:color w:val="FFFFFF" w:themeColor="background1"/>
                <w:sz w:val="19"/>
                <w:szCs w:val="19"/>
              </w:rPr>
              <w:t>Exhaustion of domestic remedies or applicability of an exception to the rule:</w:t>
            </w:r>
          </w:p>
        </w:tc>
        <w:tc>
          <w:tcPr>
            <w:tcW w:w="6475" w:type="dxa"/>
            <w:vAlign w:val="center"/>
          </w:tcPr>
          <w:p w14:paraId="28D75484" w14:textId="32EAF2C0" w:rsidR="00BE110B" w:rsidRPr="00261ABE" w:rsidRDefault="001B363C" w:rsidP="00BE110B">
            <w:pPr>
              <w:rPr>
                <w:rFonts w:ascii="Cambria" w:hAnsi="Cambria"/>
                <w:bCs/>
                <w:sz w:val="20"/>
                <w:szCs w:val="20"/>
              </w:rPr>
            </w:pPr>
            <w:r w:rsidRPr="00261ABE">
              <w:rPr>
                <w:rFonts w:asciiTheme="majorHAnsi" w:hAnsiTheme="majorHAnsi"/>
                <w:bCs/>
                <w:sz w:val="19"/>
                <w:szCs w:val="19"/>
              </w:rPr>
              <w:t>Yes, in the terms of section VI</w:t>
            </w:r>
          </w:p>
        </w:tc>
      </w:tr>
      <w:tr w:rsidR="006D4C47" w:rsidRPr="00261ABE"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6D4C47" w:rsidRPr="00261ABE" w:rsidRDefault="006D4C47" w:rsidP="006D4C47">
            <w:pPr>
              <w:jc w:val="center"/>
              <w:rPr>
                <w:rFonts w:ascii="Cambria" w:hAnsi="Cambria"/>
                <w:b/>
                <w:color w:val="FFFFFF" w:themeColor="background1"/>
                <w:sz w:val="19"/>
                <w:szCs w:val="19"/>
              </w:rPr>
            </w:pPr>
            <w:r w:rsidRPr="00261ABE">
              <w:rPr>
                <w:rFonts w:ascii="Cambria" w:hAnsi="Cambria"/>
                <w:b/>
                <w:color w:val="FFFFFF" w:themeColor="background1"/>
                <w:sz w:val="19"/>
                <w:szCs w:val="19"/>
              </w:rPr>
              <w:t>Timeliness of the petition:</w:t>
            </w:r>
          </w:p>
        </w:tc>
        <w:tc>
          <w:tcPr>
            <w:tcW w:w="6475" w:type="dxa"/>
            <w:vAlign w:val="center"/>
          </w:tcPr>
          <w:p w14:paraId="0373D4C2" w14:textId="72A0EDC2" w:rsidR="006D4C47" w:rsidRPr="00261ABE" w:rsidRDefault="001B363C" w:rsidP="006D4C47">
            <w:pPr>
              <w:rPr>
                <w:rFonts w:asciiTheme="majorHAnsi" w:hAnsiTheme="majorHAnsi"/>
                <w:bCs/>
                <w:sz w:val="20"/>
                <w:szCs w:val="20"/>
              </w:rPr>
            </w:pPr>
            <w:r w:rsidRPr="00261ABE">
              <w:rPr>
                <w:rFonts w:asciiTheme="majorHAnsi" w:hAnsiTheme="majorHAnsi"/>
                <w:bCs/>
                <w:sz w:val="19"/>
                <w:szCs w:val="19"/>
              </w:rPr>
              <w:t>Yes, in the terms of section VI</w:t>
            </w:r>
          </w:p>
        </w:tc>
      </w:tr>
    </w:tbl>
    <w:p w14:paraId="18E6423B" w14:textId="3EF6FEA0" w:rsidR="003239B8" w:rsidRPr="00261ABE" w:rsidRDefault="00223A29" w:rsidP="00647756">
      <w:pPr>
        <w:spacing w:before="120" w:after="120"/>
        <w:ind w:firstLine="720"/>
        <w:jc w:val="both"/>
        <w:rPr>
          <w:rFonts w:asciiTheme="majorHAnsi" w:hAnsiTheme="majorHAnsi"/>
          <w:b/>
          <w:sz w:val="20"/>
          <w:szCs w:val="20"/>
        </w:rPr>
      </w:pPr>
      <w:r w:rsidRPr="00261ABE">
        <w:rPr>
          <w:rFonts w:asciiTheme="majorHAnsi" w:hAnsiTheme="majorHAnsi"/>
          <w:b/>
          <w:sz w:val="20"/>
          <w:szCs w:val="20"/>
        </w:rPr>
        <w:t xml:space="preserve">V. </w:t>
      </w:r>
      <w:r w:rsidRPr="00261ABE">
        <w:rPr>
          <w:rFonts w:asciiTheme="majorHAnsi" w:hAnsiTheme="majorHAnsi"/>
          <w:b/>
          <w:sz w:val="20"/>
          <w:szCs w:val="20"/>
        </w:rPr>
        <w:tab/>
      </w:r>
      <w:r w:rsidR="00BE110B" w:rsidRPr="00261ABE">
        <w:rPr>
          <w:rFonts w:asciiTheme="majorHAnsi" w:hAnsiTheme="majorHAnsi"/>
          <w:b/>
          <w:sz w:val="20"/>
          <w:szCs w:val="20"/>
        </w:rPr>
        <w:t>SUMMARY OF ALLEGED FACTS</w:t>
      </w:r>
    </w:p>
    <w:p w14:paraId="4F4B9F12" w14:textId="09856B9E" w:rsidR="00F742CB" w:rsidRPr="00261ABE" w:rsidRDefault="00F742CB"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Gerardo Sánchez Martínez, who served as general director and editor of the publication called "El Periódico de Puebla, Expresión Ciudadana!" -Media with cultural and political-social content-, </w:t>
      </w:r>
      <w:r w:rsidR="00D13DCA" w:rsidRPr="00261ABE">
        <w:rPr>
          <w:rFonts w:asciiTheme="majorHAnsi" w:hAnsiTheme="majorHAnsi"/>
          <w:sz w:val="20"/>
          <w:szCs w:val="20"/>
        </w:rPr>
        <w:t>argues</w:t>
      </w:r>
      <w:r w:rsidRPr="00261ABE">
        <w:rPr>
          <w:rFonts w:asciiTheme="majorHAnsi" w:hAnsiTheme="majorHAnsi"/>
          <w:sz w:val="20"/>
          <w:szCs w:val="20"/>
        </w:rPr>
        <w:t xml:space="preserve"> to have been the object of a series of reprisals, such as threats, verbal attacks</w:t>
      </w:r>
      <w:r w:rsidR="00D13DCA" w:rsidRPr="00261ABE">
        <w:rPr>
          <w:rFonts w:asciiTheme="majorHAnsi" w:hAnsiTheme="majorHAnsi"/>
          <w:sz w:val="20"/>
          <w:szCs w:val="20"/>
        </w:rPr>
        <w:t>,</w:t>
      </w:r>
      <w:r w:rsidRPr="00261ABE">
        <w:rPr>
          <w:rFonts w:asciiTheme="majorHAnsi" w:hAnsiTheme="majorHAnsi"/>
          <w:sz w:val="20"/>
          <w:szCs w:val="20"/>
        </w:rPr>
        <w:t xml:space="preserve"> and non-payment of advertising bills, due to a publication made in </w:t>
      </w:r>
      <w:r w:rsidR="00251AD5" w:rsidRPr="00261ABE">
        <w:rPr>
          <w:rFonts w:asciiTheme="majorHAnsi" w:hAnsiTheme="majorHAnsi"/>
          <w:sz w:val="20"/>
          <w:szCs w:val="20"/>
        </w:rPr>
        <w:t>his</w:t>
      </w:r>
      <w:r w:rsidRPr="00261ABE">
        <w:rPr>
          <w:rFonts w:asciiTheme="majorHAnsi" w:hAnsiTheme="majorHAnsi"/>
          <w:sz w:val="20"/>
          <w:szCs w:val="20"/>
        </w:rPr>
        <w:t xml:space="preserve"> newspaper </w:t>
      </w:r>
      <w:r w:rsidR="00D13DCA" w:rsidRPr="00261ABE">
        <w:rPr>
          <w:rFonts w:asciiTheme="majorHAnsi" w:hAnsiTheme="majorHAnsi"/>
          <w:sz w:val="20"/>
          <w:szCs w:val="20"/>
        </w:rPr>
        <w:t>where</w:t>
      </w:r>
      <w:r w:rsidRPr="00261ABE">
        <w:rPr>
          <w:rFonts w:asciiTheme="majorHAnsi" w:hAnsiTheme="majorHAnsi"/>
          <w:sz w:val="20"/>
          <w:szCs w:val="20"/>
        </w:rPr>
        <w:t xml:space="preserve"> two public servants</w:t>
      </w:r>
      <w:r w:rsidR="00D13DCA" w:rsidRPr="00261ABE">
        <w:rPr>
          <w:rFonts w:asciiTheme="majorHAnsi" w:hAnsiTheme="majorHAnsi"/>
          <w:sz w:val="20"/>
          <w:szCs w:val="20"/>
        </w:rPr>
        <w:t xml:space="preserve"> were criticized</w:t>
      </w:r>
      <w:r w:rsidRPr="00261ABE">
        <w:rPr>
          <w:rFonts w:asciiTheme="majorHAnsi" w:hAnsiTheme="majorHAnsi"/>
          <w:sz w:val="20"/>
          <w:szCs w:val="20"/>
        </w:rPr>
        <w:t>. He claims that, due to non-payment, he had to remove his newspaper from circulation.</w:t>
      </w:r>
    </w:p>
    <w:p w14:paraId="15457ECD" w14:textId="754E44ED" w:rsidR="00CE1B86" w:rsidRPr="00261ABE" w:rsidRDefault="00CE1B86"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lastRenderedPageBreak/>
        <w:t>Regarding the alleged facts of this petition, Mr. Sánchez Martínez reports that on June 13, 2006, he published in "El Periódico de Puebla, Expresión Ciudadana!" an article in which he criticized the comments that two public servants had made in a television interview, as well as their alleged bias for being directors of Information, and of Image and Public Opinion, respectively, of the Directorate of Social Communication of the State of Puebla.</w:t>
      </w:r>
    </w:p>
    <w:p w14:paraId="56B724BE" w14:textId="627CDF15" w:rsidR="005C45A1" w:rsidRPr="00261ABE" w:rsidRDefault="005C45A1"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The alleged victim argues that, as an act of censorship and retaliation by the state authorities, he was denied payment of his advertising bills, </w:t>
      </w:r>
      <w:r w:rsidR="00085454" w:rsidRPr="00261ABE">
        <w:rPr>
          <w:rFonts w:asciiTheme="majorHAnsi" w:hAnsiTheme="majorHAnsi"/>
          <w:sz w:val="20"/>
          <w:szCs w:val="20"/>
        </w:rPr>
        <w:t>based on</w:t>
      </w:r>
      <w:r w:rsidRPr="00261ABE">
        <w:rPr>
          <w:rFonts w:asciiTheme="majorHAnsi" w:hAnsiTheme="majorHAnsi"/>
          <w:sz w:val="20"/>
          <w:szCs w:val="20"/>
        </w:rPr>
        <w:t xml:space="preserve"> advertising agreements entered into between his newspaper and the Government of the State of Puebla. </w:t>
      </w:r>
      <w:r w:rsidR="00085454" w:rsidRPr="00261ABE">
        <w:rPr>
          <w:rFonts w:asciiTheme="majorHAnsi" w:hAnsiTheme="majorHAnsi"/>
          <w:sz w:val="20"/>
          <w:szCs w:val="20"/>
        </w:rPr>
        <w:t>He</w:t>
      </w:r>
      <w:r w:rsidRPr="00261ABE">
        <w:rPr>
          <w:rFonts w:asciiTheme="majorHAnsi" w:hAnsiTheme="majorHAnsi"/>
          <w:sz w:val="20"/>
          <w:szCs w:val="20"/>
        </w:rPr>
        <w:t xml:space="preserve"> details that when he contacted the then Director of Information by telephone on July 5, 2006, he refused to pay </w:t>
      </w:r>
      <w:r w:rsidR="00085454" w:rsidRPr="00261ABE">
        <w:rPr>
          <w:rFonts w:asciiTheme="majorHAnsi" w:hAnsiTheme="majorHAnsi"/>
          <w:sz w:val="20"/>
          <w:szCs w:val="20"/>
        </w:rPr>
        <w:t>him</w:t>
      </w:r>
      <w:r w:rsidRPr="00261ABE">
        <w:rPr>
          <w:rFonts w:asciiTheme="majorHAnsi" w:hAnsiTheme="majorHAnsi"/>
          <w:sz w:val="20"/>
          <w:szCs w:val="20"/>
        </w:rPr>
        <w:t xml:space="preserve">. He states that on the same day he went to the offices of the General Director of Social Communication and Public Relations of the Government of the State of Puebla in order to report what happened, and that on this occasion the Director of Information was also present, and threatened to attack his personal integrity, in addition to verbally assaulting him, using insults. </w:t>
      </w:r>
      <w:r w:rsidR="00FE296B" w:rsidRPr="00261ABE">
        <w:rPr>
          <w:rFonts w:asciiTheme="majorHAnsi" w:hAnsiTheme="majorHAnsi"/>
          <w:sz w:val="20"/>
          <w:szCs w:val="20"/>
        </w:rPr>
        <w:t>When</w:t>
      </w:r>
      <w:r w:rsidRPr="00261ABE">
        <w:rPr>
          <w:rFonts w:asciiTheme="majorHAnsi" w:hAnsiTheme="majorHAnsi"/>
          <w:sz w:val="20"/>
          <w:szCs w:val="20"/>
        </w:rPr>
        <w:t xml:space="preserve"> leaving, the Director General told the petitioner: "You'd better come back another day, spirits are heating up and you, Gerardo, wrote against [the two public officials], how do you want to be treated?"</w:t>
      </w:r>
    </w:p>
    <w:p w14:paraId="6B8718A5" w14:textId="4D9565E1" w:rsidR="00A87E36" w:rsidRPr="00261ABE" w:rsidRDefault="00A87E36"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Regarding the complaints that he has filed, the alleged victim reports that on July 5, 2006, he filed a complaint with the Puebla State Attorney General's Office (PGJ) for the alleged threats against him. </w:t>
      </w:r>
      <w:r w:rsidR="00AA4C3B" w:rsidRPr="00261ABE">
        <w:rPr>
          <w:rFonts w:asciiTheme="majorHAnsi" w:hAnsiTheme="majorHAnsi"/>
          <w:sz w:val="20"/>
          <w:szCs w:val="20"/>
        </w:rPr>
        <w:t>He</w:t>
      </w:r>
      <w:r w:rsidRPr="00261ABE">
        <w:rPr>
          <w:rFonts w:asciiTheme="majorHAnsi" w:hAnsiTheme="majorHAnsi"/>
          <w:sz w:val="20"/>
          <w:szCs w:val="20"/>
        </w:rPr>
        <w:t xml:space="preserve"> affirms that even with the </w:t>
      </w:r>
      <w:r w:rsidR="00AA4C3B" w:rsidRPr="00261ABE">
        <w:rPr>
          <w:rFonts w:asciiTheme="majorHAnsi" w:hAnsiTheme="majorHAnsi"/>
          <w:sz w:val="20"/>
          <w:szCs w:val="20"/>
        </w:rPr>
        <w:t>report</w:t>
      </w:r>
      <w:r w:rsidRPr="00261ABE">
        <w:rPr>
          <w:rFonts w:asciiTheme="majorHAnsi" w:hAnsiTheme="majorHAnsi"/>
          <w:sz w:val="20"/>
          <w:szCs w:val="20"/>
        </w:rPr>
        <w:t xml:space="preserve"> of July 6, 2006 </w:t>
      </w:r>
      <w:r w:rsidR="00AA4C3B" w:rsidRPr="00261ABE">
        <w:rPr>
          <w:rFonts w:asciiTheme="majorHAnsi" w:hAnsiTheme="majorHAnsi"/>
          <w:sz w:val="20"/>
          <w:szCs w:val="20"/>
        </w:rPr>
        <w:t>by</w:t>
      </w:r>
      <w:r w:rsidRPr="00261ABE">
        <w:rPr>
          <w:rFonts w:asciiTheme="majorHAnsi" w:hAnsiTheme="majorHAnsi"/>
          <w:sz w:val="20"/>
          <w:szCs w:val="20"/>
        </w:rPr>
        <w:t xml:space="preserve"> the PGJ psychology experts who indicated that </w:t>
      </w:r>
      <w:r w:rsidR="003220A9" w:rsidRPr="00261ABE">
        <w:rPr>
          <w:rFonts w:asciiTheme="majorHAnsi" w:hAnsiTheme="majorHAnsi"/>
          <w:sz w:val="20"/>
          <w:szCs w:val="20"/>
        </w:rPr>
        <w:t>he</w:t>
      </w:r>
      <w:r w:rsidRPr="00261ABE">
        <w:rPr>
          <w:rFonts w:asciiTheme="majorHAnsi" w:hAnsiTheme="majorHAnsi"/>
          <w:sz w:val="20"/>
          <w:szCs w:val="20"/>
        </w:rPr>
        <w:t xml:space="preserve"> </w:t>
      </w:r>
      <w:r w:rsidR="003220A9" w:rsidRPr="00261ABE">
        <w:rPr>
          <w:rFonts w:asciiTheme="majorHAnsi" w:hAnsiTheme="majorHAnsi"/>
          <w:sz w:val="20"/>
          <w:szCs w:val="20"/>
        </w:rPr>
        <w:t>presented</w:t>
      </w:r>
      <w:r w:rsidRPr="00261ABE">
        <w:rPr>
          <w:rFonts w:asciiTheme="majorHAnsi" w:hAnsiTheme="majorHAnsi"/>
          <w:sz w:val="20"/>
          <w:szCs w:val="20"/>
        </w:rPr>
        <w:t xml:space="preserve"> emotional </w:t>
      </w:r>
      <w:r w:rsidR="003220A9" w:rsidRPr="00261ABE">
        <w:rPr>
          <w:rFonts w:asciiTheme="majorHAnsi" w:hAnsiTheme="majorHAnsi"/>
          <w:sz w:val="20"/>
          <w:szCs w:val="20"/>
        </w:rPr>
        <w:t>distress</w:t>
      </w:r>
      <w:r w:rsidRPr="00261ABE">
        <w:rPr>
          <w:rFonts w:asciiTheme="majorHAnsi" w:hAnsiTheme="majorHAnsi"/>
          <w:sz w:val="20"/>
          <w:szCs w:val="20"/>
        </w:rPr>
        <w:t xml:space="preserve"> with indicators of fear and anxiety as a result of the attacks and threats to which </w:t>
      </w:r>
      <w:r w:rsidR="003220A9" w:rsidRPr="00261ABE">
        <w:rPr>
          <w:rFonts w:asciiTheme="majorHAnsi" w:hAnsiTheme="majorHAnsi"/>
          <w:sz w:val="20"/>
          <w:szCs w:val="20"/>
        </w:rPr>
        <w:t>he</w:t>
      </w:r>
      <w:r w:rsidRPr="00261ABE">
        <w:rPr>
          <w:rFonts w:asciiTheme="majorHAnsi" w:hAnsiTheme="majorHAnsi"/>
          <w:sz w:val="20"/>
          <w:szCs w:val="20"/>
        </w:rPr>
        <w:t xml:space="preserve"> had been subjected, the PGJ it decided not to prosecute the public official and determined that the file be archived, noting that not all the typical elements of the crime of threats were formed. The alleged victim </w:t>
      </w:r>
      <w:r w:rsidR="009C3363" w:rsidRPr="00261ABE">
        <w:rPr>
          <w:rFonts w:asciiTheme="majorHAnsi" w:hAnsiTheme="majorHAnsi"/>
          <w:sz w:val="20"/>
          <w:szCs w:val="20"/>
        </w:rPr>
        <w:t>argues</w:t>
      </w:r>
      <w:r w:rsidRPr="00261ABE">
        <w:rPr>
          <w:rFonts w:asciiTheme="majorHAnsi" w:hAnsiTheme="majorHAnsi"/>
          <w:sz w:val="20"/>
          <w:szCs w:val="20"/>
        </w:rPr>
        <w:t xml:space="preserve"> that this resolution issued on June 15, 2007, which was considered as notification, would violate criminal due process as it is a procedural agreement and not a warning document in which the affected party is warned about the non-exercise of the criminal action and the </w:t>
      </w:r>
      <w:r w:rsidR="00A91A73" w:rsidRPr="00261ABE">
        <w:rPr>
          <w:rFonts w:asciiTheme="majorHAnsi" w:hAnsiTheme="majorHAnsi"/>
          <w:sz w:val="20"/>
          <w:szCs w:val="20"/>
        </w:rPr>
        <w:t>archiving</w:t>
      </w:r>
      <w:r w:rsidRPr="00261ABE">
        <w:rPr>
          <w:rFonts w:asciiTheme="majorHAnsi" w:hAnsiTheme="majorHAnsi"/>
          <w:sz w:val="20"/>
          <w:szCs w:val="20"/>
        </w:rPr>
        <w:t xml:space="preserve"> of the file.</w:t>
      </w:r>
    </w:p>
    <w:p w14:paraId="77723E3A" w14:textId="631FB019" w:rsidR="00A16E8C" w:rsidRPr="00261ABE" w:rsidRDefault="00A16E8C"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According to the file, in July 2006 the alleged victim filed an administrative complaint with the Secretary of Development, Evaluation</w:t>
      </w:r>
      <w:r w:rsidR="00B56130" w:rsidRPr="00261ABE">
        <w:rPr>
          <w:rFonts w:asciiTheme="majorHAnsi" w:hAnsiTheme="majorHAnsi"/>
          <w:sz w:val="20"/>
          <w:szCs w:val="20"/>
        </w:rPr>
        <w:t>,</w:t>
      </w:r>
      <w:r w:rsidRPr="00261ABE">
        <w:rPr>
          <w:rFonts w:asciiTheme="majorHAnsi" w:hAnsiTheme="majorHAnsi"/>
          <w:sz w:val="20"/>
          <w:szCs w:val="20"/>
        </w:rPr>
        <w:t xml:space="preserve"> and Control of the Public Administration of the State of Puebla (SEDECAP) against the Director of Information for the alleged threats, stating that his actions were carried out in the express spirit of intimidating him to prevent the exercise of his professional activities, restricting his freedom of expression; </w:t>
      </w:r>
      <w:r w:rsidR="00437A58" w:rsidRPr="00261ABE">
        <w:rPr>
          <w:rFonts w:asciiTheme="majorHAnsi" w:hAnsiTheme="majorHAnsi"/>
          <w:sz w:val="20"/>
          <w:szCs w:val="20"/>
        </w:rPr>
        <w:t xml:space="preserve">likewise </w:t>
      </w:r>
      <w:r w:rsidR="00F50C6C" w:rsidRPr="00261ABE">
        <w:rPr>
          <w:rFonts w:asciiTheme="majorHAnsi" w:hAnsiTheme="majorHAnsi"/>
          <w:sz w:val="20"/>
          <w:szCs w:val="20"/>
        </w:rPr>
        <w:t>it</w:t>
      </w:r>
      <w:r w:rsidRPr="00261ABE">
        <w:rPr>
          <w:rFonts w:asciiTheme="majorHAnsi" w:hAnsiTheme="majorHAnsi"/>
          <w:sz w:val="20"/>
          <w:szCs w:val="20"/>
        </w:rPr>
        <w:t xml:space="preserve"> directly attacked h</w:t>
      </w:r>
      <w:r w:rsidR="00F50C6C" w:rsidRPr="00261ABE">
        <w:rPr>
          <w:rFonts w:asciiTheme="majorHAnsi" w:hAnsiTheme="majorHAnsi"/>
          <w:sz w:val="20"/>
          <w:szCs w:val="20"/>
        </w:rPr>
        <w:t xml:space="preserve">is honor </w:t>
      </w:r>
      <w:r w:rsidRPr="00261ABE">
        <w:rPr>
          <w:rFonts w:asciiTheme="majorHAnsi" w:hAnsiTheme="majorHAnsi"/>
          <w:sz w:val="20"/>
          <w:szCs w:val="20"/>
        </w:rPr>
        <w:t xml:space="preserve">and prestige. Said complaint was accepted on July 18, 2006 and then </w:t>
      </w:r>
      <w:r w:rsidR="00F50C6C" w:rsidRPr="00261ABE">
        <w:rPr>
          <w:rFonts w:asciiTheme="majorHAnsi" w:hAnsiTheme="majorHAnsi"/>
          <w:sz w:val="20"/>
          <w:szCs w:val="20"/>
        </w:rPr>
        <w:t>archived</w:t>
      </w:r>
      <w:r w:rsidRPr="00261ABE">
        <w:rPr>
          <w:rFonts w:asciiTheme="majorHAnsi" w:hAnsiTheme="majorHAnsi"/>
          <w:sz w:val="20"/>
          <w:szCs w:val="20"/>
        </w:rPr>
        <w:t xml:space="preserve"> on January 9, 2007.</w:t>
      </w:r>
    </w:p>
    <w:p w14:paraId="51B3931C" w14:textId="23CFB8D6" w:rsidR="00EF1A23" w:rsidRPr="00261ABE" w:rsidRDefault="00EF1A23"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After Mr. Sánchez Martínez filed various judicial remedies against the decisions to archive the </w:t>
      </w:r>
      <w:r w:rsidR="00260852" w:rsidRPr="00261ABE">
        <w:rPr>
          <w:rFonts w:asciiTheme="majorHAnsi" w:hAnsiTheme="majorHAnsi"/>
          <w:sz w:val="20"/>
          <w:szCs w:val="20"/>
        </w:rPr>
        <w:t>complaint</w:t>
      </w:r>
      <w:r w:rsidRPr="00261ABE">
        <w:rPr>
          <w:rFonts w:asciiTheme="majorHAnsi" w:hAnsiTheme="majorHAnsi"/>
          <w:sz w:val="20"/>
          <w:szCs w:val="20"/>
        </w:rPr>
        <w:t xml:space="preserve">, on January 14, 2008, the administrative procedure for determining responsibility was formally initiated. On January 31, 2008, the official's administrative responsibility was </w:t>
      </w:r>
      <w:r w:rsidR="008D75CA" w:rsidRPr="00261ABE">
        <w:rPr>
          <w:rFonts w:asciiTheme="majorHAnsi" w:hAnsiTheme="majorHAnsi"/>
          <w:sz w:val="20"/>
          <w:szCs w:val="20"/>
        </w:rPr>
        <w:t>declared,</w:t>
      </w:r>
      <w:r w:rsidRPr="00261ABE">
        <w:rPr>
          <w:rFonts w:asciiTheme="majorHAnsi" w:hAnsiTheme="majorHAnsi"/>
          <w:sz w:val="20"/>
          <w:szCs w:val="20"/>
        </w:rPr>
        <w:t xml:space="preserve"> and the sanction of a private reprimand was imposed. Dissatisfied, Mr. Sánchez filed an indirect amparo, which was rejected, and then an appeal for review, which was granted. On October 1, 2008, a new resolution was issued, which determined the administrative responsibility of the public official for the threats made against Mr. Sánchez Martínez and imposed the sanction of public reprimand and temporary suspension of employment, position</w:t>
      </w:r>
      <w:r w:rsidR="00F27B6E" w:rsidRPr="00261ABE">
        <w:rPr>
          <w:rFonts w:asciiTheme="majorHAnsi" w:hAnsiTheme="majorHAnsi"/>
          <w:sz w:val="20"/>
          <w:szCs w:val="20"/>
        </w:rPr>
        <w:t>,</w:t>
      </w:r>
      <w:r w:rsidRPr="00261ABE">
        <w:rPr>
          <w:rFonts w:asciiTheme="majorHAnsi" w:hAnsiTheme="majorHAnsi"/>
          <w:sz w:val="20"/>
          <w:szCs w:val="20"/>
        </w:rPr>
        <w:t xml:space="preserve"> or commission.</w:t>
      </w:r>
    </w:p>
    <w:p w14:paraId="41089D46" w14:textId="33ECB6C0" w:rsidR="00F070CE" w:rsidRPr="00261ABE" w:rsidRDefault="00F070CE"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Considering the sanction established unfair, the alleged victim filed an indirect amparo lawsuit, which was denied by means of a resolution that, in his opinion, would have been ambiguous, illegal, and unfounded. He later presented an appeal for review, which was rejected following the doctrine of the Second Chamber of the Supreme Court of Justice of the Nation, which establishes that the complainant against a public servant has no legal interest to </w:t>
      </w:r>
      <w:r w:rsidR="007A69E1" w:rsidRPr="00261ABE">
        <w:rPr>
          <w:rFonts w:asciiTheme="majorHAnsi" w:hAnsiTheme="majorHAnsi"/>
          <w:sz w:val="20"/>
          <w:szCs w:val="20"/>
        </w:rPr>
        <w:t>file an amparo</w:t>
      </w:r>
      <w:r w:rsidRPr="00261ABE">
        <w:rPr>
          <w:rFonts w:asciiTheme="majorHAnsi" w:hAnsiTheme="majorHAnsi"/>
          <w:sz w:val="20"/>
          <w:szCs w:val="20"/>
        </w:rPr>
        <w:t xml:space="preserve"> under the resolution that determines that there is </w:t>
      </w:r>
      <w:r w:rsidR="00FC759A" w:rsidRPr="00261ABE">
        <w:rPr>
          <w:rFonts w:asciiTheme="majorHAnsi" w:hAnsiTheme="majorHAnsi"/>
          <w:sz w:val="20"/>
          <w:szCs w:val="20"/>
        </w:rPr>
        <w:t>dismiss the claim</w:t>
      </w:r>
      <w:r w:rsidRPr="00261ABE">
        <w:rPr>
          <w:rFonts w:asciiTheme="majorHAnsi" w:hAnsiTheme="majorHAnsi"/>
          <w:sz w:val="20"/>
          <w:szCs w:val="20"/>
        </w:rPr>
        <w:t xml:space="preserve"> to formally initiate the procedure, and the </w:t>
      </w:r>
      <w:r w:rsidR="00FC759A" w:rsidRPr="00261ABE">
        <w:rPr>
          <w:rFonts w:asciiTheme="majorHAnsi" w:hAnsiTheme="majorHAnsi"/>
          <w:sz w:val="20"/>
          <w:szCs w:val="20"/>
        </w:rPr>
        <w:t>archive</w:t>
      </w:r>
      <w:r w:rsidRPr="00261ABE">
        <w:rPr>
          <w:rFonts w:asciiTheme="majorHAnsi" w:hAnsiTheme="majorHAnsi"/>
          <w:sz w:val="20"/>
          <w:szCs w:val="20"/>
        </w:rPr>
        <w:t xml:space="preserve"> was ordered. On March 10, 2010, the resolution of October 1, 2008 was declared final.</w:t>
      </w:r>
    </w:p>
    <w:p w14:paraId="1B2BC0AA" w14:textId="30155ADF" w:rsidR="00FD5E4E" w:rsidRPr="00261ABE" w:rsidRDefault="00FD5E4E"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Likewise, on July 6, 2007, the alleged victim filed a complaint with the Anti-Corruption Prosecutor of the Government of the State of Puebla, </w:t>
      </w:r>
      <w:r w:rsidR="00F1682C" w:rsidRPr="00261ABE">
        <w:rPr>
          <w:rFonts w:asciiTheme="majorHAnsi" w:hAnsiTheme="majorHAnsi"/>
          <w:sz w:val="20"/>
          <w:szCs w:val="20"/>
        </w:rPr>
        <w:t>and argues</w:t>
      </w:r>
      <w:r w:rsidRPr="00261ABE">
        <w:rPr>
          <w:rFonts w:asciiTheme="majorHAnsi" w:hAnsiTheme="majorHAnsi"/>
          <w:sz w:val="20"/>
          <w:szCs w:val="20"/>
        </w:rPr>
        <w:t xml:space="preserve"> that to date </w:t>
      </w:r>
      <w:r w:rsidR="00F1682C" w:rsidRPr="00261ABE">
        <w:rPr>
          <w:rFonts w:asciiTheme="majorHAnsi" w:hAnsiTheme="majorHAnsi"/>
          <w:sz w:val="20"/>
          <w:szCs w:val="20"/>
        </w:rPr>
        <w:t>he</w:t>
      </w:r>
      <w:r w:rsidRPr="00261ABE">
        <w:rPr>
          <w:rFonts w:asciiTheme="majorHAnsi" w:hAnsiTheme="majorHAnsi"/>
          <w:sz w:val="20"/>
          <w:szCs w:val="20"/>
        </w:rPr>
        <w:t xml:space="preserve"> has not received a response. In addition, on July 31, 2007, </w:t>
      </w:r>
      <w:r w:rsidR="00F1682C" w:rsidRPr="00261ABE">
        <w:rPr>
          <w:rFonts w:asciiTheme="majorHAnsi" w:hAnsiTheme="majorHAnsi"/>
          <w:sz w:val="20"/>
          <w:szCs w:val="20"/>
        </w:rPr>
        <w:t>he</w:t>
      </w:r>
      <w:r w:rsidRPr="00261ABE">
        <w:rPr>
          <w:rFonts w:asciiTheme="majorHAnsi" w:hAnsiTheme="majorHAnsi"/>
          <w:sz w:val="20"/>
          <w:szCs w:val="20"/>
        </w:rPr>
        <w:t xml:space="preserve"> filed a complaint with the Human Rights Commission of the state of Puebla for "disagreement presented for the crime of aggression, mistreatment and threats" against the Director of Information. In this regard, </w:t>
      </w:r>
      <w:r w:rsidR="003F7D02" w:rsidRPr="00261ABE">
        <w:rPr>
          <w:rFonts w:asciiTheme="majorHAnsi" w:hAnsiTheme="majorHAnsi"/>
          <w:sz w:val="20"/>
          <w:szCs w:val="20"/>
        </w:rPr>
        <w:t>he</w:t>
      </w:r>
      <w:r w:rsidRPr="00261ABE">
        <w:rPr>
          <w:rFonts w:asciiTheme="majorHAnsi" w:hAnsiTheme="majorHAnsi"/>
          <w:sz w:val="20"/>
          <w:szCs w:val="20"/>
        </w:rPr>
        <w:t xml:space="preserve"> points out that that Commission ruled that it lacked legal competence, and ordered the file to be archived as a closed matter.</w:t>
      </w:r>
    </w:p>
    <w:p w14:paraId="3E4BEF0F" w14:textId="22BD99B4" w:rsidR="00422860" w:rsidRPr="00261ABE" w:rsidRDefault="00422860"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lastRenderedPageBreak/>
        <w:t xml:space="preserve">On the other hand, in 2012, the alleged victim reported that he filed a complaint with the Special Prosecutor's Office for Crimes against Journalists due to the alleged threats, which decided to </w:t>
      </w:r>
      <w:r w:rsidR="00FB15A3" w:rsidRPr="00261ABE">
        <w:rPr>
          <w:rFonts w:asciiTheme="majorHAnsi" w:hAnsiTheme="majorHAnsi"/>
          <w:sz w:val="20"/>
          <w:szCs w:val="20"/>
        </w:rPr>
        <w:t>send</w:t>
      </w:r>
      <w:r w:rsidRPr="00261ABE">
        <w:rPr>
          <w:rFonts w:asciiTheme="majorHAnsi" w:hAnsiTheme="majorHAnsi"/>
          <w:sz w:val="20"/>
          <w:szCs w:val="20"/>
        </w:rPr>
        <w:t xml:space="preserve"> a letter to the Puebla State Attorney General's Office, to follow up on the alleged evidence of indications of abuse of authority and influence peddling by the accused public officials. </w:t>
      </w:r>
      <w:r w:rsidR="00FB15A3" w:rsidRPr="00261ABE">
        <w:rPr>
          <w:rFonts w:asciiTheme="majorHAnsi" w:hAnsiTheme="majorHAnsi"/>
          <w:sz w:val="20"/>
          <w:szCs w:val="20"/>
        </w:rPr>
        <w:t>The alleged victim argue</w:t>
      </w:r>
      <w:r w:rsidRPr="00261ABE">
        <w:rPr>
          <w:rFonts w:asciiTheme="majorHAnsi" w:hAnsiTheme="majorHAnsi"/>
          <w:sz w:val="20"/>
          <w:szCs w:val="20"/>
        </w:rPr>
        <w:t>s that the PGJ of the state of Puebla omitted this request by refusing to continue integrating the preliminary investigation conducted since 2010. The alleged victim does not provide information on the date of filing of this complaint.</w:t>
      </w:r>
    </w:p>
    <w:p w14:paraId="5EBE63A8" w14:textId="50D2B024" w:rsidR="00475C9B" w:rsidRPr="00261ABE" w:rsidRDefault="00475C9B"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On the other hand, the alleged victim reports that on February 15, 2008, he filed a complaint with the Secretary of Development, Evaluation and Control of the Public Administration of the state of Puebla (SEDECAP) against the General Director of Social Communication, but this time for the delay in the payments owed by the advertising agreements. On January 21, 2009, the complaint was dismissed because the administrative responsibility of the public official had not been proven. Against this decision, he had filed on February 20, 2009 an application for indirect protection before the District Courts in the Sixth Circuit, which was rejected by the Fifth District Court on April 21, 2009, on the basis that the complainant of an administrative complaint against a public servant has no legal interest </w:t>
      </w:r>
      <w:r w:rsidR="00C427C0" w:rsidRPr="00261ABE">
        <w:rPr>
          <w:rFonts w:asciiTheme="majorHAnsi" w:hAnsiTheme="majorHAnsi"/>
          <w:sz w:val="20"/>
          <w:szCs w:val="20"/>
        </w:rPr>
        <w:t>to file an amparo under the resolution that determines that there is dismiss the claim to formally initiate the procedure</w:t>
      </w:r>
      <w:r w:rsidRPr="00261ABE">
        <w:rPr>
          <w:rFonts w:asciiTheme="majorHAnsi" w:hAnsiTheme="majorHAnsi"/>
          <w:sz w:val="20"/>
          <w:szCs w:val="20"/>
        </w:rPr>
        <w:t xml:space="preserve">. Then, the </w:t>
      </w:r>
      <w:r w:rsidR="00C427C0" w:rsidRPr="00261ABE">
        <w:rPr>
          <w:rFonts w:asciiTheme="majorHAnsi" w:hAnsiTheme="majorHAnsi"/>
          <w:sz w:val="20"/>
          <w:szCs w:val="20"/>
        </w:rPr>
        <w:t>archive</w:t>
      </w:r>
      <w:r w:rsidRPr="00261ABE">
        <w:rPr>
          <w:rFonts w:asciiTheme="majorHAnsi" w:hAnsiTheme="majorHAnsi"/>
          <w:sz w:val="20"/>
          <w:szCs w:val="20"/>
        </w:rPr>
        <w:t xml:space="preserve"> of the file had been ordered.</w:t>
      </w:r>
    </w:p>
    <w:p w14:paraId="63B2655F" w14:textId="654AF413" w:rsidR="0018510D" w:rsidRPr="00261ABE" w:rsidRDefault="0018510D"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At the beginning of 2012, the alleged victim went to the First District Court for Commercial Matters of the Sixth Circuit based in Cholula, Puebla, demanding payment of the advertising bills owed. On May 15, 2012, said court decided that the General Directorate of Social Communication of the Executive of the state of Puebla should pay him a part of the amount demanded, for a total of 206,000 pesos (about 15,000 dollars)</w:t>
      </w:r>
      <w:r w:rsidR="00CE656F" w:rsidRPr="00261ABE">
        <w:rPr>
          <w:rStyle w:val="FootnoteReference"/>
          <w:rFonts w:asciiTheme="majorHAnsi" w:hAnsiTheme="majorHAnsi"/>
          <w:color w:val="auto"/>
          <w:sz w:val="20"/>
          <w:szCs w:val="20"/>
        </w:rPr>
        <w:t xml:space="preserve"> </w:t>
      </w:r>
      <w:r w:rsidR="00CE656F" w:rsidRPr="00261ABE">
        <w:rPr>
          <w:rStyle w:val="FootnoteReference"/>
          <w:rFonts w:asciiTheme="majorHAnsi" w:hAnsiTheme="majorHAnsi"/>
          <w:color w:val="auto"/>
          <w:sz w:val="20"/>
          <w:szCs w:val="20"/>
        </w:rPr>
        <w:footnoteReference w:id="4"/>
      </w:r>
      <w:r w:rsidRPr="00261ABE">
        <w:rPr>
          <w:rFonts w:asciiTheme="majorHAnsi" w:hAnsiTheme="majorHAnsi"/>
          <w:sz w:val="20"/>
          <w:szCs w:val="20"/>
        </w:rPr>
        <w:t xml:space="preserve">. He alleges that they privately told him that as long as he did not desist from the complaint filed before the IACHR, the veto that had been imposed would not be lifted, and the amount of the commercial oral judgment that he won would not be covered. Despite the foregoing, in </w:t>
      </w:r>
      <w:r w:rsidR="009828CD" w:rsidRPr="00261ABE">
        <w:rPr>
          <w:rFonts w:asciiTheme="majorHAnsi" w:hAnsiTheme="majorHAnsi"/>
          <w:sz w:val="20"/>
          <w:szCs w:val="20"/>
        </w:rPr>
        <w:t>his</w:t>
      </w:r>
      <w:r w:rsidRPr="00261ABE">
        <w:rPr>
          <w:rFonts w:asciiTheme="majorHAnsi" w:hAnsiTheme="majorHAnsi"/>
          <w:sz w:val="20"/>
          <w:szCs w:val="20"/>
        </w:rPr>
        <w:t xml:space="preserve"> observations to the State's report, the alleged victim indicates that only part of the debt was finally </w:t>
      </w:r>
      <w:r w:rsidR="009828CD" w:rsidRPr="00261ABE">
        <w:rPr>
          <w:rFonts w:asciiTheme="majorHAnsi" w:hAnsiTheme="majorHAnsi"/>
          <w:sz w:val="20"/>
          <w:szCs w:val="20"/>
        </w:rPr>
        <w:t>paid</w:t>
      </w:r>
      <w:r w:rsidRPr="00261ABE">
        <w:rPr>
          <w:rFonts w:asciiTheme="majorHAnsi" w:hAnsiTheme="majorHAnsi"/>
          <w:sz w:val="20"/>
          <w:szCs w:val="20"/>
        </w:rPr>
        <w:t>, which he found it necessary to accept in order to survive. He points out, however, that such bill settlement does not compensate for the damage caused to his economy by having to take his newspaper out of circulation, suspending, after eight uninterrupted years, the activity of his journalistic company.</w:t>
      </w:r>
    </w:p>
    <w:p w14:paraId="12A25B5D" w14:textId="309B7EBE" w:rsidR="000661A9" w:rsidRPr="00261ABE" w:rsidRDefault="000661A9"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Finally, Mr. Sánchez Martínez maintains that the Mexican State only referred to the criminal proceeding, the administrative procedure, and the commercial oral proceeding initiated by the journalist, omitting to refer to the facts that led to his petition before the IACHR after exhausting domestic remedies, that is, aggressions, threats</w:t>
      </w:r>
      <w:r w:rsidR="00D91DF0" w:rsidRPr="00261ABE">
        <w:rPr>
          <w:rFonts w:asciiTheme="majorHAnsi" w:hAnsiTheme="majorHAnsi"/>
          <w:sz w:val="20"/>
          <w:szCs w:val="20"/>
        </w:rPr>
        <w:t>,</w:t>
      </w:r>
      <w:r w:rsidRPr="00261ABE">
        <w:rPr>
          <w:rFonts w:asciiTheme="majorHAnsi" w:hAnsiTheme="majorHAnsi"/>
          <w:sz w:val="20"/>
          <w:szCs w:val="20"/>
        </w:rPr>
        <w:t xml:space="preserve"> and non-payment of advertising bills. He refers that the public official involved in the alleged acts against him would have continued to head the communication office of the ruling political party, through the Puebla state steering committee, and that the alleged administrative sanction against him was never considered in the official reports. Likewise, he alleges that, due to this experience, he abstained from exercising his profession as a communicator in order not to expose his integrity or that of his family.</w:t>
      </w:r>
    </w:p>
    <w:p w14:paraId="585A1198" w14:textId="58E9F5B0" w:rsidR="0021157C" w:rsidRPr="00261ABE" w:rsidRDefault="0021157C"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For its part, the Mexican State states that, in light of the events of July 5, 2006, a preliminary inquiry 1190/2006 / CEN was initiated regarding the alleged threats, that on March 21, 2007 the petitioner waived the procedure of mediation and that on May 22 of the same year two witnesses appeared and stated that what the petitioner declared had not happened. It maintains that the present petition is inadmissible because in the criminal proceeding initiated by the alleged victim, domestic remedies were not exhausted, since the latter did not challenge the decision of the Public Ministry that determined the non-exercise of the criminal action due to atypicality and ordered the </w:t>
      </w:r>
      <w:r w:rsidR="00B33292" w:rsidRPr="00261ABE">
        <w:rPr>
          <w:rFonts w:asciiTheme="majorHAnsi" w:hAnsiTheme="majorHAnsi"/>
          <w:sz w:val="20"/>
          <w:szCs w:val="20"/>
        </w:rPr>
        <w:t>archiving</w:t>
      </w:r>
      <w:r w:rsidRPr="00261ABE">
        <w:rPr>
          <w:rFonts w:asciiTheme="majorHAnsi" w:hAnsiTheme="majorHAnsi"/>
          <w:sz w:val="20"/>
          <w:szCs w:val="20"/>
        </w:rPr>
        <w:t xml:space="preserve"> of the corresponding investigation. It also alleges that the alleged victim did not comply with the deadline requirement for submitting the petition, since the decision that ended the criminal proceeding was issued on June 15, 2007 and was notified to him on July 2, 2007.</w:t>
      </w:r>
    </w:p>
    <w:p w14:paraId="22834DF6" w14:textId="1B7270C5" w:rsidR="00D14030" w:rsidRPr="00261ABE" w:rsidRDefault="00D14030"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The State also reports that on July 4, 2007, the petitioner filed a complaint with the Human Rights Commission of the state of Puebla (CEDH) for acts constituting breach of duty, mistreatment, and threats, and that the CEDH assessed the evidence and determined that no violation of the human rights of Mr. Sánchez Martínez was proven.</w:t>
      </w:r>
    </w:p>
    <w:p w14:paraId="105D0166" w14:textId="313EAC19" w:rsidR="00882EEB" w:rsidRPr="00261ABE" w:rsidRDefault="00882EEB"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On the other hand, with respect to the administrative process to determine the responsibility of the public official implicated in the alleged acts against the alleged victim and the request for payment, the </w:t>
      </w:r>
      <w:r w:rsidRPr="00261ABE">
        <w:rPr>
          <w:rFonts w:asciiTheme="majorHAnsi" w:hAnsiTheme="majorHAnsi"/>
          <w:sz w:val="20"/>
          <w:szCs w:val="20"/>
        </w:rPr>
        <w:lastRenderedPageBreak/>
        <w:t>State affirms that the petition is also inadmissible, on the basis that domestic remedies were not exhausted, since the latter submitted the petition to the IACHR on September 4, 2009, while the commercial oral proceeding through which he requested payment began on February 17, 2012.</w:t>
      </w:r>
    </w:p>
    <w:p w14:paraId="4C5D082F" w14:textId="1A448D7B" w:rsidR="00225614" w:rsidRPr="00261ABE" w:rsidRDefault="00225614" w:rsidP="00183D98">
      <w:pPr>
        <w:pStyle w:val="ListParagraph"/>
        <w:numPr>
          <w:ilvl w:val="0"/>
          <w:numId w:val="61"/>
        </w:numPr>
        <w:spacing w:before="120" w:after="120"/>
        <w:ind w:left="0" w:firstLine="720"/>
        <w:jc w:val="both"/>
        <w:rPr>
          <w:rFonts w:asciiTheme="majorHAnsi" w:hAnsiTheme="majorHAnsi"/>
          <w:sz w:val="20"/>
          <w:szCs w:val="20"/>
        </w:rPr>
      </w:pPr>
      <w:r w:rsidRPr="00261ABE">
        <w:rPr>
          <w:rFonts w:asciiTheme="majorHAnsi" w:hAnsiTheme="majorHAnsi"/>
          <w:sz w:val="20"/>
          <w:szCs w:val="20"/>
        </w:rPr>
        <w:t xml:space="preserve">Lastly, the State affirms that the petition lacks substance since the administrative responsibility of the official involved has already been declared, and there is already a judgment, derived from the commercial oral proceeding, in which the payment owed to the petitioner was ordered. It indicates that the petitioner initiated a direct amparo lawsuit against that judgment, which was rejected on August 16, 2012, and later promoted the settlement of judgment to quantify the payment that he should receive. Finally, </w:t>
      </w:r>
      <w:r w:rsidR="000E19B0" w:rsidRPr="00261ABE">
        <w:rPr>
          <w:rFonts w:asciiTheme="majorHAnsi" w:hAnsiTheme="majorHAnsi"/>
          <w:sz w:val="20"/>
          <w:szCs w:val="20"/>
        </w:rPr>
        <w:t>it</w:t>
      </w:r>
      <w:r w:rsidRPr="00261ABE">
        <w:rPr>
          <w:rFonts w:asciiTheme="majorHAnsi" w:hAnsiTheme="majorHAnsi"/>
          <w:sz w:val="20"/>
          <w:szCs w:val="20"/>
        </w:rPr>
        <w:t xml:space="preserve"> indicates that on December 17, 2012, the petitioner expressed compliance with the judgment and his entire satisfaction with said compliance.</w:t>
      </w:r>
    </w:p>
    <w:p w14:paraId="3FE6F5AE" w14:textId="644F4C2A" w:rsidR="004C616A" w:rsidRPr="00261ABE" w:rsidRDefault="004C616A" w:rsidP="00BE110B">
      <w:pPr>
        <w:spacing w:before="240" w:after="240"/>
        <w:ind w:firstLine="720"/>
        <w:jc w:val="both"/>
        <w:rPr>
          <w:rFonts w:ascii="Cambria" w:hAnsi="Cambria"/>
          <w:sz w:val="20"/>
          <w:szCs w:val="20"/>
        </w:rPr>
      </w:pPr>
      <w:r w:rsidRPr="00261ABE">
        <w:rPr>
          <w:rFonts w:asciiTheme="majorHAnsi" w:hAnsiTheme="majorHAnsi"/>
          <w:b/>
          <w:bCs/>
          <w:sz w:val="20"/>
          <w:szCs w:val="20"/>
        </w:rPr>
        <w:t xml:space="preserve">VI. </w:t>
      </w:r>
      <w:r w:rsidRPr="00261ABE">
        <w:rPr>
          <w:rFonts w:asciiTheme="majorHAnsi" w:hAnsiTheme="majorHAnsi"/>
          <w:b/>
          <w:bCs/>
          <w:sz w:val="20"/>
          <w:szCs w:val="20"/>
        </w:rPr>
        <w:tab/>
      </w:r>
      <w:r w:rsidR="00BE110B" w:rsidRPr="00261ABE">
        <w:rPr>
          <w:rFonts w:asciiTheme="majorHAnsi" w:hAnsiTheme="majorHAnsi"/>
          <w:b/>
          <w:sz w:val="20"/>
          <w:szCs w:val="20"/>
        </w:rPr>
        <w:t>EXHAUSTION OF DOMESTIC REMEDIES AND TIMELINESS OF THE PETITION</w:t>
      </w:r>
      <w:r w:rsidR="00BE110B" w:rsidRPr="00261ABE">
        <w:rPr>
          <w:rFonts w:asciiTheme="majorHAnsi" w:eastAsia="Cambria" w:hAnsiTheme="majorHAnsi" w:cs="Cambria"/>
          <w:b/>
          <w:bCs/>
          <w:color w:val="000000"/>
          <w:sz w:val="20"/>
          <w:szCs w:val="20"/>
          <w:u w:color="000000"/>
          <w:lang w:eastAsia="es-ES"/>
        </w:rPr>
        <w:t xml:space="preserve"> </w:t>
      </w:r>
    </w:p>
    <w:p w14:paraId="453610EF" w14:textId="3CF4EEB4" w:rsidR="001E2E68" w:rsidRPr="00261ABE" w:rsidRDefault="001E2E68"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61ABE">
        <w:rPr>
          <w:sz w:val="20"/>
          <w:szCs w:val="20"/>
        </w:rPr>
        <w:t xml:space="preserve"> The alleged victim </w:t>
      </w:r>
      <w:r w:rsidR="003B0718" w:rsidRPr="00261ABE">
        <w:rPr>
          <w:sz w:val="20"/>
          <w:szCs w:val="20"/>
        </w:rPr>
        <w:t>argues</w:t>
      </w:r>
      <w:r w:rsidRPr="00261ABE">
        <w:rPr>
          <w:sz w:val="20"/>
          <w:szCs w:val="20"/>
        </w:rPr>
        <w:t xml:space="preserve"> that he has exhausted domestic remedies with the decision of the Fifth District Court in the State of Puebla dated April 21, 2009, which dismissed his claim for indirect protection against the Delegate of the Secretary of Development, Evaluation and Control of Public Administration in the Ministry of the Interior of the State of Puebla. In turn, the State </w:t>
      </w:r>
      <w:r w:rsidR="00373079" w:rsidRPr="00261ABE">
        <w:rPr>
          <w:sz w:val="20"/>
          <w:szCs w:val="20"/>
        </w:rPr>
        <w:t>argues</w:t>
      </w:r>
      <w:r w:rsidRPr="00261ABE">
        <w:rPr>
          <w:sz w:val="20"/>
          <w:szCs w:val="20"/>
        </w:rPr>
        <w:t xml:space="preserve"> that the alleged victim has not exhausted domestic remedies and that the petition was not presented within the six-month period established by the ACHR.</w:t>
      </w:r>
    </w:p>
    <w:p w14:paraId="1B76518D" w14:textId="32E7C514" w:rsidR="00760266" w:rsidRPr="00261ABE" w:rsidRDefault="00760266"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61ABE">
        <w:rPr>
          <w:sz w:val="20"/>
          <w:szCs w:val="20"/>
        </w:rPr>
        <w:t xml:space="preserve">Regarding the claim on the alleged threats and verbal attacks against the alleged victim, the IACHR observes that the latter claims to have filed a complaint with the Puebla State Attorney General's Office (PGJ) on July 5, 2006, but </w:t>
      </w:r>
      <w:r w:rsidR="00592FA3" w:rsidRPr="00261ABE">
        <w:rPr>
          <w:sz w:val="20"/>
          <w:szCs w:val="20"/>
        </w:rPr>
        <w:t>the PGJ</w:t>
      </w:r>
      <w:r w:rsidRPr="00261ABE">
        <w:rPr>
          <w:sz w:val="20"/>
          <w:szCs w:val="20"/>
        </w:rPr>
        <w:t xml:space="preserve"> decided not to prosecute the public official and determined the file should be archived, noting that not all the typical elements of the crime of threats were configured. The alleged victim also states that he filed a complaint in 2007 with the Anti-Corruption Prosecutor of the Government of the State of Puebla, on which he had not received a response to date, and a complaint in 2012 with the Special Prosecutor's Office for Crimes against Journalists. In addition, the Commission observes that the alleged victim filed an administrative complaint in June 2006 regarding the threats and verbal attacks, which concluded with a decision of October 1, 2008 that establishes the responsibility of the public official involved and imposes a sanction. Faced with this decision, the alleged victim presented an indirect amparo, which was rejected, and an appeal for review, which was rejected.</w:t>
      </w:r>
    </w:p>
    <w:p w14:paraId="00805B7F" w14:textId="4307BB4B" w:rsidR="00CB6117" w:rsidRPr="00261ABE" w:rsidRDefault="00CB6117"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61ABE">
        <w:rPr>
          <w:sz w:val="20"/>
          <w:szCs w:val="20"/>
        </w:rPr>
        <w:t>In this regard, the IACHR points out that, in situations that include crimes against life and integrity, the domestic remedies that must be taken into account for the purposes of admissibility of the petitions are those related to the criminal investigation and punishment of the responsible. In the instant case, the IACHR observes that the petitioner did not appeal the decision of the Attorney General's Office (PGJ) not to exercise the criminal action of June 15, 2007, which was notified to him on July 2, 2007. Therefore, without prejudice to the fact that the Commission takes note of the administrative process initiated by the petitioner and the measures taken by the State, it understands that in this regard, the requirement of exhaustion of domestic remedies is not met.</w:t>
      </w:r>
    </w:p>
    <w:p w14:paraId="1AA90437" w14:textId="5FF4095C" w:rsidR="00A22B4B" w:rsidRPr="00261ABE" w:rsidRDefault="00A22B4B"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61ABE">
        <w:rPr>
          <w:sz w:val="20"/>
          <w:szCs w:val="20"/>
        </w:rPr>
        <w:t xml:space="preserve">The Commission observes that, regarding the allegation of the delay in the payments owed by the advertising agreements, the alleged victim presented an administrative complaint that was dismissed and then an amparo, which was rejected by resolution of the Fifth District Court in the State of Puebla dated April 21, 2009, applying the jurisprudential thesis of the Supreme Court 2ª / J. 124/2008, which establishes that the complainant of an administrative complaint against a public servant has no legal interest to challenge the resolution that </w:t>
      </w:r>
      <w:r w:rsidR="001C2ACE" w:rsidRPr="00261ABE">
        <w:rPr>
          <w:rFonts w:asciiTheme="majorHAnsi" w:hAnsiTheme="majorHAnsi"/>
          <w:sz w:val="20"/>
          <w:szCs w:val="20"/>
        </w:rPr>
        <w:t>dismisses the claim to formally initiate the procedure</w:t>
      </w:r>
      <w:r w:rsidRPr="00261ABE">
        <w:rPr>
          <w:sz w:val="20"/>
          <w:szCs w:val="20"/>
        </w:rPr>
        <w:t xml:space="preserve">. The Commission understands that, on this point, the alleged victim was unable to claim in court the administrative decisions destined to punish the person who was the author of the alleged acts against </w:t>
      </w:r>
      <w:r w:rsidR="00F43BB7" w:rsidRPr="00261ABE">
        <w:rPr>
          <w:sz w:val="20"/>
          <w:szCs w:val="20"/>
        </w:rPr>
        <w:t>him</w:t>
      </w:r>
      <w:r w:rsidRPr="00261ABE">
        <w:rPr>
          <w:sz w:val="20"/>
          <w:szCs w:val="20"/>
        </w:rPr>
        <w:t>.</w:t>
      </w:r>
    </w:p>
    <w:p w14:paraId="301805DC" w14:textId="53C4E63A" w:rsidR="00501C0E" w:rsidRPr="00261ABE" w:rsidRDefault="00501C0E"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61ABE">
        <w:rPr>
          <w:sz w:val="20"/>
          <w:szCs w:val="20"/>
        </w:rPr>
        <w:t xml:space="preserve">In relation to this same claim, the alleged victim went to the First District Court for Commercial Matters of the Sixth Circuit, demanding payment of the advertising invoices owed, which decided, through a judgment of May 15, 2012, that the Directorate General of Social Communication of the Executive of the state of Puebla had to pay him a part of the amount demanded, for a total of 206 thousand pesos. The petitioner filed a direct amparo lawsuit against that judgment, due to his disagreement with the decision on the amount to be paid for the advertising bills owed, which was rejected on August 16, 2012, and later promoted the settlement </w:t>
      </w:r>
      <w:r w:rsidRPr="00261ABE">
        <w:rPr>
          <w:sz w:val="20"/>
          <w:szCs w:val="20"/>
        </w:rPr>
        <w:lastRenderedPageBreak/>
        <w:t>of the judgment</w:t>
      </w:r>
      <w:r w:rsidR="00A05833" w:rsidRPr="00261ABE">
        <w:rPr>
          <w:sz w:val="20"/>
          <w:szCs w:val="20"/>
        </w:rPr>
        <w:t xml:space="preserve"> </w:t>
      </w:r>
      <w:r w:rsidRPr="00261ABE">
        <w:rPr>
          <w:sz w:val="20"/>
          <w:szCs w:val="20"/>
        </w:rPr>
        <w:t>to quantify the payment that should be received according to the judgment of the commercial court. The Commission understands that with the rejection of the direct amparo lawsuit, the requirement of exhaustion of domestic remedies is considered to have been fulfilled on this point. Regarding the State's questioning of the fact that the exhaustion occurred after the petition was submitted, the IACHR reiterates its constant position according to which the situation that must be taken into account to establish whether domestic remedies have been exhausted It is the one that exists when deciding on admissibility, since the time of the presentation of the complaint and the time of the pronouncement on admissibility are different</w:t>
      </w:r>
      <w:r w:rsidR="009A0344" w:rsidRPr="00261ABE">
        <w:rPr>
          <w:rStyle w:val="FootnoteReference"/>
          <w:rFonts w:asciiTheme="majorHAnsi" w:hAnsiTheme="majorHAnsi"/>
          <w:sz w:val="20"/>
          <w:szCs w:val="20"/>
        </w:rPr>
        <w:footnoteReference w:id="5"/>
      </w:r>
      <w:r w:rsidR="009A0344" w:rsidRPr="00261ABE">
        <w:rPr>
          <w:rFonts w:asciiTheme="majorHAnsi" w:hAnsiTheme="majorHAnsi"/>
          <w:sz w:val="20"/>
          <w:szCs w:val="20"/>
        </w:rPr>
        <w:t>.</w:t>
      </w:r>
    </w:p>
    <w:p w14:paraId="43C128CB" w14:textId="06B84D86" w:rsidR="005C47C8" w:rsidRPr="00261ABE" w:rsidRDefault="005C47C8"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261ABE">
        <w:rPr>
          <w:sz w:val="20"/>
          <w:szCs w:val="20"/>
        </w:rPr>
        <w:t xml:space="preserve">In this regard, with respect to the exhaustion of domestic remedies referring to the failure to pay the advertising bills owed, the Commission highlights that the petition was received on September 4, 2009, the alleged facts that were the subject of the claim took place since 2006 and domestic remedies were exhausted on August 16, 2012 with the rejection of the direct amparo filed against the judgment of the First District Court for Commercial Matters of the Sixth Circuit. Therefore, in view of the context and characteristics of the present case, the Commission considers that the petition was presented within a reasonable period of time and that the admissibility requirement regarding the period for submission </w:t>
      </w:r>
      <w:r w:rsidR="00035875" w:rsidRPr="00261ABE">
        <w:rPr>
          <w:sz w:val="20"/>
          <w:szCs w:val="20"/>
        </w:rPr>
        <w:t>is considered</w:t>
      </w:r>
      <w:r w:rsidRPr="00261ABE">
        <w:rPr>
          <w:sz w:val="20"/>
          <w:szCs w:val="20"/>
        </w:rPr>
        <w:t xml:space="preserve"> satisfied.</w:t>
      </w:r>
    </w:p>
    <w:p w14:paraId="33714C6B" w14:textId="2100AE2C" w:rsidR="00F91D78" w:rsidRPr="00261ABE" w:rsidRDefault="00F04591" w:rsidP="00571751">
      <w:pPr>
        <w:pStyle w:val="ListParagraph"/>
        <w:spacing w:before="120" w:after="120"/>
        <w:jc w:val="both"/>
        <w:rPr>
          <w:rFonts w:asciiTheme="majorHAnsi" w:hAnsiTheme="majorHAnsi"/>
          <w:b/>
          <w:bCs/>
          <w:sz w:val="20"/>
          <w:szCs w:val="20"/>
        </w:rPr>
      </w:pPr>
      <w:r w:rsidRPr="00261ABE">
        <w:rPr>
          <w:rFonts w:asciiTheme="majorHAnsi" w:hAnsiTheme="majorHAnsi"/>
          <w:b/>
          <w:bCs/>
          <w:sz w:val="20"/>
          <w:szCs w:val="20"/>
        </w:rPr>
        <w:t>V</w:t>
      </w:r>
      <w:r w:rsidR="000E2789" w:rsidRPr="00261ABE">
        <w:rPr>
          <w:rFonts w:asciiTheme="majorHAnsi" w:hAnsiTheme="majorHAnsi"/>
          <w:b/>
          <w:bCs/>
          <w:sz w:val="20"/>
          <w:szCs w:val="20"/>
        </w:rPr>
        <w:t>I</w:t>
      </w:r>
      <w:r w:rsidRPr="00261ABE">
        <w:rPr>
          <w:rFonts w:asciiTheme="majorHAnsi" w:hAnsiTheme="majorHAnsi"/>
          <w:b/>
          <w:bCs/>
          <w:sz w:val="20"/>
          <w:szCs w:val="20"/>
        </w:rPr>
        <w:t xml:space="preserve">I. </w:t>
      </w:r>
      <w:r w:rsidRPr="00261ABE">
        <w:rPr>
          <w:rFonts w:asciiTheme="majorHAnsi" w:hAnsiTheme="majorHAnsi"/>
          <w:b/>
          <w:bCs/>
          <w:sz w:val="20"/>
          <w:szCs w:val="20"/>
        </w:rPr>
        <w:tab/>
      </w:r>
      <w:r w:rsidR="007910C8" w:rsidRPr="00261ABE">
        <w:rPr>
          <w:rFonts w:asciiTheme="majorHAnsi" w:hAnsiTheme="majorHAnsi"/>
          <w:b/>
          <w:bCs/>
          <w:sz w:val="20"/>
          <w:szCs w:val="20"/>
        </w:rPr>
        <w:t>COLORABLE CLAIM</w:t>
      </w:r>
    </w:p>
    <w:p w14:paraId="602040A0" w14:textId="77777777" w:rsidR="00C02CF7" w:rsidRPr="00261ABE" w:rsidRDefault="00C02CF7" w:rsidP="003C053F">
      <w:pPr>
        <w:jc w:val="both"/>
        <w:rPr>
          <w:sz w:val="20"/>
          <w:szCs w:val="20"/>
        </w:rPr>
      </w:pPr>
    </w:p>
    <w:p w14:paraId="6DB945AB" w14:textId="4F8D45A6" w:rsidR="002C04FB" w:rsidRPr="00261ABE" w:rsidRDefault="002B2D7D" w:rsidP="002C04FB">
      <w:pPr>
        <w:pStyle w:val="ListParagraph"/>
        <w:numPr>
          <w:ilvl w:val="0"/>
          <w:numId w:val="61"/>
        </w:numPr>
        <w:ind w:left="0" w:firstLine="720"/>
        <w:jc w:val="both"/>
        <w:rPr>
          <w:sz w:val="20"/>
          <w:szCs w:val="20"/>
        </w:rPr>
      </w:pPr>
      <w:r w:rsidRPr="00261ABE">
        <w:rPr>
          <w:sz w:val="20"/>
          <w:szCs w:val="20"/>
        </w:rPr>
        <w:t>23. The petitioning party maintains that the State is responsible for the violation of the alleged victim's human rights, as a result of the series of reprisals that he suffered due to a publication in his newspaper, the failure to pay his bills for publicity, threats and verbal attacks by a public official, the lack of due diligence in the investigation and punishment of the alleged perpetrator of the alleged threats, and the lack of suitable resources to claim his rights</w:t>
      </w:r>
      <w:r w:rsidR="00F9459A" w:rsidRPr="00261ABE">
        <w:rPr>
          <w:rStyle w:val="FootnoteReference"/>
          <w:rFonts w:asciiTheme="majorHAnsi" w:hAnsiTheme="majorHAnsi"/>
          <w:sz w:val="20"/>
          <w:szCs w:val="20"/>
        </w:rPr>
        <w:footnoteReference w:id="6"/>
      </w:r>
      <w:r w:rsidR="00F9459A" w:rsidRPr="00261ABE">
        <w:rPr>
          <w:rFonts w:asciiTheme="majorHAnsi" w:hAnsiTheme="majorHAnsi"/>
          <w:sz w:val="20"/>
          <w:szCs w:val="20"/>
        </w:rPr>
        <w:t>.</w:t>
      </w:r>
    </w:p>
    <w:p w14:paraId="1D82871B" w14:textId="77777777" w:rsidR="007A1CE7" w:rsidRPr="00261ABE" w:rsidRDefault="007A1CE7" w:rsidP="007A1CE7">
      <w:pPr>
        <w:pStyle w:val="ListParagraph"/>
        <w:jc w:val="both"/>
        <w:rPr>
          <w:sz w:val="20"/>
          <w:szCs w:val="20"/>
        </w:rPr>
      </w:pPr>
    </w:p>
    <w:p w14:paraId="79B5CBD1" w14:textId="59248BB7" w:rsidR="007A1CE7" w:rsidRPr="00261ABE" w:rsidRDefault="007A1CE7" w:rsidP="002C04FB">
      <w:pPr>
        <w:pStyle w:val="ListParagraph"/>
        <w:numPr>
          <w:ilvl w:val="0"/>
          <w:numId w:val="61"/>
        </w:numPr>
        <w:ind w:left="0" w:firstLine="720"/>
        <w:jc w:val="both"/>
        <w:rPr>
          <w:sz w:val="20"/>
          <w:szCs w:val="20"/>
        </w:rPr>
      </w:pPr>
      <w:r w:rsidRPr="00261ABE">
        <w:rPr>
          <w:sz w:val="20"/>
          <w:szCs w:val="20"/>
        </w:rPr>
        <w:t>In turn, the Mexican State indicates that the alleged facts do not characterize human rights violations because: i) in the criminal proceeding initiated by the alleged victim with respect to the alleged threats, domestic remedies were not exhausted; ii) the petition did not meet the requirement of the deadline for submission, since the decision that ended the criminal proceeding was issued on June 15, 2007, and it was notified on July 2, 2007; iii) the alleged victim submitted the matter to the IACHR before initiating the commercial oral proceeding through which he requested the payment of advertising agreements entered into between his newspaper and the Government of the State of Puebla; and iv) the petition is void of substance since said payments have already been made and the administrative responsibility of the public official involved in the alleged events has already been declared.</w:t>
      </w:r>
    </w:p>
    <w:p w14:paraId="23ECA43E" w14:textId="77777777" w:rsidR="00004320" w:rsidRPr="00261ABE" w:rsidRDefault="00004320" w:rsidP="00004320">
      <w:pPr>
        <w:pStyle w:val="ListParagraph"/>
        <w:rPr>
          <w:sz w:val="20"/>
          <w:szCs w:val="20"/>
        </w:rPr>
      </w:pPr>
    </w:p>
    <w:p w14:paraId="6A10DC9F" w14:textId="0342D569" w:rsidR="00004320" w:rsidRPr="00261ABE" w:rsidRDefault="00004320" w:rsidP="002C04FB">
      <w:pPr>
        <w:pStyle w:val="ListParagraph"/>
        <w:numPr>
          <w:ilvl w:val="0"/>
          <w:numId w:val="61"/>
        </w:numPr>
        <w:ind w:left="0" w:firstLine="720"/>
        <w:jc w:val="both"/>
        <w:rPr>
          <w:sz w:val="20"/>
          <w:szCs w:val="20"/>
        </w:rPr>
      </w:pPr>
      <w:r w:rsidRPr="00261ABE">
        <w:rPr>
          <w:sz w:val="20"/>
          <w:szCs w:val="20"/>
        </w:rPr>
        <w:t>Taking into account the previous analysis on domestic remedies, this section will not analyze the allegation regarding the threats and verbal attacks that the petitioner had suffered from a public official.</w:t>
      </w:r>
    </w:p>
    <w:p w14:paraId="7F28CFDF" w14:textId="77777777" w:rsidR="00A2542D" w:rsidRPr="00261ABE" w:rsidRDefault="00A2542D" w:rsidP="00A2542D">
      <w:pPr>
        <w:pStyle w:val="ListParagraph"/>
        <w:rPr>
          <w:sz w:val="20"/>
          <w:szCs w:val="20"/>
        </w:rPr>
      </w:pPr>
    </w:p>
    <w:p w14:paraId="3601D3D8" w14:textId="53AEE4EA" w:rsidR="00A2542D" w:rsidRPr="00261ABE" w:rsidRDefault="00A2542D" w:rsidP="002C04FB">
      <w:pPr>
        <w:pStyle w:val="ListParagraph"/>
        <w:numPr>
          <w:ilvl w:val="0"/>
          <w:numId w:val="61"/>
        </w:numPr>
        <w:ind w:left="0" w:firstLine="720"/>
        <w:jc w:val="both"/>
        <w:rPr>
          <w:sz w:val="20"/>
          <w:szCs w:val="20"/>
        </w:rPr>
      </w:pPr>
      <w:r w:rsidRPr="00261ABE">
        <w:rPr>
          <w:sz w:val="20"/>
          <w:szCs w:val="20"/>
        </w:rPr>
        <w:t>On the other hand, the IACHR observes that, between 2006 and 2012, the petitioner was denied payment of a series of invoices for advertising agreements entered into between his newspaper and the government of the state of Puebla. Faced with this situation, which the petitioner describes as an attempt to silence and retaliate for his journalistic activity, he was forced to remove the "Periódico de Puebla, Expresión Ciudadana!" from circulation. The IACHR observes that it was not until 2012, after the judgment of the commercial court, that Mr. Sánchez Martínez received the payment of a part of the amount owed, which he argues, he had to accept in order to survive.</w:t>
      </w:r>
    </w:p>
    <w:p w14:paraId="05DCA92F" w14:textId="77777777" w:rsidR="00596C8E" w:rsidRPr="00261ABE" w:rsidRDefault="00596C8E" w:rsidP="00596C8E">
      <w:pPr>
        <w:pStyle w:val="ListParagraph"/>
        <w:rPr>
          <w:sz w:val="20"/>
          <w:szCs w:val="20"/>
        </w:rPr>
      </w:pPr>
    </w:p>
    <w:p w14:paraId="7790B780" w14:textId="112E16FE" w:rsidR="00596C8E" w:rsidRPr="00261ABE" w:rsidRDefault="00596C8E" w:rsidP="002C04FB">
      <w:pPr>
        <w:pStyle w:val="ListParagraph"/>
        <w:numPr>
          <w:ilvl w:val="0"/>
          <w:numId w:val="61"/>
        </w:numPr>
        <w:ind w:left="0" w:firstLine="720"/>
        <w:jc w:val="both"/>
        <w:rPr>
          <w:sz w:val="20"/>
          <w:szCs w:val="20"/>
        </w:rPr>
      </w:pPr>
      <w:r w:rsidRPr="00261ABE">
        <w:rPr>
          <w:sz w:val="20"/>
          <w:szCs w:val="20"/>
        </w:rPr>
        <w:t>Likewise, the IACHR observes that the remedies for amparo filed by the alleged victim have been rejected applying the jurisprudential thesis of the Supreme Court 2ª / J. 124/2008, which establishes that the complainant of an administrative complaint against a public servant has no legal interest to challenge the resolution that declares it inadmissible. Therefore, in the merits stage, it will be evaluated whether the alleged victim had the appropriate and effective remedies to claim his rights, especially, given the impossibility of claiming in court the administrative decisions destined to punish whoever was the author of the alleged facts against him.</w:t>
      </w:r>
    </w:p>
    <w:p w14:paraId="7407E843" w14:textId="77777777" w:rsidR="00F96819" w:rsidRPr="00261ABE" w:rsidRDefault="00F96819" w:rsidP="00F96819">
      <w:pPr>
        <w:pStyle w:val="ListParagraph"/>
        <w:rPr>
          <w:sz w:val="20"/>
          <w:szCs w:val="20"/>
        </w:rPr>
      </w:pPr>
    </w:p>
    <w:p w14:paraId="3034C8CB" w14:textId="55FF4DA7" w:rsidR="00F96819" w:rsidRPr="00261ABE" w:rsidRDefault="00F96819" w:rsidP="002C04FB">
      <w:pPr>
        <w:pStyle w:val="ListParagraph"/>
        <w:numPr>
          <w:ilvl w:val="0"/>
          <w:numId w:val="61"/>
        </w:numPr>
        <w:ind w:left="0" w:firstLine="720"/>
        <w:jc w:val="both"/>
        <w:rPr>
          <w:sz w:val="20"/>
          <w:szCs w:val="20"/>
        </w:rPr>
      </w:pPr>
      <w:r w:rsidRPr="00261ABE">
        <w:rPr>
          <w:sz w:val="20"/>
          <w:szCs w:val="20"/>
        </w:rPr>
        <w:t xml:space="preserve">Based on the foregoing, after examining the factual and legal elements presented by the parties, the Commission considers that the allegations of the petitioning party are not manifestly unfounded and require a substantive study since the alleged facts, if corroborated as true, could characterize violations of </w:t>
      </w:r>
      <w:r w:rsidR="00253256">
        <w:rPr>
          <w:sz w:val="20"/>
          <w:szCs w:val="20"/>
        </w:rPr>
        <w:t>A</w:t>
      </w:r>
      <w:r w:rsidRPr="00261ABE">
        <w:rPr>
          <w:sz w:val="20"/>
          <w:szCs w:val="20"/>
        </w:rPr>
        <w:t xml:space="preserve">rticles </w:t>
      </w:r>
      <w:r w:rsidRPr="00261ABE">
        <w:rPr>
          <w:bCs/>
          <w:sz w:val="20"/>
          <w:szCs w:val="20"/>
        </w:rPr>
        <w:t xml:space="preserve">8 (right to a fair trial), 13 (freedom of thought and expression), and 25 (judicial protection) of the American Convention in relation to its </w:t>
      </w:r>
      <w:r w:rsidR="00253256">
        <w:rPr>
          <w:bCs/>
          <w:sz w:val="20"/>
          <w:szCs w:val="20"/>
        </w:rPr>
        <w:t>Article</w:t>
      </w:r>
      <w:r w:rsidRPr="00261ABE">
        <w:rPr>
          <w:bCs/>
          <w:sz w:val="20"/>
          <w:szCs w:val="20"/>
        </w:rPr>
        <w:t>s 1.1 (obligation to respect rights) and 2 (domestic legal effects)</w:t>
      </w:r>
      <w:r w:rsidR="00984568" w:rsidRPr="00261ABE">
        <w:rPr>
          <w:bCs/>
          <w:sz w:val="20"/>
          <w:szCs w:val="20"/>
        </w:rPr>
        <w:t>.</w:t>
      </w:r>
    </w:p>
    <w:p w14:paraId="775EB667" w14:textId="77777777" w:rsidR="00984568" w:rsidRPr="00261ABE" w:rsidRDefault="00984568" w:rsidP="00984568">
      <w:pPr>
        <w:pStyle w:val="ListParagraph"/>
        <w:rPr>
          <w:sz w:val="20"/>
          <w:szCs w:val="20"/>
        </w:rPr>
      </w:pPr>
    </w:p>
    <w:p w14:paraId="331CEA8B" w14:textId="0BA2DF93" w:rsidR="00984568" w:rsidRPr="00261ABE" w:rsidRDefault="00984568" w:rsidP="002C04FB">
      <w:pPr>
        <w:pStyle w:val="ListParagraph"/>
        <w:numPr>
          <w:ilvl w:val="0"/>
          <w:numId w:val="61"/>
        </w:numPr>
        <w:ind w:left="0" w:firstLine="720"/>
        <w:jc w:val="both"/>
        <w:rPr>
          <w:sz w:val="20"/>
          <w:szCs w:val="20"/>
        </w:rPr>
      </w:pPr>
      <w:r w:rsidRPr="00261ABE">
        <w:rPr>
          <w:sz w:val="20"/>
          <w:szCs w:val="20"/>
        </w:rPr>
        <w:t xml:space="preserve">Regarding the claim on the alleged violation of the rights enshrined in </w:t>
      </w:r>
      <w:r w:rsidR="00253256">
        <w:rPr>
          <w:sz w:val="20"/>
          <w:szCs w:val="20"/>
        </w:rPr>
        <w:t>Article</w:t>
      </w:r>
      <w:r w:rsidRPr="00261ABE">
        <w:rPr>
          <w:sz w:val="20"/>
          <w:szCs w:val="20"/>
        </w:rPr>
        <w:t xml:space="preserve">s </w:t>
      </w:r>
      <w:r w:rsidRPr="00261ABE">
        <w:rPr>
          <w:bCs/>
          <w:sz w:val="20"/>
          <w:szCs w:val="20"/>
        </w:rPr>
        <w:t xml:space="preserve">5 (right to humane treatment), 10 (right to compensation), 11 (right to privacy), 14 (right of reply), and 24 (right to equal protection) </w:t>
      </w:r>
      <w:r w:rsidRPr="00261ABE">
        <w:rPr>
          <w:sz w:val="20"/>
          <w:szCs w:val="20"/>
        </w:rPr>
        <w:t xml:space="preserve">of the Convention, the Commission observes that the petitioning party has not offered support that allows it to consider </w:t>
      </w:r>
      <w:r w:rsidRPr="00261ABE">
        <w:rPr>
          <w:i/>
          <w:iCs/>
          <w:sz w:val="20"/>
          <w:szCs w:val="20"/>
        </w:rPr>
        <w:t>prima facie</w:t>
      </w:r>
      <w:r w:rsidRPr="00261ABE">
        <w:rPr>
          <w:sz w:val="20"/>
          <w:szCs w:val="20"/>
        </w:rPr>
        <w:t xml:space="preserve"> their possible violation.</w:t>
      </w:r>
    </w:p>
    <w:p w14:paraId="29BB41F5" w14:textId="69630A64" w:rsidR="003239B8" w:rsidRPr="00261ABE" w:rsidRDefault="00EC72AB" w:rsidP="00E60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rPr>
      </w:pPr>
      <w:r w:rsidRPr="00261ABE">
        <w:rPr>
          <w:rFonts w:asciiTheme="majorHAnsi" w:hAnsiTheme="majorHAnsi"/>
          <w:b/>
          <w:bCs/>
          <w:sz w:val="20"/>
          <w:szCs w:val="20"/>
        </w:rPr>
        <w:t>VI</w:t>
      </w:r>
      <w:r w:rsidR="00F04591" w:rsidRPr="00261ABE">
        <w:rPr>
          <w:rFonts w:asciiTheme="majorHAnsi" w:hAnsiTheme="majorHAnsi"/>
          <w:b/>
          <w:bCs/>
          <w:sz w:val="20"/>
          <w:szCs w:val="20"/>
        </w:rPr>
        <w:t>II</w:t>
      </w:r>
      <w:r w:rsidR="003239B8" w:rsidRPr="00261ABE">
        <w:rPr>
          <w:rFonts w:asciiTheme="majorHAnsi" w:hAnsiTheme="majorHAnsi"/>
          <w:b/>
          <w:bCs/>
          <w:sz w:val="20"/>
          <w:szCs w:val="20"/>
        </w:rPr>
        <w:t xml:space="preserve">. </w:t>
      </w:r>
      <w:r w:rsidR="003239B8" w:rsidRPr="00261ABE">
        <w:rPr>
          <w:rFonts w:asciiTheme="majorHAnsi" w:hAnsiTheme="majorHAnsi"/>
          <w:b/>
          <w:bCs/>
          <w:sz w:val="20"/>
          <w:szCs w:val="20"/>
        </w:rPr>
        <w:tab/>
        <w:t>DECISI</w:t>
      </w:r>
      <w:r w:rsidR="007910C8" w:rsidRPr="00261ABE">
        <w:rPr>
          <w:rFonts w:asciiTheme="majorHAnsi" w:hAnsiTheme="majorHAnsi"/>
          <w:b/>
          <w:bCs/>
          <w:sz w:val="20"/>
          <w:szCs w:val="20"/>
        </w:rPr>
        <w:t>O</w:t>
      </w:r>
      <w:r w:rsidR="003239B8" w:rsidRPr="00261ABE">
        <w:rPr>
          <w:rFonts w:asciiTheme="majorHAnsi" w:hAnsiTheme="majorHAnsi"/>
          <w:b/>
          <w:bCs/>
          <w:sz w:val="20"/>
          <w:szCs w:val="20"/>
        </w:rPr>
        <w:t>N</w:t>
      </w:r>
    </w:p>
    <w:p w14:paraId="641757A4" w14:textId="6A5CC48D" w:rsidR="001F3487" w:rsidRPr="00261ABE" w:rsidRDefault="00056F4C"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61ABE">
        <w:rPr>
          <w:rFonts w:asciiTheme="majorHAnsi" w:hAnsiTheme="majorHAnsi"/>
          <w:sz w:val="20"/>
          <w:szCs w:val="20"/>
        </w:rPr>
        <w:t xml:space="preserve">To declare this petition admissible in relation to </w:t>
      </w:r>
      <w:r w:rsidR="00253256">
        <w:rPr>
          <w:rFonts w:asciiTheme="majorHAnsi" w:hAnsiTheme="majorHAnsi"/>
          <w:sz w:val="20"/>
          <w:szCs w:val="20"/>
        </w:rPr>
        <w:t>A</w:t>
      </w:r>
      <w:r w:rsidRPr="00261ABE">
        <w:rPr>
          <w:rFonts w:asciiTheme="majorHAnsi" w:hAnsiTheme="majorHAnsi"/>
          <w:sz w:val="20"/>
          <w:szCs w:val="20"/>
        </w:rPr>
        <w:t>rticles</w:t>
      </w:r>
      <w:r w:rsidR="008F6A6B" w:rsidRPr="00261ABE">
        <w:rPr>
          <w:rFonts w:asciiTheme="majorHAnsi" w:hAnsiTheme="majorHAnsi"/>
          <w:sz w:val="20"/>
          <w:szCs w:val="20"/>
        </w:rPr>
        <w:t xml:space="preserve"> </w:t>
      </w:r>
      <w:r w:rsidR="00D46BAF" w:rsidRPr="00261ABE">
        <w:rPr>
          <w:rFonts w:asciiTheme="majorHAnsi" w:hAnsiTheme="majorHAnsi"/>
          <w:sz w:val="20"/>
          <w:szCs w:val="20"/>
        </w:rPr>
        <w:t xml:space="preserve">8, </w:t>
      </w:r>
      <w:r w:rsidR="00C82824" w:rsidRPr="00261ABE">
        <w:rPr>
          <w:rFonts w:asciiTheme="majorHAnsi" w:hAnsiTheme="majorHAnsi"/>
          <w:sz w:val="20"/>
          <w:szCs w:val="20"/>
        </w:rPr>
        <w:t xml:space="preserve">13 </w:t>
      </w:r>
      <w:r w:rsidRPr="00261ABE">
        <w:rPr>
          <w:rFonts w:asciiTheme="majorHAnsi" w:hAnsiTheme="majorHAnsi"/>
          <w:sz w:val="20"/>
          <w:szCs w:val="20"/>
        </w:rPr>
        <w:t>and 25</w:t>
      </w:r>
      <w:r w:rsidR="00544712" w:rsidRPr="00261ABE">
        <w:rPr>
          <w:rFonts w:asciiTheme="majorHAnsi" w:hAnsiTheme="majorHAnsi"/>
          <w:sz w:val="20"/>
          <w:szCs w:val="20"/>
        </w:rPr>
        <w:t xml:space="preserve"> </w:t>
      </w:r>
      <w:r w:rsidRPr="00261ABE">
        <w:rPr>
          <w:rFonts w:asciiTheme="majorHAnsi" w:hAnsiTheme="majorHAnsi"/>
          <w:sz w:val="20"/>
          <w:szCs w:val="20"/>
        </w:rPr>
        <w:t xml:space="preserve">of the American Convention, in relation to its </w:t>
      </w:r>
      <w:proofErr w:type="gramStart"/>
      <w:r w:rsidR="00253256">
        <w:rPr>
          <w:rFonts w:asciiTheme="majorHAnsi" w:hAnsiTheme="majorHAnsi"/>
          <w:sz w:val="20"/>
          <w:szCs w:val="20"/>
        </w:rPr>
        <w:t>A</w:t>
      </w:r>
      <w:r w:rsidRPr="00261ABE">
        <w:rPr>
          <w:rFonts w:asciiTheme="majorHAnsi" w:hAnsiTheme="majorHAnsi"/>
          <w:sz w:val="20"/>
          <w:szCs w:val="20"/>
        </w:rPr>
        <w:t>rticle</w:t>
      </w:r>
      <w:r w:rsidR="00544712" w:rsidRPr="00261ABE">
        <w:rPr>
          <w:rFonts w:asciiTheme="majorHAnsi" w:hAnsiTheme="majorHAnsi"/>
          <w:sz w:val="20"/>
          <w:szCs w:val="20"/>
        </w:rPr>
        <w:t>s</w:t>
      </w:r>
      <w:proofErr w:type="gramEnd"/>
      <w:r w:rsidR="00885230" w:rsidRPr="00261ABE">
        <w:rPr>
          <w:rFonts w:asciiTheme="majorHAnsi" w:hAnsiTheme="majorHAnsi"/>
          <w:sz w:val="20"/>
          <w:szCs w:val="20"/>
        </w:rPr>
        <w:t xml:space="preserve"> </w:t>
      </w:r>
      <w:r w:rsidRPr="00261ABE">
        <w:rPr>
          <w:rFonts w:asciiTheme="majorHAnsi" w:hAnsiTheme="majorHAnsi"/>
          <w:sz w:val="20"/>
          <w:szCs w:val="20"/>
        </w:rPr>
        <w:t>1.1</w:t>
      </w:r>
      <w:r w:rsidR="00544712" w:rsidRPr="00261ABE">
        <w:rPr>
          <w:rFonts w:asciiTheme="majorHAnsi" w:hAnsiTheme="majorHAnsi"/>
          <w:sz w:val="20"/>
          <w:szCs w:val="20"/>
        </w:rPr>
        <w:t xml:space="preserve"> and 2</w:t>
      </w:r>
      <w:r w:rsidR="00885230" w:rsidRPr="00261ABE">
        <w:rPr>
          <w:rFonts w:asciiTheme="majorHAnsi" w:hAnsiTheme="majorHAnsi"/>
          <w:sz w:val="20"/>
          <w:szCs w:val="20"/>
        </w:rPr>
        <w:t xml:space="preserve">; </w:t>
      </w:r>
    </w:p>
    <w:p w14:paraId="6E8A0F4F" w14:textId="41B116C1" w:rsidR="001F3487" w:rsidRPr="00261ABE" w:rsidRDefault="001F3487" w:rsidP="001F34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61ABE">
        <w:rPr>
          <w:rFonts w:asciiTheme="majorHAnsi" w:hAnsiTheme="majorHAnsi"/>
          <w:sz w:val="20"/>
          <w:szCs w:val="20"/>
        </w:rPr>
        <w:t xml:space="preserve">To declare this petition inadmissible in relation to </w:t>
      </w:r>
      <w:r w:rsidR="00253256">
        <w:rPr>
          <w:rFonts w:asciiTheme="majorHAnsi" w:hAnsiTheme="majorHAnsi"/>
          <w:sz w:val="20"/>
          <w:szCs w:val="20"/>
        </w:rPr>
        <w:t>A</w:t>
      </w:r>
      <w:r w:rsidRPr="00261ABE">
        <w:rPr>
          <w:rFonts w:asciiTheme="majorHAnsi" w:hAnsiTheme="majorHAnsi"/>
          <w:sz w:val="20"/>
          <w:szCs w:val="20"/>
        </w:rPr>
        <w:t xml:space="preserve">rticles </w:t>
      </w:r>
      <w:r w:rsidR="003067BF" w:rsidRPr="00261ABE">
        <w:rPr>
          <w:rFonts w:asciiTheme="majorHAnsi" w:hAnsiTheme="majorHAnsi"/>
          <w:sz w:val="20"/>
          <w:szCs w:val="20"/>
        </w:rPr>
        <w:t>5, 10, 11, 14</w:t>
      </w:r>
      <w:r w:rsidRPr="00261ABE">
        <w:rPr>
          <w:rFonts w:asciiTheme="majorHAnsi" w:hAnsiTheme="majorHAnsi"/>
          <w:sz w:val="20"/>
          <w:szCs w:val="20"/>
        </w:rPr>
        <w:t xml:space="preserve"> and 2</w:t>
      </w:r>
      <w:r w:rsidR="003067BF" w:rsidRPr="00261ABE">
        <w:rPr>
          <w:rFonts w:asciiTheme="majorHAnsi" w:hAnsiTheme="majorHAnsi"/>
          <w:sz w:val="20"/>
          <w:szCs w:val="20"/>
        </w:rPr>
        <w:t>4</w:t>
      </w:r>
      <w:r w:rsidRPr="00261ABE">
        <w:rPr>
          <w:rFonts w:asciiTheme="majorHAnsi" w:hAnsiTheme="majorHAnsi"/>
          <w:sz w:val="20"/>
          <w:szCs w:val="20"/>
        </w:rPr>
        <w:t xml:space="preserve"> of the American Convention, in relation to its </w:t>
      </w:r>
      <w:proofErr w:type="gramStart"/>
      <w:r w:rsidR="00253256">
        <w:rPr>
          <w:rFonts w:asciiTheme="majorHAnsi" w:hAnsiTheme="majorHAnsi"/>
          <w:sz w:val="20"/>
          <w:szCs w:val="20"/>
        </w:rPr>
        <w:t>A</w:t>
      </w:r>
      <w:r w:rsidRPr="00261ABE">
        <w:rPr>
          <w:rFonts w:asciiTheme="majorHAnsi" w:hAnsiTheme="majorHAnsi"/>
          <w:sz w:val="20"/>
          <w:szCs w:val="20"/>
        </w:rPr>
        <w:t>rticles</w:t>
      </w:r>
      <w:proofErr w:type="gramEnd"/>
      <w:r w:rsidRPr="00261ABE">
        <w:rPr>
          <w:rFonts w:asciiTheme="majorHAnsi" w:hAnsiTheme="majorHAnsi"/>
          <w:sz w:val="20"/>
          <w:szCs w:val="20"/>
        </w:rPr>
        <w:t xml:space="preserve"> 1.1 and 2; and</w:t>
      </w:r>
    </w:p>
    <w:p w14:paraId="3F6935DB" w14:textId="5B3E0B24" w:rsidR="00056F4C" w:rsidRDefault="009F5266"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61ABE">
        <w:rPr>
          <w:rFonts w:asciiTheme="majorHAnsi" w:hAnsiTheme="majorHAnsi"/>
          <w:sz w:val="20"/>
          <w:szCs w:val="20"/>
        </w:rPr>
        <w:t>To n</w:t>
      </w:r>
      <w:r w:rsidR="00056F4C" w:rsidRPr="00261ABE">
        <w:rPr>
          <w:rFonts w:asciiTheme="majorHAnsi" w:hAnsiTheme="majorHAnsi"/>
          <w:sz w:val="20"/>
          <w:szCs w:val="20"/>
        </w:rPr>
        <w:t xml:space="preserve">otify the parties of this decision; </w:t>
      </w:r>
      <w:r w:rsidRPr="00261ABE">
        <w:rPr>
          <w:rFonts w:asciiTheme="majorHAnsi" w:hAnsiTheme="majorHAnsi"/>
          <w:sz w:val="20"/>
          <w:szCs w:val="20"/>
        </w:rPr>
        <w:t xml:space="preserve">to </w:t>
      </w:r>
      <w:r w:rsidR="00056F4C" w:rsidRPr="00261ABE">
        <w:rPr>
          <w:rFonts w:asciiTheme="majorHAnsi" w:hAnsiTheme="majorHAnsi"/>
          <w:sz w:val="20"/>
          <w:szCs w:val="20"/>
        </w:rPr>
        <w:t>continue with the analysis o</w:t>
      </w:r>
      <w:r w:rsidR="00B97413" w:rsidRPr="00261ABE">
        <w:rPr>
          <w:rFonts w:asciiTheme="majorHAnsi" w:hAnsiTheme="majorHAnsi"/>
          <w:sz w:val="20"/>
          <w:szCs w:val="20"/>
        </w:rPr>
        <w:t xml:space="preserve">n </w:t>
      </w:r>
      <w:r w:rsidR="00056F4C" w:rsidRPr="00261ABE">
        <w:rPr>
          <w:rFonts w:asciiTheme="majorHAnsi" w:hAnsiTheme="majorHAnsi"/>
          <w:sz w:val="20"/>
          <w:szCs w:val="20"/>
        </w:rPr>
        <w:t>the merits of</w:t>
      </w:r>
      <w:r w:rsidR="00B97413" w:rsidRPr="00261ABE">
        <w:rPr>
          <w:rFonts w:asciiTheme="majorHAnsi" w:hAnsiTheme="majorHAnsi"/>
          <w:sz w:val="20"/>
          <w:szCs w:val="20"/>
        </w:rPr>
        <w:t xml:space="preserve"> </w:t>
      </w:r>
      <w:r w:rsidR="00056F4C" w:rsidRPr="00261ABE">
        <w:rPr>
          <w:rFonts w:asciiTheme="majorHAnsi" w:hAnsiTheme="majorHAnsi"/>
          <w:sz w:val="20"/>
          <w:szCs w:val="20"/>
        </w:rPr>
        <w:t>the matter; and</w:t>
      </w:r>
      <w:r w:rsidR="00B97413" w:rsidRPr="00261ABE">
        <w:rPr>
          <w:rFonts w:asciiTheme="majorHAnsi" w:hAnsiTheme="majorHAnsi"/>
          <w:sz w:val="20"/>
          <w:szCs w:val="20"/>
        </w:rPr>
        <w:t xml:space="preserve"> to</w:t>
      </w:r>
      <w:r w:rsidR="00056F4C" w:rsidRPr="00261ABE">
        <w:rPr>
          <w:rFonts w:asciiTheme="majorHAnsi" w:hAnsiTheme="majorHAnsi"/>
          <w:sz w:val="20"/>
          <w:szCs w:val="20"/>
        </w:rPr>
        <w:t xml:space="preserve"> publish this decision and include it in its Annual Report to the General Assembly of the Organization of American States.</w:t>
      </w:r>
    </w:p>
    <w:p w14:paraId="283233B0" w14:textId="09972BAC" w:rsidR="00D417F0" w:rsidRDefault="00D417F0" w:rsidP="00D417F0">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D417F0">
        <w:rPr>
          <w:rFonts w:ascii="Cambria" w:hAnsi="Cambria"/>
          <w:spacing w:val="-2"/>
          <w:sz w:val="20"/>
          <w:vertAlign w:val="superscript"/>
        </w:rPr>
        <w:t>th</w:t>
      </w:r>
      <w:r>
        <w:rPr>
          <w:rFonts w:ascii="Cambria" w:hAnsi="Cambria"/>
          <w:spacing w:val="-2"/>
          <w:sz w:val="20"/>
        </w:rPr>
        <w:t xml:space="preserve"> day of the month of November,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1BF29DA5" w14:textId="77777777" w:rsidR="006C07DC" w:rsidRPr="00261ABE" w:rsidRDefault="006C07DC" w:rsidP="006C07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6C07DC" w:rsidRPr="00261AB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05FE" w14:textId="77777777" w:rsidR="00C26EFB" w:rsidRDefault="00C26EFB">
      <w:r>
        <w:separator/>
      </w:r>
    </w:p>
  </w:endnote>
  <w:endnote w:type="continuationSeparator" w:id="0">
    <w:p w14:paraId="1D895B7B" w14:textId="77777777" w:rsidR="00C26EFB" w:rsidRDefault="00C2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38BD813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4850">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3089" w14:textId="77777777" w:rsidR="00C26EFB" w:rsidRPr="000F35ED" w:rsidRDefault="00C26EF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990ABB" w14:textId="77777777" w:rsidR="00C26EFB" w:rsidRPr="000F35ED" w:rsidRDefault="00C26EFB" w:rsidP="000F35ED">
      <w:pPr>
        <w:rPr>
          <w:rFonts w:asciiTheme="majorHAnsi" w:hAnsiTheme="majorHAnsi"/>
          <w:sz w:val="16"/>
          <w:szCs w:val="16"/>
        </w:rPr>
      </w:pPr>
      <w:r w:rsidRPr="000F35ED">
        <w:rPr>
          <w:rFonts w:asciiTheme="majorHAnsi" w:hAnsiTheme="majorHAnsi"/>
          <w:sz w:val="16"/>
          <w:szCs w:val="16"/>
        </w:rPr>
        <w:separator/>
      </w:r>
    </w:p>
    <w:p w14:paraId="7D3D5ABB" w14:textId="77777777" w:rsidR="00C26EFB" w:rsidRPr="000F35ED" w:rsidRDefault="00C26EF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75B1E60" w14:textId="77777777" w:rsidR="00C26EFB" w:rsidRPr="000F35ED" w:rsidRDefault="00C26E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B56E34E" w14:textId="55D2A996" w:rsidR="00A26C52" w:rsidRPr="009D32B5" w:rsidRDefault="00A26C52" w:rsidP="004163DB">
      <w:pPr>
        <w:pStyle w:val="FootnoteText"/>
        <w:jc w:val="both"/>
        <w:rPr>
          <w:rFonts w:ascii="Cambria" w:hAnsi="Cambria"/>
          <w:sz w:val="16"/>
          <w:szCs w:val="16"/>
        </w:rPr>
      </w:pPr>
      <w:r w:rsidRPr="00D94F14">
        <w:rPr>
          <w:rStyle w:val="FootnoteReference"/>
          <w:rFonts w:ascii="Cambria" w:hAnsi="Cambria"/>
          <w:sz w:val="16"/>
          <w:szCs w:val="16"/>
        </w:rPr>
        <w:footnoteRef/>
      </w:r>
      <w:r w:rsidRPr="009D32B5">
        <w:rPr>
          <w:rFonts w:ascii="Cambria" w:hAnsi="Cambria"/>
          <w:sz w:val="16"/>
          <w:szCs w:val="16"/>
        </w:rPr>
        <w:t xml:space="preserve"> </w:t>
      </w:r>
      <w:r w:rsidR="009D32B5" w:rsidRPr="009D32B5">
        <w:rPr>
          <w:rFonts w:ascii="Cambria" w:hAnsi="Cambria"/>
          <w:sz w:val="16"/>
          <w:szCs w:val="16"/>
        </w:rPr>
        <w:t>In accordance with the provisions of Article 17.2.a of the Commission's Regulations, Commissioner Joel Hernández García, a Mexican national, did not participate in the debate or in the decision of this matter.</w:t>
      </w:r>
    </w:p>
  </w:footnote>
  <w:footnote w:id="3">
    <w:p w14:paraId="49EBB924" w14:textId="77777777" w:rsidR="00CC13D1" w:rsidRPr="008C597D" w:rsidRDefault="00CC13D1" w:rsidP="00CC13D1">
      <w:pPr>
        <w:pStyle w:val="FootnoteText"/>
        <w:jc w:val="both"/>
        <w:rPr>
          <w:rFonts w:asciiTheme="majorHAnsi" w:hAnsiTheme="majorHAnsi"/>
          <w:sz w:val="16"/>
          <w:szCs w:val="16"/>
        </w:rPr>
      </w:pPr>
      <w:r w:rsidRPr="008C597D">
        <w:rPr>
          <w:rStyle w:val="FootnoteReference"/>
          <w:rFonts w:asciiTheme="majorHAnsi" w:hAnsiTheme="majorHAnsi"/>
          <w:sz w:val="16"/>
          <w:szCs w:val="16"/>
        </w:rPr>
        <w:footnoteRef/>
      </w:r>
      <w:r w:rsidRPr="008C597D">
        <w:rPr>
          <w:rFonts w:asciiTheme="majorHAnsi" w:hAnsiTheme="majorHAnsi"/>
          <w:sz w:val="16"/>
          <w:szCs w:val="16"/>
        </w:rPr>
        <w:t xml:space="preserve"> Hereinafter "the American Convention" or "the Convention".</w:t>
      </w:r>
    </w:p>
  </w:footnote>
  <w:footnote w:id="4">
    <w:p w14:paraId="2F81F0DE" w14:textId="41F12F67" w:rsidR="00CE656F" w:rsidRPr="00BE7CA1" w:rsidRDefault="00CE656F" w:rsidP="00CE656F">
      <w:pPr>
        <w:pStyle w:val="FootnoteText"/>
        <w:jc w:val="both"/>
        <w:rPr>
          <w:rFonts w:ascii="Cambria" w:hAnsi="Cambria"/>
          <w:sz w:val="16"/>
          <w:szCs w:val="16"/>
        </w:rPr>
      </w:pPr>
      <w:r w:rsidRPr="00E62C92">
        <w:rPr>
          <w:rStyle w:val="FootnoteReference"/>
          <w:rFonts w:ascii="Cambria" w:hAnsi="Cambria"/>
          <w:sz w:val="16"/>
          <w:szCs w:val="16"/>
        </w:rPr>
        <w:footnoteRef/>
      </w:r>
      <w:r w:rsidRPr="00BE7CA1">
        <w:rPr>
          <w:rFonts w:ascii="Cambria" w:hAnsi="Cambria"/>
          <w:sz w:val="16"/>
          <w:szCs w:val="16"/>
        </w:rPr>
        <w:t xml:space="preserve"> </w:t>
      </w:r>
      <w:r w:rsidR="00BE7CA1" w:rsidRPr="00BE7CA1">
        <w:rPr>
          <w:rFonts w:ascii="Cambria" w:hAnsi="Cambria"/>
          <w:sz w:val="16"/>
          <w:szCs w:val="16"/>
        </w:rPr>
        <w:t>According to the Official Gazette of the Federation. Ministry of the Interior. Available for consultation at:</w:t>
      </w:r>
      <w:r w:rsidR="00BE7CA1">
        <w:rPr>
          <w:rFonts w:ascii="Cambria" w:hAnsi="Cambria"/>
          <w:sz w:val="16"/>
          <w:szCs w:val="16"/>
        </w:rPr>
        <w:t xml:space="preserve"> </w:t>
      </w:r>
      <w:r w:rsidRPr="00BE7CA1">
        <w:rPr>
          <w:rFonts w:ascii="Cambria" w:hAnsi="Cambria"/>
          <w:sz w:val="16"/>
          <w:szCs w:val="16"/>
        </w:rPr>
        <w:t xml:space="preserve">http://dof.gob.mx/indicadores_detalle.php?cod_tipo_indicador=158&amp;dfecha=01/01/2012&amp;hfecha=31/12/2012 </w:t>
      </w:r>
    </w:p>
  </w:footnote>
  <w:footnote w:id="5">
    <w:p w14:paraId="60AF6C45" w14:textId="63C018D7" w:rsidR="009A0344" w:rsidRPr="0025442C" w:rsidRDefault="009A0344" w:rsidP="009A0344">
      <w:pPr>
        <w:pStyle w:val="FootnoteText"/>
        <w:ind w:firstLine="720"/>
        <w:jc w:val="both"/>
        <w:rPr>
          <w:rFonts w:asciiTheme="majorHAnsi" w:hAnsiTheme="majorHAnsi"/>
          <w:sz w:val="16"/>
          <w:szCs w:val="16"/>
        </w:rPr>
      </w:pPr>
      <w:r w:rsidRPr="00925698">
        <w:rPr>
          <w:rStyle w:val="FootnoteReference"/>
          <w:rFonts w:asciiTheme="majorHAnsi" w:hAnsiTheme="majorHAnsi"/>
          <w:sz w:val="16"/>
          <w:szCs w:val="16"/>
        </w:rPr>
        <w:footnoteRef/>
      </w:r>
      <w:r w:rsidRPr="009A0344">
        <w:rPr>
          <w:rFonts w:asciiTheme="majorHAnsi" w:hAnsiTheme="majorHAnsi"/>
          <w:sz w:val="16"/>
          <w:szCs w:val="16"/>
        </w:rPr>
        <w:t xml:space="preserve"> See, among others, IACHR. Report 4/15, Admissibility, Petition 582/01, Raúl Rolando Romero </w:t>
      </w:r>
      <w:proofErr w:type="spellStart"/>
      <w:r w:rsidRPr="009A0344">
        <w:rPr>
          <w:rFonts w:asciiTheme="majorHAnsi" w:hAnsiTheme="majorHAnsi"/>
          <w:sz w:val="16"/>
          <w:szCs w:val="16"/>
        </w:rPr>
        <w:t>Feris</w:t>
      </w:r>
      <w:proofErr w:type="spellEnd"/>
      <w:r w:rsidRPr="009A0344">
        <w:rPr>
          <w:rFonts w:asciiTheme="majorHAnsi" w:hAnsiTheme="majorHAnsi"/>
          <w:sz w:val="16"/>
          <w:szCs w:val="16"/>
        </w:rPr>
        <w:t xml:space="preserve">, Argentina, January 29, 2015, para. </w:t>
      </w:r>
      <w:r w:rsidRPr="0025442C">
        <w:rPr>
          <w:rFonts w:asciiTheme="majorHAnsi" w:hAnsiTheme="majorHAnsi"/>
          <w:sz w:val="16"/>
          <w:szCs w:val="16"/>
        </w:rPr>
        <w:t>40.</w:t>
      </w:r>
    </w:p>
  </w:footnote>
  <w:footnote w:id="6">
    <w:p w14:paraId="47B1D628" w14:textId="7C45DB42" w:rsidR="00F9459A" w:rsidRPr="00F9459A" w:rsidRDefault="00F9459A" w:rsidP="00F9459A">
      <w:pPr>
        <w:pStyle w:val="FootnoteText"/>
        <w:ind w:firstLine="720"/>
        <w:jc w:val="both"/>
        <w:rPr>
          <w:rFonts w:ascii="Cambria" w:hAnsi="Cambria"/>
          <w:sz w:val="16"/>
          <w:szCs w:val="16"/>
        </w:rPr>
      </w:pPr>
      <w:r w:rsidRPr="00925698">
        <w:rPr>
          <w:rStyle w:val="FootnoteReference"/>
          <w:rFonts w:asciiTheme="majorHAnsi" w:hAnsiTheme="majorHAnsi"/>
          <w:sz w:val="16"/>
          <w:szCs w:val="16"/>
        </w:rPr>
        <w:footnoteRef/>
      </w:r>
      <w:r w:rsidRPr="00F9459A">
        <w:rPr>
          <w:rFonts w:asciiTheme="majorHAnsi" w:hAnsiTheme="majorHAnsi"/>
          <w:sz w:val="16"/>
          <w:szCs w:val="16"/>
        </w:rPr>
        <w:t xml:space="preserve"> See the rights invoked in section I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C26EF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297"/>
    <w:rsid w:val="00002CC1"/>
    <w:rsid w:val="00004320"/>
    <w:rsid w:val="0000585C"/>
    <w:rsid w:val="000065D0"/>
    <w:rsid w:val="00006B74"/>
    <w:rsid w:val="00006E1F"/>
    <w:rsid w:val="000070D7"/>
    <w:rsid w:val="000104F5"/>
    <w:rsid w:val="000116C8"/>
    <w:rsid w:val="00011D0B"/>
    <w:rsid w:val="0001319D"/>
    <w:rsid w:val="0001330A"/>
    <w:rsid w:val="00013D16"/>
    <w:rsid w:val="00014395"/>
    <w:rsid w:val="00015498"/>
    <w:rsid w:val="00015701"/>
    <w:rsid w:val="0001788C"/>
    <w:rsid w:val="00021208"/>
    <w:rsid w:val="0002186F"/>
    <w:rsid w:val="000222C7"/>
    <w:rsid w:val="00024860"/>
    <w:rsid w:val="00025471"/>
    <w:rsid w:val="000265BB"/>
    <w:rsid w:val="00026A63"/>
    <w:rsid w:val="00030DDB"/>
    <w:rsid w:val="000337EF"/>
    <w:rsid w:val="00035875"/>
    <w:rsid w:val="00036733"/>
    <w:rsid w:val="000369C3"/>
    <w:rsid w:val="00036BD9"/>
    <w:rsid w:val="000372C9"/>
    <w:rsid w:val="00040C3A"/>
    <w:rsid w:val="000419AD"/>
    <w:rsid w:val="000427B9"/>
    <w:rsid w:val="00044713"/>
    <w:rsid w:val="00044850"/>
    <w:rsid w:val="000459AC"/>
    <w:rsid w:val="000469C3"/>
    <w:rsid w:val="00046FC8"/>
    <w:rsid w:val="00051C1D"/>
    <w:rsid w:val="00051CAD"/>
    <w:rsid w:val="00052175"/>
    <w:rsid w:val="00056F4C"/>
    <w:rsid w:val="000573F8"/>
    <w:rsid w:val="00060728"/>
    <w:rsid w:val="0006483D"/>
    <w:rsid w:val="000651F5"/>
    <w:rsid w:val="0006599C"/>
    <w:rsid w:val="000661A9"/>
    <w:rsid w:val="00066E2E"/>
    <w:rsid w:val="000716C5"/>
    <w:rsid w:val="00075E23"/>
    <w:rsid w:val="00077E9E"/>
    <w:rsid w:val="00085454"/>
    <w:rsid w:val="0009006E"/>
    <w:rsid w:val="00090E75"/>
    <w:rsid w:val="00091921"/>
    <w:rsid w:val="0009344A"/>
    <w:rsid w:val="000A19F8"/>
    <w:rsid w:val="000A2E48"/>
    <w:rsid w:val="000A3254"/>
    <w:rsid w:val="000A392E"/>
    <w:rsid w:val="000A575F"/>
    <w:rsid w:val="000A63D0"/>
    <w:rsid w:val="000A673F"/>
    <w:rsid w:val="000A6780"/>
    <w:rsid w:val="000B0579"/>
    <w:rsid w:val="000B1FCC"/>
    <w:rsid w:val="000B7AF8"/>
    <w:rsid w:val="000C002F"/>
    <w:rsid w:val="000C1C69"/>
    <w:rsid w:val="000C3A31"/>
    <w:rsid w:val="000D10DB"/>
    <w:rsid w:val="000D1582"/>
    <w:rsid w:val="000D3629"/>
    <w:rsid w:val="000E19B0"/>
    <w:rsid w:val="000E2616"/>
    <w:rsid w:val="000E2789"/>
    <w:rsid w:val="000E5EB5"/>
    <w:rsid w:val="000E6EDB"/>
    <w:rsid w:val="000F03F0"/>
    <w:rsid w:val="000F040D"/>
    <w:rsid w:val="000F05C3"/>
    <w:rsid w:val="000F1F30"/>
    <w:rsid w:val="000F35ED"/>
    <w:rsid w:val="000F5224"/>
    <w:rsid w:val="0010149B"/>
    <w:rsid w:val="00101D70"/>
    <w:rsid w:val="00107131"/>
    <w:rsid w:val="0010736F"/>
    <w:rsid w:val="00111A8A"/>
    <w:rsid w:val="00113F73"/>
    <w:rsid w:val="00115E1E"/>
    <w:rsid w:val="00121CC2"/>
    <w:rsid w:val="00122095"/>
    <w:rsid w:val="00124BD2"/>
    <w:rsid w:val="00124D1D"/>
    <w:rsid w:val="00130D01"/>
    <w:rsid w:val="00131D8B"/>
    <w:rsid w:val="00133EE5"/>
    <w:rsid w:val="00135729"/>
    <w:rsid w:val="00135BAA"/>
    <w:rsid w:val="00135F2C"/>
    <w:rsid w:val="00136E3D"/>
    <w:rsid w:val="0014008A"/>
    <w:rsid w:val="001403E9"/>
    <w:rsid w:val="00141A97"/>
    <w:rsid w:val="001421E2"/>
    <w:rsid w:val="00143EFE"/>
    <w:rsid w:val="00144157"/>
    <w:rsid w:val="0014587C"/>
    <w:rsid w:val="00145D6F"/>
    <w:rsid w:val="001479C0"/>
    <w:rsid w:val="00147AB7"/>
    <w:rsid w:val="00151CEE"/>
    <w:rsid w:val="001523D2"/>
    <w:rsid w:val="00152FF4"/>
    <w:rsid w:val="0015330B"/>
    <w:rsid w:val="00155E8E"/>
    <w:rsid w:val="001666A8"/>
    <w:rsid w:val="001666E6"/>
    <w:rsid w:val="00167A34"/>
    <w:rsid w:val="001750FC"/>
    <w:rsid w:val="00175E03"/>
    <w:rsid w:val="00176BB3"/>
    <w:rsid w:val="00176C3F"/>
    <w:rsid w:val="00177EEF"/>
    <w:rsid w:val="0018227F"/>
    <w:rsid w:val="00182444"/>
    <w:rsid w:val="00182C6C"/>
    <w:rsid w:val="00183D98"/>
    <w:rsid w:val="0018510D"/>
    <w:rsid w:val="001856BE"/>
    <w:rsid w:val="001865BF"/>
    <w:rsid w:val="00190FBD"/>
    <w:rsid w:val="00192D47"/>
    <w:rsid w:val="001940BE"/>
    <w:rsid w:val="001973D5"/>
    <w:rsid w:val="001A1E96"/>
    <w:rsid w:val="001A4414"/>
    <w:rsid w:val="001A7870"/>
    <w:rsid w:val="001A799F"/>
    <w:rsid w:val="001B3510"/>
    <w:rsid w:val="001B363C"/>
    <w:rsid w:val="001B3A00"/>
    <w:rsid w:val="001B4260"/>
    <w:rsid w:val="001B43C9"/>
    <w:rsid w:val="001B4C00"/>
    <w:rsid w:val="001C1B41"/>
    <w:rsid w:val="001C2ACE"/>
    <w:rsid w:val="001C32D2"/>
    <w:rsid w:val="001C37DA"/>
    <w:rsid w:val="001C7DDF"/>
    <w:rsid w:val="001D1BDA"/>
    <w:rsid w:val="001D247B"/>
    <w:rsid w:val="001D5364"/>
    <w:rsid w:val="001D6421"/>
    <w:rsid w:val="001D65EF"/>
    <w:rsid w:val="001E231C"/>
    <w:rsid w:val="001E2E68"/>
    <w:rsid w:val="001E440E"/>
    <w:rsid w:val="001E49E7"/>
    <w:rsid w:val="001E6489"/>
    <w:rsid w:val="001E7ABF"/>
    <w:rsid w:val="001F271B"/>
    <w:rsid w:val="001F3487"/>
    <w:rsid w:val="001F4B17"/>
    <w:rsid w:val="001F5A54"/>
    <w:rsid w:val="001F7201"/>
    <w:rsid w:val="00200559"/>
    <w:rsid w:val="00201C96"/>
    <w:rsid w:val="00204931"/>
    <w:rsid w:val="00205F24"/>
    <w:rsid w:val="00206C4A"/>
    <w:rsid w:val="0021157C"/>
    <w:rsid w:val="0021357F"/>
    <w:rsid w:val="002141B2"/>
    <w:rsid w:val="00217FDA"/>
    <w:rsid w:val="002224EF"/>
    <w:rsid w:val="00223A29"/>
    <w:rsid w:val="002245B7"/>
    <w:rsid w:val="002250A3"/>
    <w:rsid w:val="00225614"/>
    <w:rsid w:val="00231294"/>
    <w:rsid w:val="00235217"/>
    <w:rsid w:val="002355A9"/>
    <w:rsid w:val="00236BAD"/>
    <w:rsid w:val="002420BF"/>
    <w:rsid w:val="00245369"/>
    <w:rsid w:val="00246559"/>
    <w:rsid w:val="00246D1F"/>
    <w:rsid w:val="00247403"/>
    <w:rsid w:val="00247542"/>
    <w:rsid w:val="00247B6A"/>
    <w:rsid w:val="00251AD5"/>
    <w:rsid w:val="00253256"/>
    <w:rsid w:val="0025442C"/>
    <w:rsid w:val="00260852"/>
    <w:rsid w:val="00260E53"/>
    <w:rsid w:val="00261ABE"/>
    <w:rsid w:val="00262186"/>
    <w:rsid w:val="00262E88"/>
    <w:rsid w:val="00265064"/>
    <w:rsid w:val="002656D5"/>
    <w:rsid w:val="002668EF"/>
    <w:rsid w:val="00266B61"/>
    <w:rsid w:val="0026712A"/>
    <w:rsid w:val="002704DB"/>
    <w:rsid w:val="002710BE"/>
    <w:rsid w:val="00272755"/>
    <w:rsid w:val="00277BDA"/>
    <w:rsid w:val="0028212F"/>
    <w:rsid w:val="00285158"/>
    <w:rsid w:val="00291904"/>
    <w:rsid w:val="00293BF7"/>
    <w:rsid w:val="00294568"/>
    <w:rsid w:val="0029575A"/>
    <w:rsid w:val="002964A3"/>
    <w:rsid w:val="002968C2"/>
    <w:rsid w:val="00296ED4"/>
    <w:rsid w:val="0029725E"/>
    <w:rsid w:val="002A0AAE"/>
    <w:rsid w:val="002A18E2"/>
    <w:rsid w:val="002A1AB1"/>
    <w:rsid w:val="002A1B72"/>
    <w:rsid w:val="002A218D"/>
    <w:rsid w:val="002A4820"/>
    <w:rsid w:val="002A5820"/>
    <w:rsid w:val="002A6A58"/>
    <w:rsid w:val="002A7639"/>
    <w:rsid w:val="002B0383"/>
    <w:rsid w:val="002B122C"/>
    <w:rsid w:val="002B2204"/>
    <w:rsid w:val="002B2D7D"/>
    <w:rsid w:val="002B55D7"/>
    <w:rsid w:val="002B5B75"/>
    <w:rsid w:val="002B75E8"/>
    <w:rsid w:val="002C04FB"/>
    <w:rsid w:val="002C3350"/>
    <w:rsid w:val="002C4EDF"/>
    <w:rsid w:val="002C5E21"/>
    <w:rsid w:val="002C64DA"/>
    <w:rsid w:val="002D0514"/>
    <w:rsid w:val="002D0608"/>
    <w:rsid w:val="002D2B26"/>
    <w:rsid w:val="002D7405"/>
    <w:rsid w:val="002D7EA2"/>
    <w:rsid w:val="002E187C"/>
    <w:rsid w:val="002E5C63"/>
    <w:rsid w:val="002E6145"/>
    <w:rsid w:val="002E6CC0"/>
    <w:rsid w:val="002E6E12"/>
    <w:rsid w:val="002E727B"/>
    <w:rsid w:val="002E7512"/>
    <w:rsid w:val="002F075B"/>
    <w:rsid w:val="002F23F8"/>
    <w:rsid w:val="002F3724"/>
    <w:rsid w:val="002F3D22"/>
    <w:rsid w:val="002F58E0"/>
    <w:rsid w:val="002F61AE"/>
    <w:rsid w:val="00302733"/>
    <w:rsid w:val="003067BF"/>
    <w:rsid w:val="003121D5"/>
    <w:rsid w:val="00314078"/>
    <w:rsid w:val="0031535D"/>
    <w:rsid w:val="003220A9"/>
    <w:rsid w:val="00322C32"/>
    <w:rsid w:val="003239B8"/>
    <w:rsid w:val="00330D95"/>
    <w:rsid w:val="0033169F"/>
    <w:rsid w:val="00331F89"/>
    <w:rsid w:val="003325F5"/>
    <w:rsid w:val="00332954"/>
    <w:rsid w:val="00333391"/>
    <w:rsid w:val="00335390"/>
    <w:rsid w:val="0034224A"/>
    <w:rsid w:val="003432E5"/>
    <w:rsid w:val="00343318"/>
    <w:rsid w:val="00343438"/>
    <w:rsid w:val="00344977"/>
    <w:rsid w:val="00346C95"/>
    <w:rsid w:val="003505D1"/>
    <w:rsid w:val="00351155"/>
    <w:rsid w:val="00351AC1"/>
    <w:rsid w:val="00351B4D"/>
    <w:rsid w:val="00351D9C"/>
    <w:rsid w:val="00351E11"/>
    <w:rsid w:val="00352649"/>
    <w:rsid w:val="00352845"/>
    <w:rsid w:val="003548D4"/>
    <w:rsid w:val="00354A65"/>
    <w:rsid w:val="00356185"/>
    <w:rsid w:val="00360380"/>
    <w:rsid w:val="003636C9"/>
    <w:rsid w:val="003637FE"/>
    <w:rsid w:val="0036461E"/>
    <w:rsid w:val="00364A7C"/>
    <w:rsid w:val="00364B67"/>
    <w:rsid w:val="0037099A"/>
    <w:rsid w:val="00373079"/>
    <w:rsid w:val="00373637"/>
    <w:rsid w:val="0037519E"/>
    <w:rsid w:val="003869E7"/>
    <w:rsid w:val="00386C6C"/>
    <w:rsid w:val="00386CF0"/>
    <w:rsid w:val="00387664"/>
    <w:rsid w:val="003942EC"/>
    <w:rsid w:val="00395F99"/>
    <w:rsid w:val="00397633"/>
    <w:rsid w:val="003A2C1A"/>
    <w:rsid w:val="003A6337"/>
    <w:rsid w:val="003B0718"/>
    <w:rsid w:val="003B4FF6"/>
    <w:rsid w:val="003B70FB"/>
    <w:rsid w:val="003C053F"/>
    <w:rsid w:val="003C1BBA"/>
    <w:rsid w:val="003C1FE6"/>
    <w:rsid w:val="003C6112"/>
    <w:rsid w:val="003C676B"/>
    <w:rsid w:val="003C6E39"/>
    <w:rsid w:val="003D0A55"/>
    <w:rsid w:val="003D2111"/>
    <w:rsid w:val="003D3BC2"/>
    <w:rsid w:val="003E1381"/>
    <w:rsid w:val="003E3FB6"/>
    <w:rsid w:val="003E614F"/>
    <w:rsid w:val="003E6CA1"/>
    <w:rsid w:val="003F24EA"/>
    <w:rsid w:val="003F327C"/>
    <w:rsid w:val="003F4898"/>
    <w:rsid w:val="003F7D02"/>
    <w:rsid w:val="003F7D7A"/>
    <w:rsid w:val="00403F4F"/>
    <w:rsid w:val="00405071"/>
    <w:rsid w:val="004065A8"/>
    <w:rsid w:val="004074FE"/>
    <w:rsid w:val="00410F52"/>
    <w:rsid w:val="004153F5"/>
    <w:rsid w:val="00415AE9"/>
    <w:rsid w:val="00415C54"/>
    <w:rsid w:val="004163DB"/>
    <w:rsid w:val="004165C2"/>
    <w:rsid w:val="00416DE1"/>
    <w:rsid w:val="00422860"/>
    <w:rsid w:val="00426681"/>
    <w:rsid w:val="00427C1F"/>
    <w:rsid w:val="004304AD"/>
    <w:rsid w:val="00430FC7"/>
    <w:rsid w:val="00431CFC"/>
    <w:rsid w:val="00433697"/>
    <w:rsid w:val="00434832"/>
    <w:rsid w:val="004360FC"/>
    <w:rsid w:val="00437A58"/>
    <w:rsid w:val="00441ADE"/>
    <w:rsid w:val="00441ECB"/>
    <w:rsid w:val="00445193"/>
    <w:rsid w:val="00445DBF"/>
    <w:rsid w:val="00446A5A"/>
    <w:rsid w:val="00447CCF"/>
    <w:rsid w:val="0045491C"/>
    <w:rsid w:val="0045622A"/>
    <w:rsid w:val="004565BA"/>
    <w:rsid w:val="00462177"/>
    <w:rsid w:val="00462C1B"/>
    <w:rsid w:val="00466472"/>
    <w:rsid w:val="004665D6"/>
    <w:rsid w:val="0046736D"/>
    <w:rsid w:val="00467B7E"/>
    <w:rsid w:val="0047080D"/>
    <w:rsid w:val="00470ADE"/>
    <w:rsid w:val="00473BB4"/>
    <w:rsid w:val="00475C9B"/>
    <w:rsid w:val="00476211"/>
    <w:rsid w:val="00477592"/>
    <w:rsid w:val="00477D82"/>
    <w:rsid w:val="0048009C"/>
    <w:rsid w:val="00480522"/>
    <w:rsid w:val="0048122E"/>
    <w:rsid w:val="004835CC"/>
    <w:rsid w:val="00484EAA"/>
    <w:rsid w:val="00484FA0"/>
    <w:rsid w:val="004861CE"/>
    <w:rsid w:val="00486F1C"/>
    <w:rsid w:val="0049354E"/>
    <w:rsid w:val="00493E47"/>
    <w:rsid w:val="0049419D"/>
    <w:rsid w:val="00494E42"/>
    <w:rsid w:val="00497A7E"/>
    <w:rsid w:val="004A090A"/>
    <w:rsid w:val="004A297A"/>
    <w:rsid w:val="004A59CC"/>
    <w:rsid w:val="004A65BE"/>
    <w:rsid w:val="004A6A54"/>
    <w:rsid w:val="004B5D63"/>
    <w:rsid w:val="004C20D2"/>
    <w:rsid w:val="004C21C2"/>
    <w:rsid w:val="004C2312"/>
    <w:rsid w:val="004C4573"/>
    <w:rsid w:val="004C4B62"/>
    <w:rsid w:val="004C54C9"/>
    <w:rsid w:val="004C616A"/>
    <w:rsid w:val="004D0402"/>
    <w:rsid w:val="004D0BDB"/>
    <w:rsid w:val="004D1942"/>
    <w:rsid w:val="004D4ABA"/>
    <w:rsid w:val="004D6025"/>
    <w:rsid w:val="004D6556"/>
    <w:rsid w:val="004D6AFA"/>
    <w:rsid w:val="004D70BD"/>
    <w:rsid w:val="004E19B1"/>
    <w:rsid w:val="004E23E6"/>
    <w:rsid w:val="004E2649"/>
    <w:rsid w:val="004E5382"/>
    <w:rsid w:val="004E5B91"/>
    <w:rsid w:val="004E6180"/>
    <w:rsid w:val="004E637B"/>
    <w:rsid w:val="004F57B0"/>
    <w:rsid w:val="004F5EFD"/>
    <w:rsid w:val="004F7741"/>
    <w:rsid w:val="0050090B"/>
    <w:rsid w:val="00501399"/>
    <w:rsid w:val="00501652"/>
    <w:rsid w:val="00501C0E"/>
    <w:rsid w:val="005060B2"/>
    <w:rsid w:val="0050633D"/>
    <w:rsid w:val="00506B20"/>
    <w:rsid w:val="005070DB"/>
    <w:rsid w:val="00507BC4"/>
    <w:rsid w:val="005118AC"/>
    <w:rsid w:val="0051250F"/>
    <w:rsid w:val="005128E4"/>
    <w:rsid w:val="005133DB"/>
    <w:rsid w:val="00520217"/>
    <w:rsid w:val="005251FB"/>
    <w:rsid w:val="00525560"/>
    <w:rsid w:val="00527E65"/>
    <w:rsid w:val="00531D87"/>
    <w:rsid w:val="00533645"/>
    <w:rsid w:val="00537DCA"/>
    <w:rsid w:val="005415E6"/>
    <w:rsid w:val="00542059"/>
    <w:rsid w:val="00544216"/>
    <w:rsid w:val="00544712"/>
    <w:rsid w:val="00544C49"/>
    <w:rsid w:val="005516A1"/>
    <w:rsid w:val="005516EB"/>
    <w:rsid w:val="00551FA9"/>
    <w:rsid w:val="00552C40"/>
    <w:rsid w:val="005546EE"/>
    <w:rsid w:val="0055588F"/>
    <w:rsid w:val="00560249"/>
    <w:rsid w:val="00563557"/>
    <w:rsid w:val="005715E3"/>
    <w:rsid w:val="00571751"/>
    <w:rsid w:val="00572C3C"/>
    <w:rsid w:val="0057402A"/>
    <w:rsid w:val="00574CB7"/>
    <w:rsid w:val="005771D0"/>
    <w:rsid w:val="00577245"/>
    <w:rsid w:val="00583030"/>
    <w:rsid w:val="005843DF"/>
    <w:rsid w:val="0059035A"/>
    <w:rsid w:val="0059191A"/>
    <w:rsid w:val="00591F90"/>
    <w:rsid w:val="005921FF"/>
    <w:rsid w:val="00592FA3"/>
    <w:rsid w:val="00594707"/>
    <w:rsid w:val="00596C8E"/>
    <w:rsid w:val="00597C45"/>
    <w:rsid w:val="005A24ED"/>
    <w:rsid w:val="005A3F2B"/>
    <w:rsid w:val="005A4A57"/>
    <w:rsid w:val="005A4E4B"/>
    <w:rsid w:val="005A56E0"/>
    <w:rsid w:val="005A6D0E"/>
    <w:rsid w:val="005A79B0"/>
    <w:rsid w:val="005A7C7C"/>
    <w:rsid w:val="005B37CC"/>
    <w:rsid w:val="005B3D32"/>
    <w:rsid w:val="005B4BF9"/>
    <w:rsid w:val="005B4F52"/>
    <w:rsid w:val="005B52B0"/>
    <w:rsid w:val="005B56F6"/>
    <w:rsid w:val="005B6806"/>
    <w:rsid w:val="005B6D22"/>
    <w:rsid w:val="005C1AD2"/>
    <w:rsid w:val="005C1EEC"/>
    <w:rsid w:val="005C261A"/>
    <w:rsid w:val="005C41AB"/>
    <w:rsid w:val="005C4225"/>
    <w:rsid w:val="005C45A1"/>
    <w:rsid w:val="005C47C8"/>
    <w:rsid w:val="005C7989"/>
    <w:rsid w:val="005D66AD"/>
    <w:rsid w:val="005E0B65"/>
    <w:rsid w:val="005E11B2"/>
    <w:rsid w:val="005E1432"/>
    <w:rsid w:val="005E466E"/>
    <w:rsid w:val="005E556B"/>
    <w:rsid w:val="005F0DAD"/>
    <w:rsid w:val="005F0F33"/>
    <w:rsid w:val="005F483E"/>
    <w:rsid w:val="00600138"/>
    <w:rsid w:val="006009A6"/>
    <w:rsid w:val="00600DEB"/>
    <w:rsid w:val="00600F76"/>
    <w:rsid w:val="0060284F"/>
    <w:rsid w:val="006053A4"/>
    <w:rsid w:val="0060550D"/>
    <w:rsid w:val="006068B7"/>
    <w:rsid w:val="00606B8D"/>
    <w:rsid w:val="00607B92"/>
    <w:rsid w:val="00611884"/>
    <w:rsid w:val="00613A6F"/>
    <w:rsid w:val="00615FDD"/>
    <w:rsid w:val="006277DE"/>
    <w:rsid w:val="00627C9F"/>
    <w:rsid w:val="00627DD8"/>
    <w:rsid w:val="006311E9"/>
    <w:rsid w:val="00632354"/>
    <w:rsid w:val="00632B77"/>
    <w:rsid w:val="0063784C"/>
    <w:rsid w:val="0063792C"/>
    <w:rsid w:val="00641D1B"/>
    <w:rsid w:val="006424D4"/>
    <w:rsid w:val="00642810"/>
    <w:rsid w:val="0064380A"/>
    <w:rsid w:val="00644965"/>
    <w:rsid w:val="00647756"/>
    <w:rsid w:val="006509DA"/>
    <w:rsid w:val="006516AE"/>
    <w:rsid w:val="006516E4"/>
    <w:rsid w:val="00652333"/>
    <w:rsid w:val="006557FF"/>
    <w:rsid w:val="00656320"/>
    <w:rsid w:val="00656D6C"/>
    <w:rsid w:val="006642D7"/>
    <w:rsid w:val="00666CEE"/>
    <w:rsid w:val="00666F06"/>
    <w:rsid w:val="00670AD8"/>
    <w:rsid w:val="00673483"/>
    <w:rsid w:val="00675BD1"/>
    <w:rsid w:val="006775AB"/>
    <w:rsid w:val="0068009E"/>
    <w:rsid w:val="006819E9"/>
    <w:rsid w:val="00683282"/>
    <w:rsid w:val="00684B85"/>
    <w:rsid w:val="00686471"/>
    <w:rsid w:val="0068794B"/>
    <w:rsid w:val="00691BBE"/>
    <w:rsid w:val="00692219"/>
    <w:rsid w:val="0069402E"/>
    <w:rsid w:val="006A17D2"/>
    <w:rsid w:val="006A1FE9"/>
    <w:rsid w:val="006A466E"/>
    <w:rsid w:val="006A4A1B"/>
    <w:rsid w:val="006A6618"/>
    <w:rsid w:val="006A73E6"/>
    <w:rsid w:val="006A7C15"/>
    <w:rsid w:val="006B2D5C"/>
    <w:rsid w:val="006B2EE8"/>
    <w:rsid w:val="006B43A3"/>
    <w:rsid w:val="006B49A9"/>
    <w:rsid w:val="006B7F0B"/>
    <w:rsid w:val="006C07DC"/>
    <w:rsid w:val="006C117B"/>
    <w:rsid w:val="006C4EB1"/>
    <w:rsid w:val="006C57BE"/>
    <w:rsid w:val="006C67D8"/>
    <w:rsid w:val="006D1F41"/>
    <w:rsid w:val="006D3EC1"/>
    <w:rsid w:val="006D3EF0"/>
    <w:rsid w:val="006D4731"/>
    <w:rsid w:val="006D4C47"/>
    <w:rsid w:val="006D5026"/>
    <w:rsid w:val="006E0166"/>
    <w:rsid w:val="006E1231"/>
    <w:rsid w:val="006E2E9C"/>
    <w:rsid w:val="006E32A8"/>
    <w:rsid w:val="006E495A"/>
    <w:rsid w:val="006E4975"/>
    <w:rsid w:val="006E772A"/>
    <w:rsid w:val="006E7B34"/>
    <w:rsid w:val="006F29AA"/>
    <w:rsid w:val="006F30FA"/>
    <w:rsid w:val="006F4109"/>
    <w:rsid w:val="00702582"/>
    <w:rsid w:val="007048EE"/>
    <w:rsid w:val="00704D2F"/>
    <w:rsid w:val="0070697F"/>
    <w:rsid w:val="00706DAD"/>
    <w:rsid w:val="00710B13"/>
    <w:rsid w:val="007119C3"/>
    <w:rsid w:val="00716652"/>
    <w:rsid w:val="00716E6C"/>
    <w:rsid w:val="00717B5A"/>
    <w:rsid w:val="00720812"/>
    <w:rsid w:val="0072199C"/>
    <w:rsid w:val="00722BC4"/>
    <w:rsid w:val="00722C9F"/>
    <w:rsid w:val="007237D3"/>
    <w:rsid w:val="007251FF"/>
    <w:rsid w:val="007253B8"/>
    <w:rsid w:val="00727B0E"/>
    <w:rsid w:val="0073016C"/>
    <w:rsid w:val="00732739"/>
    <w:rsid w:val="00733F37"/>
    <w:rsid w:val="00734D1D"/>
    <w:rsid w:val="007354BE"/>
    <w:rsid w:val="0073598C"/>
    <w:rsid w:val="007370A5"/>
    <w:rsid w:val="0073741F"/>
    <w:rsid w:val="00746C0B"/>
    <w:rsid w:val="00747111"/>
    <w:rsid w:val="00747977"/>
    <w:rsid w:val="007517F8"/>
    <w:rsid w:val="00754CDB"/>
    <w:rsid w:val="00760266"/>
    <w:rsid w:val="007612A4"/>
    <w:rsid w:val="007624DA"/>
    <w:rsid w:val="0076643F"/>
    <w:rsid w:val="00766545"/>
    <w:rsid w:val="00767043"/>
    <w:rsid w:val="00771EF2"/>
    <w:rsid w:val="00772BF3"/>
    <w:rsid w:val="00774774"/>
    <w:rsid w:val="00776331"/>
    <w:rsid w:val="00777F63"/>
    <w:rsid w:val="00783402"/>
    <w:rsid w:val="007852B5"/>
    <w:rsid w:val="00786B1B"/>
    <w:rsid w:val="007904AE"/>
    <w:rsid w:val="007910C8"/>
    <w:rsid w:val="00795471"/>
    <w:rsid w:val="00796A37"/>
    <w:rsid w:val="007A1CE7"/>
    <w:rsid w:val="007A3467"/>
    <w:rsid w:val="007A4CC3"/>
    <w:rsid w:val="007A5817"/>
    <w:rsid w:val="007A631A"/>
    <w:rsid w:val="007A69E1"/>
    <w:rsid w:val="007B05C4"/>
    <w:rsid w:val="007B0DEB"/>
    <w:rsid w:val="007B11B3"/>
    <w:rsid w:val="007B11BF"/>
    <w:rsid w:val="007B60E9"/>
    <w:rsid w:val="007B6CC3"/>
    <w:rsid w:val="007B7FFC"/>
    <w:rsid w:val="007C3334"/>
    <w:rsid w:val="007C3E42"/>
    <w:rsid w:val="007C402A"/>
    <w:rsid w:val="007C4725"/>
    <w:rsid w:val="007C4E75"/>
    <w:rsid w:val="007C633F"/>
    <w:rsid w:val="007C66FA"/>
    <w:rsid w:val="007D1B52"/>
    <w:rsid w:val="007D2B98"/>
    <w:rsid w:val="007D6580"/>
    <w:rsid w:val="007D7C02"/>
    <w:rsid w:val="007E21BC"/>
    <w:rsid w:val="007E4565"/>
    <w:rsid w:val="007E58FE"/>
    <w:rsid w:val="007E7C82"/>
    <w:rsid w:val="007F0B70"/>
    <w:rsid w:val="007F117A"/>
    <w:rsid w:val="007F149F"/>
    <w:rsid w:val="007F513A"/>
    <w:rsid w:val="007F5276"/>
    <w:rsid w:val="007F588D"/>
    <w:rsid w:val="00802748"/>
    <w:rsid w:val="00802DFD"/>
    <w:rsid w:val="00803F1C"/>
    <w:rsid w:val="00804A2F"/>
    <w:rsid w:val="0080600E"/>
    <w:rsid w:val="0080690E"/>
    <w:rsid w:val="008106AD"/>
    <w:rsid w:val="00813862"/>
    <w:rsid w:val="00817612"/>
    <w:rsid w:val="008254B4"/>
    <w:rsid w:val="00832618"/>
    <w:rsid w:val="008336F9"/>
    <w:rsid w:val="008338A4"/>
    <w:rsid w:val="008340D9"/>
    <w:rsid w:val="00834D49"/>
    <w:rsid w:val="00835364"/>
    <w:rsid w:val="00837C45"/>
    <w:rsid w:val="008411F0"/>
    <w:rsid w:val="008439BC"/>
    <w:rsid w:val="00843D81"/>
    <w:rsid w:val="00844730"/>
    <w:rsid w:val="008457C2"/>
    <w:rsid w:val="00847973"/>
    <w:rsid w:val="008508AB"/>
    <w:rsid w:val="008537FD"/>
    <w:rsid w:val="008545C4"/>
    <w:rsid w:val="00857A82"/>
    <w:rsid w:val="00863FB8"/>
    <w:rsid w:val="00865213"/>
    <w:rsid w:val="00866394"/>
    <w:rsid w:val="008673E6"/>
    <w:rsid w:val="008702D8"/>
    <w:rsid w:val="008714C4"/>
    <w:rsid w:val="00871526"/>
    <w:rsid w:val="00873836"/>
    <w:rsid w:val="00874713"/>
    <w:rsid w:val="00875668"/>
    <w:rsid w:val="00881DF8"/>
    <w:rsid w:val="00882EEB"/>
    <w:rsid w:val="008845C6"/>
    <w:rsid w:val="00885230"/>
    <w:rsid w:val="00885737"/>
    <w:rsid w:val="0088578E"/>
    <w:rsid w:val="008862D9"/>
    <w:rsid w:val="00890650"/>
    <w:rsid w:val="00891761"/>
    <w:rsid w:val="00897E12"/>
    <w:rsid w:val="008A07BA"/>
    <w:rsid w:val="008A0F81"/>
    <w:rsid w:val="008A27C7"/>
    <w:rsid w:val="008A2EE0"/>
    <w:rsid w:val="008A310C"/>
    <w:rsid w:val="008A5ABE"/>
    <w:rsid w:val="008A7E0F"/>
    <w:rsid w:val="008B12F5"/>
    <w:rsid w:val="008B5932"/>
    <w:rsid w:val="008C20AD"/>
    <w:rsid w:val="008C2D27"/>
    <w:rsid w:val="008C55B3"/>
    <w:rsid w:val="008C5751"/>
    <w:rsid w:val="008C597D"/>
    <w:rsid w:val="008D2E12"/>
    <w:rsid w:val="008D408F"/>
    <w:rsid w:val="008D5552"/>
    <w:rsid w:val="008D75CA"/>
    <w:rsid w:val="008D768D"/>
    <w:rsid w:val="008D7826"/>
    <w:rsid w:val="008E0FD8"/>
    <w:rsid w:val="008E328A"/>
    <w:rsid w:val="008E3759"/>
    <w:rsid w:val="008E3BFE"/>
    <w:rsid w:val="008E7900"/>
    <w:rsid w:val="008F0063"/>
    <w:rsid w:val="008F1295"/>
    <w:rsid w:val="008F1912"/>
    <w:rsid w:val="008F6A6B"/>
    <w:rsid w:val="009010CD"/>
    <w:rsid w:val="0090117A"/>
    <w:rsid w:val="00901241"/>
    <w:rsid w:val="00901B0F"/>
    <w:rsid w:val="0090270B"/>
    <w:rsid w:val="0090381D"/>
    <w:rsid w:val="009041DC"/>
    <w:rsid w:val="00911500"/>
    <w:rsid w:val="0091393F"/>
    <w:rsid w:val="00915F8B"/>
    <w:rsid w:val="009164CB"/>
    <w:rsid w:val="00916EC1"/>
    <w:rsid w:val="009176D9"/>
    <w:rsid w:val="00917B5A"/>
    <w:rsid w:val="00920A58"/>
    <w:rsid w:val="00920A8C"/>
    <w:rsid w:val="00920F8C"/>
    <w:rsid w:val="00923187"/>
    <w:rsid w:val="00925274"/>
    <w:rsid w:val="00926461"/>
    <w:rsid w:val="009310D1"/>
    <w:rsid w:val="00934A2C"/>
    <w:rsid w:val="00935F06"/>
    <w:rsid w:val="00937B3A"/>
    <w:rsid w:val="00954B82"/>
    <w:rsid w:val="00957000"/>
    <w:rsid w:val="00957B9A"/>
    <w:rsid w:val="00962436"/>
    <w:rsid w:val="0096370E"/>
    <w:rsid w:val="009643E9"/>
    <w:rsid w:val="0096706E"/>
    <w:rsid w:val="0096716D"/>
    <w:rsid w:val="00974491"/>
    <w:rsid w:val="009748CF"/>
    <w:rsid w:val="00975C4E"/>
    <w:rsid w:val="009769DD"/>
    <w:rsid w:val="00981FBA"/>
    <w:rsid w:val="00982499"/>
    <w:rsid w:val="009828CD"/>
    <w:rsid w:val="00982A66"/>
    <w:rsid w:val="00984568"/>
    <w:rsid w:val="00986290"/>
    <w:rsid w:val="009921E6"/>
    <w:rsid w:val="009924AE"/>
    <w:rsid w:val="0099273D"/>
    <w:rsid w:val="00995A42"/>
    <w:rsid w:val="00997A24"/>
    <w:rsid w:val="00997BC5"/>
    <w:rsid w:val="009A0344"/>
    <w:rsid w:val="009A4F41"/>
    <w:rsid w:val="009A6CE0"/>
    <w:rsid w:val="009B07D0"/>
    <w:rsid w:val="009B1559"/>
    <w:rsid w:val="009B2A16"/>
    <w:rsid w:val="009B381B"/>
    <w:rsid w:val="009B47BC"/>
    <w:rsid w:val="009C2FC5"/>
    <w:rsid w:val="009C3363"/>
    <w:rsid w:val="009C3B14"/>
    <w:rsid w:val="009C58A9"/>
    <w:rsid w:val="009C5B47"/>
    <w:rsid w:val="009D1753"/>
    <w:rsid w:val="009D1BE0"/>
    <w:rsid w:val="009D1D4B"/>
    <w:rsid w:val="009D32B5"/>
    <w:rsid w:val="009D35E9"/>
    <w:rsid w:val="009D52E4"/>
    <w:rsid w:val="009D6502"/>
    <w:rsid w:val="009D65D6"/>
    <w:rsid w:val="009D703F"/>
    <w:rsid w:val="009D7611"/>
    <w:rsid w:val="009D76F9"/>
    <w:rsid w:val="009D78A5"/>
    <w:rsid w:val="009E08DD"/>
    <w:rsid w:val="009E0B61"/>
    <w:rsid w:val="009E2F45"/>
    <w:rsid w:val="009E3259"/>
    <w:rsid w:val="009E4A86"/>
    <w:rsid w:val="009E5091"/>
    <w:rsid w:val="009E53DE"/>
    <w:rsid w:val="009E574A"/>
    <w:rsid w:val="009E73C4"/>
    <w:rsid w:val="009E7913"/>
    <w:rsid w:val="009E7C00"/>
    <w:rsid w:val="009F003F"/>
    <w:rsid w:val="009F111D"/>
    <w:rsid w:val="009F19E8"/>
    <w:rsid w:val="009F5266"/>
    <w:rsid w:val="009F5472"/>
    <w:rsid w:val="00A03262"/>
    <w:rsid w:val="00A05433"/>
    <w:rsid w:val="00A05833"/>
    <w:rsid w:val="00A0691C"/>
    <w:rsid w:val="00A1034C"/>
    <w:rsid w:val="00A115C3"/>
    <w:rsid w:val="00A11E44"/>
    <w:rsid w:val="00A11F2D"/>
    <w:rsid w:val="00A1358D"/>
    <w:rsid w:val="00A150BA"/>
    <w:rsid w:val="00A154C8"/>
    <w:rsid w:val="00A16C79"/>
    <w:rsid w:val="00A16E8C"/>
    <w:rsid w:val="00A22397"/>
    <w:rsid w:val="00A229C7"/>
    <w:rsid w:val="00A22B4B"/>
    <w:rsid w:val="00A2542D"/>
    <w:rsid w:val="00A259C7"/>
    <w:rsid w:val="00A26452"/>
    <w:rsid w:val="00A26640"/>
    <w:rsid w:val="00A26A6F"/>
    <w:rsid w:val="00A26C52"/>
    <w:rsid w:val="00A301DF"/>
    <w:rsid w:val="00A32313"/>
    <w:rsid w:val="00A328B3"/>
    <w:rsid w:val="00A32C1A"/>
    <w:rsid w:val="00A33A99"/>
    <w:rsid w:val="00A35402"/>
    <w:rsid w:val="00A35847"/>
    <w:rsid w:val="00A359D1"/>
    <w:rsid w:val="00A418F8"/>
    <w:rsid w:val="00A4228A"/>
    <w:rsid w:val="00A464DB"/>
    <w:rsid w:val="00A50FCF"/>
    <w:rsid w:val="00A528D1"/>
    <w:rsid w:val="00A54407"/>
    <w:rsid w:val="00A610CD"/>
    <w:rsid w:val="00A625E0"/>
    <w:rsid w:val="00A6428E"/>
    <w:rsid w:val="00A64ABF"/>
    <w:rsid w:val="00A64DB3"/>
    <w:rsid w:val="00A66C80"/>
    <w:rsid w:val="00A719DA"/>
    <w:rsid w:val="00A74947"/>
    <w:rsid w:val="00A75040"/>
    <w:rsid w:val="00A758AA"/>
    <w:rsid w:val="00A840C2"/>
    <w:rsid w:val="00A84C54"/>
    <w:rsid w:val="00A85301"/>
    <w:rsid w:val="00A87E36"/>
    <w:rsid w:val="00A908E9"/>
    <w:rsid w:val="00A917D1"/>
    <w:rsid w:val="00A91A73"/>
    <w:rsid w:val="00A92093"/>
    <w:rsid w:val="00A97D64"/>
    <w:rsid w:val="00AA031F"/>
    <w:rsid w:val="00AA09A2"/>
    <w:rsid w:val="00AA1556"/>
    <w:rsid w:val="00AA4C3B"/>
    <w:rsid w:val="00AA7996"/>
    <w:rsid w:val="00AA7B02"/>
    <w:rsid w:val="00AB2200"/>
    <w:rsid w:val="00AB7028"/>
    <w:rsid w:val="00AC19CB"/>
    <w:rsid w:val="00AD1886"/>
    <w:rsid w:val="00AD2616"/>
    <w:rsid w:val="00AE3F87"/>
    <w:rsid w:val="00AE5488"/>
    <w:rsid w:val="00AE666B"/>
    <w:rsid w:val="00AE6F91"/>
    <w:rsid w:val="00AE7F15"/>
    <w:rsid w:val="00AF238C"/>
    <w:rsid w:val="00AF2C69"/>
    <w:rsid w:val="00AF30AD"/>
    <w:rsid w:val="00AF5571"/>
    <w:rsid w:val="00B02344"/>
    <w:rsid w:val="00B02804"/>
    <w:rsid w:val="00B0359F"/>
    <w:rsid w:val="00B06B4E"/>
    <w:rsid w:val="00B07341"/>
    <w:rsid w:val="00B102FA"/>
    <w:rsid w:val="00B143EC"/>
    <w:rsid w:val="00B14F64"/>
    <w:rsid w:val="00B20038"/>
    <w:rsid w:val="00B202B5"/>
    <w:rsid w:val="00B250BC"/>
    <w:rsid w:val="00B25294"/>
    <w:rsid w:val="00B25C50"/>
    <w:rsid w:val="00B30539"/>
    <w:rsid w:val="00B314DB"/>
    <w:rsid w:val="00B32AC6"/>
    <w:rsid w:val="00B33292"/>
    <w:rsid w:val="00B3343D"/>
    <w:rsid w:val="00B36004"/>
    <w:rsid w:val="00B361F2"/>
    <w:rsid w:val="00B36AAB"/>
    <w:rsid w:val="00B3718B"/>
    <w:rsid w:val="00B37826"/>
    <w:rsid w:val="00B4170D"/>
    <w:rsid w:val="00B45DE2"/>
    <w:rsid w:val="00B4632A"/>
    <w:rsid w:val="00B5067D"/>
    <w:rsid w:val="00B5226D"/>
    <w:rsid w:val="00B52329"/>
    <w:rsid w:val="00B52E41"/>
    <w:rsid w:val="00B530F1"/>
    <w:rsid w:val="00B56130"/>
    <w:rsid w:val="00B561C5"/>
    <w:rsid w:val="00B57297"/>
    <w:rsid w:val="00B57A80"/>
    <w:rsid w:val="00B6086D"/>
    <w:rsid w:val="00B62FBD"/>
    <w:rsid w:val="00B66854"/>
    <w:rsid w:val="00B736AF"/>
    <w:rsid w:val="00B738E6"/>
    <w:rsid w:val="00B7408E"/>
    <w:rsid w:val="00B742BE"/>
    <w:rsid w:val="00B746C1"/>
    <w:rsid w:val="00B75D9F"/>
    <w:rsid w:val="00B81BD4"/>
    <w:rsid w:val="00B87359"/>
    <w:rsid w:val="00B95D3F"/>
    <w:rsid w:val="00B972E4"/>
    <w:rsid w:val="00B97413"/>
    <w:rsid w:val="00B97946"/>
    <w:rsid w:val="00BA115B"/>
    <w:rsid w:val="00BA276C"/>
    <w:rsid w:val="00BA5544"/>
    <w:rsid w:val="00BB14C0"/>
    <w:rsid w:val="00BB306F"/>
    <w:rsid w:val="00BB3FBD"/>
    <w:rsid w:val="00BB52AD"/>
    <w:rsid w:val="00BB608F"/>
    <w:rsid w:val="00BC0DDF"/>
    <w:rsid w:val="00BC6A9B"/>
    <w:rsid w:val="00BC6CD0"/>
    <w:rsid w:val="00BD0C7C"/>
    <w:rsid w:val="00BD156A"/>
    <w:rsid w:val="00BD41FD"/>
    <w:rsid w:val="00BD4B89"/>
    <w:rsid w:val="00BD5922"/>
    <w:rsid w:val="00BD7656"/>
    <w:rsid w:val="00BD76D9"/>
    <w:rsid w:val="00BD7ADA"/>
    <w:rsid w:val="00BE01E1"/>
    <w:rsid w:val="00BE110B"/>
    <w:rsid w:val="00BE2B62"/>
    <w:rsid w:val="00BE4F26"/>
    <w:rsid w:val="00BE6543"/>
    <w:rsid w:val="00BE7AE0"/>
    <w:rsid w:val="00BE7CA1"/>
    <w:rsid w:val="00BF02CB"/>
    <w:rsid w:val="00BF1CE2"/>
    <w:rsid w:val="00BF2820"/>
    <w:rsid w:val="00BF514A"/>
    <w:rsid w:val="00BF6FD8"/>
    <w:rsid w:val="00BF775D"/>
    <w:rsid w:val="00C0042A"/>
    <w:rsid w:val="00C00755"/>
    <w:rsid w:val="00C0085B"/>
    <w:rsid w:val="00C00D2A"/>
    <w:rsid w:val="00C01C1F"/>
    <w:rsid w:val="00C023F8"/>
    <w:rsid w:val="00C02CF7"/>
    <w:rsid w:val="00C03680"/>
    <w:rsid w:val="00C05021"/>
    <w:rsid w:val="00C054DF"/>
    <w:rsid w:val="00C10AFC"/>
    <w:rsid w:val="00C13C17"/>
    <w:rsid w:val="00C14547"/>
    <w:rsid w:val="00C21562"/>
    <w:rsid w:val="00C21762"/>
    <w:rsid w:val="00C21FEF"/>
    <w:rsid w:val="00C24543"/>
    <w:rsid w:val="00C256A2"/>
    <w:rsid w:val="00C26EFB"/>
    <w:rsid w:val="00C30DF3"/>
    <w:rsid w:val="00C340D9"/>
    <w:rsid w:val="00C35A26"/>
    <w:rsid w:val="00C40A59"/>
    <w:rsid w:val="00C427C0"/>
    <w:rsid w:val="00C43319"/>
    <w:rsid w:val="00C4338C"/>
    <w:rsid w:val="00C44A2D"/>
    <w:rsid w:val="00C450A7"/>
    <w:rsid w:val="00C4681D"/>
    <w:rsid w:val="00C47788"/>
    <w:rsid w:val="00C47A44"/>
    <w:rsid w:val="00C507EA"/>
    <w:rsid w:val="00C50826"/>
    <w:rsid w:val="00C51515"/>
    <w:rsid w:val="00C53910"/>
    <w:rsid w:val="00C5660B"/>
    <w:rsid w:val="00C567B5"/>
    <w:rsid w:val="00C56854"/>
    <w:rsid w:val="00C5788A"/>
    <w:rsid w:val="00C57F9D"/>
    <w:rsid w:val="00C61585"/>
    <w:rsid w:val="00C63019"/>
    <w:rsid w:val="00C66135"/>
    <w:rsid w:val="00C66B72"/>
    <w:rsid w:val="00C703B5"/>
    <w:rsid w:val="00C7337D"/>
    <w:rsid w:val="00C7583C"/>
    <w:rsid w:val="00C8129D"/>
    <w:rsid w:val="00C82824"/>
    <w:rsid w:val="00C83526"/>
    <w:rsid w:val="00C83811"/>
    <w:rsid w:val="00C87AC4"/>
    <w:rsid w:val="00C934FA"/>
    <w:rsid w:val="00C94FEF"/>
    <w:rsid w:val="00C9567A"/>
    <w:rsid w:val="00C96C40"/>
    <w:rsid w:val="00C9788B"/>
    <w:rsid w:val="00CA0E03"/>
    <w:rsid w:val="00CA2B11"/>
    <w:rsid w:val="00CA48A3"/>
    <w:rsid w:val="00CA5E5D"/>
    <w:rsid w:val="00CA7900"/>
    <w:rsid w:val="00CB148B"/>
    <w:rsid w:val="00CB19BB"/>
    <w:rsid w:val="00CB212D"/>
    <w:rsid w:val="00CB2660"/>
    <w:rsid w:val="00CB40F9"/>
    <w:rsid w:val="00CB5835"/>
    <w:rsid w:val="00CB6117"/>
    <w:rsid w:val="00CB64C3"/>
    <w:rsid w:val="00CC13D1"/>
    <w:rsid w:val="00CC2A76"/>
    <w:rsid w:val="00CC3285"/>
    <w:rsid w:val="00CC4536"/>
    <w:rsid w:val="00CC5C5A"/>
    <w:rsid w:val="00CC5E90"/>
    <w:rsid w:val="00CD046C"/>
    <w:rsid w:val="00CD04C1"/>
    <w:rsid w:val="00CD186A"/>
    <w:rsid w:val="00CE076C"/>
    <w:rsid w:val="00CE0CD7"/>
    <w:rsid w:val="00CE14F6"/>
    <w:rsid w:val="00CE1B86"/>
    <w:rsid w:val="00CE5199"/>
    <w:rsid w:val="00CE656F"/>
    <w:rsid w:val="00CE66D5"/>
    <w:rsid w:val="00CF1614"/>
    <w:rsid w:val="00CF178D"/>
    <w:rsid w:val="00CF21D5"/>
    <w:rsid w:val="00CF5959"/>
    <w:rsid w:val="00CF5EEA"/>
    <w:rsid w:val="00CF637A"/>
    <w:rsid w:val="00CF63D5"/>
    <w:rsid w:val="00D0139D"/>
    <w:rsid w:val="00D059DE"/>
    <w:rsid w:val="00D05ABD"/>
    <w:rsid w:val="00D05BF7"/>
    <w:rsid w:val="00D0794B"/>
    <w:rsid w:val="00D13DCA"/>
    <w:rsid w:val="00D13FCE"/>
    <w:rsid w:val="00D14030"/>
    <w:rsid w:val="00D156AC"/>
    <w:rsid w:val="00D16511"/>
    <w:rsid w:val="00D17E8C"/>
    <w:rsid w:val="00D203DE"/>
    <w:rsid w:val="00D21B43"/>
    <w:rsid w:val="00D23008"/>
    <w:rsid w:val="00D306D1"/>
    <w:rsid w:val="00D30800"/>
    <w:rsid w:val="00D31F87"/>
    <w:rsid w:val="00D3255B"/>
    <w:rsid w:val="00D33624"/>
    <w:rsid w:val="00D34786"/>
    <w:rsid w:val="00D35BC2"/>
    <w:rsid w:val="00D35E1B"/>
    <w:rsid w:val="00D3631C"/>
    <w:rsid w:val="00D37BFC"/>
    <w:rsid w:val="00D417F0"/>
    <w:rsid w:val="00D42822"/>
    <w:rsid w:val="00D436C5"/>
    <w:rsid w:val="00D44280"/>
    <w:rsid w:val="00D45AED"/>
    <w:rsid w:val="00D4666E"/>
    <w:rsid w:val="00D46BAF"/>
    <w:rsid w:val="00D47A8E"/>
    <w:rsid w:val="00D5053C"/>
    <w:rsid w:val="00D52D14"/>
    <w:rsid w:val="00D52F74"/>
    <w:rsid w:val="00D55256"/>
    <w:rsid w:val="00D56D93"/>
    <w:rsid w:val="00D673D7"/>
    <w:rsid w:val="00D6796D"/>
    <w:rsid w:val="00D712D3"/>
    <w:rsid w:val="00D71422"/>
    <w:rsid w:val="00D72DC6"/>
    <w:rsid w:val="00D73F5E"/>
    <w:rsid w:val="00D7558D"/>
    <w:rsid w:val="00D77503"/>
    <w:rsid w:val="00D81D92"/>
    <w:rsid w:val="00D85D7C"/>
    <w:rsid w:val="00D8611A"/>
    <w:rsid w:val="00D876F9"/>
    <w:rsid w:val="00D877B6"/>
    <w:rsid w:val="00D917F2"/>
    <w:rsid w:val="00D91DF0"/>
    <w:rsid w:val="00D9210E"/>
    <w:rsid w:val="00D92307"/>
    <w:rsid w:val="00D9285F"/>
    <w:rsid w:val="00D93A90"/>
    <w:rsid w:val="00D93BCC"/>
    <w:rsid w:val="00D962FC"/>
    <w:rsid w:val="00DA4E15"/>
    <w:rsid w:val="00DA51F8"/>
    <w:rsid w:val="00DA67F9"/>
    <w:rsid w:val="00DA7B5F"/>
    <w:rsid w:val="00DC11E7"/>
    <w:rsid w:val="00DC1E15"/>
    <w:rsid w:val="00DC2EE2"/>
    <w:rsid w:val="00DC4B1B"/>
    <w:rsid w:val="00DC56C6"/>
    <w:rsid w:val="00DC5E97"/>
    <w:rsid w:val="00DC7023"/>
    <w:rsid w:val="00DC70E9"/>
    <w:rsid w:val="00DC769A"/>
    <w:rsid w:val="00DD061E"/>
    <w:rsid w:val="00DD2146"/>
    <w:rsid w:val="00DD3D86"/>
    <w:rsid w:val="00DD4404"/>
    <w:rsid w:val="00DD6CF4"/>
    <w:rsid w:val="00DD76FF"/>
    <w:rsid w:val="00DD7A33"/>
    <w:rsid w:val="00DE12F0"/>
    <w:rsid w:val="00DE2672"/>
    <w:rsid w:val="00DE3F5A"/>
    <w:rsid w:val="00DE7629"/>
    <w:rsid w:val="00DE7F2A"/>
    <w:rsid w:val="00DF1175"/>
    <w:rsid w:val="00DF1EC4"/>
    <w:rsid w:val="00DF2573"/>
    <w:rsid w:val="00DF51E9"/>
    <w:rsid w:val="00DF7B8E"/>
    <w:rsid w:val="00E01943"/>
    <w:rsid w:val="00E0340B"/>
    <w:rsid w:val="00E04A90"/>
    <w:rsid w:val="00E0551F"/>
    <w:rsid w:val="00E058CD"/>
    <w:rsid w:val="00E05CE5"/>
    <w:rsid w:val="00E1635D"/>
    <w:rsid w:val="00E21477"/>
    <w:rsid w:val="00E219C7"/>
    <w:rsid w:val="00E22BB7"/>
    <w:rsid w:val="00E25121"/>
    <w:rsid w:val="00E2602B"/>
    <w:rsid w:val="00E26CCA"/>
    <w:rsid w:val="00E27F56"/>
    <w:rsid w:val="00E32609"/>
    <w:rsid w:val="00E359BD"/>
    <w:rsid w:val="00E378A3"/>
    <w:rsid w:val="00E404CB"/>
    <w:rsid w:val="00E4118C"/>
    <w:rsid w:val="00E417F5"/>
    <w:rsid w:val="00E42A64"/>
    <w:rsid w:val="00E43157"/>
    <w:rsid w:val="00E461CE"/>
    <w:rsid w:val="00E507E9"/>
    <w:rsid w:val="00E50CC0"/>
    <w:rsid w:val="00E5130B"/>
    <w:rsid w:val="00E601C0"/>
    <w:rsid w:val="00E6117D"/>
    <w:rsid w:val="00E61C00"/>
    <w:rsid w:val="00E63A81"/>
    <w:rsid w:val="00E63CC4"/>
    <w:rsid w:val="00E641C8"/>
    <w:rsid w:val="00E720CA"/>
    <w:rsid w:val="00E76974"/>
    <w:rsid w:val="00E76D3D"/>
    <w:rsid w:val="00E772E7"/>
    <w:rsid w:val="00E80B37"/>
    <w:rsid w:val="00E81885"/>
    <w:rsid w:val="00E84EB5"/>
    <w:rsid w:val="00E85662"/>
    <w:rsid w:val="00E87379"/>
    <w:rsid w:val="00E8789F"/>
    <w:rsid w:val="00E91F1E"/>
    <w:rsid w:val="00E92747"/>
    <w:rsid w:val="00E97B71"/>
    <w:rsid w:val="00EA05AA"/>
    <w:rsid w:val="00EA16FB"/>
    <w:rsid w:val="00EA3D34"/>
    <w:rsid w:val="00EA5F3D"/>
    <w:rsid w:val="00EA6495"/>
    <w:rsid w:val="00EA6BE1"/>
    <w:rsid w:val="00EA7891"/>
    <w:rsid w:val="00EB0F2A"/>
    <w:rsid w:val="00EB454D"/>
    <w:rsid w:val="00EB75AD"/>
    <w:rsid w:val="00EC1B6E"/>
    <w:rsid w:val="00EC26E9"/>
    <w:rsid w:val="00EC4788"/>
    <w:rsid w:val="00EC5B41"/>
    <w:rsid w:val="00EC6B5C"/>
    <w:rsid w:val="00EC72AB"/>
    <w:rsid w:val="00ED2F03"/>
    <w:rsid w:val="00ED3F7D"/>
    <w:rsid w:val="00ED549D"/>
    <w:rsid w:val="00ED76BE"/>
    <w:rsid w:val="00ED7F05"/>
    <w:rsid w:val="00EE00E9"/>
    <w:rsid w:val="00EE014D"/>
    <w:rsid w:val="00EE3527"/>
    <w:rsid w:val="00EF1A23"/>
    <w:rsid w:val="00EF35AB"/>
    <w:rsid w:val="00EF38BA"/>
    <w:rsid w:val="00EF40AD"/>
    <w:rsid w:val="00EF4355"/>
    <w:rsid w:val="00EF4C44"/>
    <w:rsid w:val="00EF5C0F"/>
    <w:rsid w:val="00EF619B"/>
    <w:rsid w:val="00F00B55"/>
    <w:rsid w:val="00F02AD1"/>
    <w:rsid w:val="00F04034"/>
    <w:rsid w:val="00F04591"/>
    <w:rsid w:val="00F06354"/>
    <w:rsid w:val="00F064F0"/>
    <w:rsid w:val="00F070CE"/>
    <w:rsid w:val="00F0767D"/>
    <w:rsid w:val="00F12277"/>
    <w:rsid w:val="00F13B0A"/>
    <w:rsid w:val="00F14E25"/>
    <w:rsid w:val="00F1682C"/>
    <w:rsid w:val="00F16977"/>
    <w:rsid w:val="00F17B4D"/>
    <w:rsid w:val="00F253CC"/>
    <w:rsid w:val="00F25733"/>
    <w:rsid w:val="00F269E6"/>
    <w:rsid w:val="00F27B6E"/>
    <w:rsid w:val="00F27D6F"/>
    <w:rsid w:val="00F301B2"/>
    <w:rsid w:val="00F3199B"/>
    <w:rsid w:val="00F332EF"/>
    <w:rsid w:val="00F33B71"/>
    <w:rsid w:val="00F33DED"/>
    <w:rsid w:val="00F34F4F"/>
    <w:rsid w:val="00F362F4"/>
    <w:rsid w:val="00F3683C"/>
    <w:rsid w:val="00F37106"/>
    <w:rsid w:val="00F40EA3"/>
    <w:rsid w:val="00F43BB7"/>
    <w:rsid w:val="00F45AB3"/>
    <w:rsid w:val="00F46926"/>
    <w:rsid w:val="00F47C5E"/>
    <w:rsid w:val="00F50C6C"/>
    <w:rsid w:val="00F519CF"/>
    <w:rsid w:val="00F53168"/>
    <w:rsid w:val="00F539E3"/>
    <w:rsid w:val="00F5421B"/>
    <w:rsid w:val="00F5677E"/>
    <w:rsid w:val="00F56BA5"/>
    <w:rsid w:val="00F56EB5"/>
    <w:rsid w:val="00F60E22"/>
    <w:rsid w:val="00F63B39"/>
    <w:rsid w:val="00F63F0D"/>
    <w:rsid w:val="00F724EF"/>
    <w:rsid w:val="00F7256A"/>
    <w:rsid w:val="00F742CB"/>
    <w:rsid w:val="00F74703"/>
    <w:rsid w:val="00F7478A"/>
    <w:rsid w:val="00F77AB7"/>
    <w:rsid w:val="00F77C7E"/>
    <w:rsid w:val="00F81395"/>
    <w:rsid w:val="00F81887"/>
    <w:rsid w:val="00F81BB8"/>
    <w:rsid w:val="00F84A71"/>
    <w:rsid w:val="00F84E18"/>
    <w:rsid w:val="00F9043F"/>
    <w:rsid w:val="00F904AD"/>
    <w:rsid w:val="00F917D1"/>
    <w:rsid w:val="00F91D78"/>
    <w:rsid w:val="00F91E31"/>
    <w:rsid w:val="00F9342C"/>
    <w:rsid w:val="00F9459A"/>
    <w:rsid w:val="00F9653B"/>
    <w:rsid w:val="00F96819"/>
    <w:rsid w:val="00FA2FE9"/>
    <w:rsid w:val="00FA4FC5"/>
    <w:rsid w:val="00FA56EA"/>
    <w:rsid w:val="00FB1187"/>
    <w:rsid w:val="00FB15A3"/>
    <w:rsid w:val="00FB24AE"/>
    <w:rsid w:val="00FB2D06"/>
    <w:rsid w:val="00FB62CF"/>
    <w:rsid w:val="00FB6C41"/>
    <w:rsid w:val="00FC0F4A"/>
    <w:rsid w:val="00FC3330"/>
    <w:rsid w:val="00FC4883"/>
    <w:rsid w:val="00FC5468"/>
    <w:rsid w:val="00FC759A"/>
    <w:rsid w:val="00FD1BCA"/>
    <w:rsid w:val="00FD3C3B"/>
    <w:rsid w:val="00FD4867"/>
    <w:rsid w:val="00FD5E4E"/>
    <w:rsid w:val="00FE0468"/>
    <w:rsid w:val="00FE04DB"/>
    <w:rsid w:val="00FE0772"/>
    <w:rsid w:val="00FE07DD"/>
    <w:rsid w:val="00FE296B"/>
    <w:rsid w:val="00FE6B45"/>
    <w:rsid w:val="00FF1B23"/>
    <w:rsid w:val="00FF3AC9"/>
    <w:rsid w:val="00FF49E4"/>
    <w:rsid w:val="00FF4B06"/>
    <w:rsid w:val="00FF55F3"/>
    <w:rsid w:val="00FF57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2577073">
      <w:bodyDiv w:val="1"/>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90"/>
          <w:marBottom w:val="90"/>
          <w:divBdr>
            <w:top w:val="none" w:sz="0" w:space="0" w:color="auto"/>
            <w:left w:val="none" w:sz="0" w:space="0" w:color="auto"/>
            <w:bottom w:val="none" w:sz="0" w:space="0" w:color="auto"/>
            <w:right w:val="none" w:sz="0" w:space="0" w:color="auto"/>
          </w:divBdr>
        </w:div>
      </w:divsChild>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018E4853142B8AA160663D0D0AB78"/>
        <w:category>
          <w:name w:val="General"/>
          <w:gallery w:val="placeholder"/>
        </w:category>
        <w:types>
          <w:type w:val="bbPlcHdr"/>
        </w:types>
        <w:behaviors>
          <w:behavior w:val="content"/>
        </w:behaviors>
        <w:guid w:val="{DC5537D8-5C89-4BCD-944D-A965B39993F8}"/>
      </w:docPartPr>
      <w:docPartBody>
        <w:p w:rsidR="00D5510F" w:rsidRDefault="00826873" w:rsidP="00826873">
          <w:pPr>
            <w:pStyle w:val="F47018E4853142B8AA160663D0D0AB7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1"/>
    <w:rsid w:val="00211EC6"/>
    <w:rsid w:val="002174D1"/>
    <w:rsid w:val="00497C74"/>
    <w:rsid w:val="004A2052"/>
    <w:rsid w:val="004F7951"/>
    <w:rsid w:val="00587D77"/>
    <w:rsid w:val="005B4E8D"/>
    <w:rsid w:val="00701DDD"/>
    <w:rsid w:val="00826873"/>
    <w:rsid w:val="008F7B72"/>
    <w:rsid w:val="00A03394"/>
    <w:rsid w:val="00AD24E7"/>
    <w:rsid w:val="00C70D11"/>
    <w:rsid w:val="00D03924"/>
    <w:rsid w:val="00D5510F"/>
    <w:rsid w:val="00D65C63"/>
    <w:rsid w:val="00F00416"/>
    <w:rsid w:val="00F20579"/>
    <w:rsid w:val="00F7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73"/>
    <w:rPr>
      <w:color w:val="808080"/>
    </w:rPr>
  </w:style>
  <w:style w:type="paragraph" w:customStyle="1" w:styleId="F47018E4853142B8AA160663D0D0AB78">
    <w:name w:val="F47018E4853142B8AA160663D0D0AB78"/>
    <w:rsid w:val="00826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0934-5822-4CE9-8E61-EAAA5DF4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3677</Words>
  <Characters>19857</Characters>
  <Application>Microsoft Office Word</Application>
  <DocSecurity>0</DocSecurity>
  <Lines>413</Lines>
  <Paragraphs>114</Paragraphs>
  <ScaleCrop>false</ScaleCrop>
  <HeadingPairs>
    <vt:vector size="2" baseType="variant">
      <vt:variant>
        <vt:lpstr>Title</vt:lpstr>
      </vt:variant>
      <vt:variant>
        <vt:i4>1</vt:i4>
      </vt:variant>
    </vt:vector>
  </HeadingPairs>
  <TitlesOfParts>
    <vt:vector size="1" baseType="lpstr">
      <vt:lpstr>Informe No. 350/21</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350/21</dc:title>
  <dc:creator/>
  <cp:lastModifiedBy/>
  <cp:revision>1</cp:revision>
  <dcterms:created xsi:type="dcterms:W3CDTF">2022-02-18T18:43:00Z</dcterms:created>
  <dcterms:modified xsi:type="dcterms:W3CDTF">2022-02-18T18:47:00Z</dcterms:modified>
</cp:coreProperties>
</file>