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3781A" w:rsidRDefault="00D306D1" w:rsidP="00D57F00">
      <w:pPr>
        <w:jc w:val="both"/>
        <w:rPr>
          <w:rFonts w:asciiTheme="majorHAnsi" w:hAnsiTheme="majorHAnsi" w:cs="Univers"/>
          <w:b/>
          <w:bCs/>
          <w:sz w:val="20"/>
          <w:szCs w:val="20"/>
          <w:lang w:val="es-ES_tradnl"/>
        </w:rPr>
      </w:pPr>
      <w:r w:rsidRPr="0073781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40BBC5F" wp14:editId="0146814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3781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8DB12F6" wp14:editId="57730C6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Default="00205DCD" w:rsidP="00AE5488">
                            <w:r>
                              <w:rPr>
                                <w:noProof/>
                              </w:rPr>
                              <w:drawing>
                                <wp:inline distT="0" distB="0" distL="0" distR="0" wp14:anchorId="3EB35A80" wp14:editId="01A3B2A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05DCD" w:rsidRDefault="00205DCD" w:rsidP="00AE5488">
                      <w:r>
                        <w:rPr>
                          <w:noProof/>
                        </w:rPr>
                        <w:drawing>
                          <wp:inline distT="0" distB="0" distL="0" distR="0" wp14:anchorId="3EB35A80" wp14:editId="01A3B2A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73781A" w:rsidRDefault="00040C3A" w:rsidP="00D57F00">
      <w:pPr>
        <w:tabs>
          <w:tab w:val="center" w:pos="5400"/>
        </w:tabs>
        <w:suppressAutoHyphens/>
        <w:jc w:val="both"/>
        <w:rPr>
          <w:rFonts w:asciiTheme="majorHAnsi" w:hAnsiTheme="majorHAnsi"/>
          <w:sz w:val="20"/>
          <w:szCs w:val="20"/>
          <w:lang w:val="es-ES"/>
        </w:rPr>
      </w:pPr>
    </w:p>
    <w:p w:rsidR="00040C3A" w:rsidRPr="0073781A" w:rsidRDefault="00040C3A" w:rsidP="00D57F00">
      <w:pPr>
        <w:tabs>
          <w:tab w:val="center" w:pos="5400"/>
        </w:tabs>
        <w:suppressAutoHyphens/>
        <w:jc w:val="both"/>
        <w:rPr>
          <w:rFonts w:asciiTheme="majorHAnsi" w:hAnsiTheme="majorHAnsi"/>
          <w:sz w:val="20"/>
          <w:szCs w:val="20"/>
          <w:lang w:val="es-ES"/>
        </w:rPr>
      </w:pPr>
    </w:p>
    <w:p w:rsidR="005128E4" w:rsidRPr="0073781A" w:rsidRDefault="005128E4" w:rsidP="00D57F00">
      <w:pPr>
        <w:tabs>
          <w:tab w:val="center" w:pos="5400"/>
        </w:tabs>
        <w:suppressAutoHyphens/>
        <w:rPr>
          <w:rFonts w:asciiTheme="majorHAnsi" w:hAnsiTheme="majorHAnsi"/>
          <w:sz w:val="20"/>
          <w:szCs w:val="20"/>
          <w:lang w:val="es-ES_tradnl"/>
        </w:rPr>
      </w:pPr>
    </w:p>
    <w:p w:rsidR="005128E4" w:rsidRPr="0073781A" w:rsidRDefault="005128E4" w:rsidP="00D57F00">
      <w:pPr>
        <w:tabs>
          <w:tab w:val="center" w:pos="5400"/>
        </w:tabs>
        <w:suppressAutoHyphens/>
        <w:rPr>
          <w:rFonts w:asciiTheme="majorHAnsi" w:hAnsiTheme="majorHAnsi"/>
          <w:sz w:val="20"/>
          <w:szCs w:val="20"/>
          <w:lang w:val="es-ES_tradnl"/>
        </w:rPr>
      </w:pPr>
    </w:p>
    <w:p w:rsidR="005128E4" w:rsidRPr="0073781A" w:rsidRDefault="005128E4" w:rsidP="00D57F00">
      <w:pPr>
        <w:tabs>
          <w:tab w:val="center" w:pos="5400"/>
        </w:tabs>
        <w:suppressAutoHyphens/>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597788" w:rsidRPr="00C4161A" w:rsidRDefault="00597788" w:rsidP="00597788">
      <w:pPr>
        <w:tabs>
          <w:tab w:val="center" w:pos="5400"/>
        </w:tabs>
        <w:suppressAutoHyphens/>
        <w:jc w:val="right"/>
        <w:rPr>
          <w:rFonts w:asciiTheme="majorHAnsi" w:hAnsiTheme="majorHAnsi"/>
          <w:b/>
          <w:sz w:val="52"/>
          <w:szCs w:val="20"/>
          <w:lang w:val="es-ES_tradnl"/>
        </w:rPr>
      </w:pPr>
    </w:p>
    <w:p w:rsidR="005B52B0" w:rsidRPr="0073781A" w:rsidRDefault="005B52B0" w:rsidP="00D57F00">
      <w:pPr>
        <w:tabs>
          <w:tab w:val="center" w:pos="5400"/>
        </w:tabs>
        <w:suppressAutoHyphens/>
        <w:jc w:val="center"/>
        <w:rPr>
          <w:rFonts w:asciiTheme="majorHAnsi" w:hAnsiTheme="majorHAnsi"/>
          <w:sz w:val="20"/>
          <w:szCs w:val="20"/>
          <w:lang w:val="es-ES_tradnl"/>
        </w:rPr>
      </w:pPr>
    </w:p>
    <w:p w:rsidR="005B52B0" w:rsidRPr="0073781A" w:rsidRDefault="005B52B0"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040C3A" w:rsidRPr="0073781A" w:rsidRDefault="003D3BC2" w:rsidP="00D57F00">
      <w:pPr>
        <w:tabs>
          <w:tab w:val="center" w:pos="5400"/>
        </w:tabs>
        <w:suppressAutoHyphens/>
        <w:jc w:val="center"/>
        <w:rPr>
          <w:rFonts w:asciiTheme="majorHAnsi" w:hAnsiTheme="majorHAnsi"/>
          <w:sz w:val="20"/>
          <w:szCs w:val="20"/>
          <w:lang w:val="es-ES_tradnl"/>
        </w:rPr>
      </w:pPr>
      <w:r w:rsidRPr="0073781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3AEE699" wp14:editId="17D17FC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817E73" w:rsidRDefault="00205DCD" w:rsidP="00997BC5">
                            <w:pPr>
                              <w:spacing w:line="276" w:lineRule="auto"/>
                              <w:rPr>
                                <w:rFonts w:asciiTheme="majorHAnsi" w:hAnsiTheme="majorHAnsi" w:cs="Arial"/>
                                <w:b/>
                                <w:bCs/>
                                <w:color w:val="0D0D0D" w:themeColor="text1" w:themeTint="F2"/>
                                <w:sz w:val="36"/>
                                <w:szCs w:val="22"/>
                                <w:lang w:val="es-ES"/>
                              </w:rPr>
                            </w:pPr>
                            <w:r w:rsidRPr="00817E73">
                              <w:rPr>
                                <w:rFonts w:asciiTheme="majorHAnsi" w:hAnsiTheme="majorHAnsi" w:cs="Arial"/>
                                <w:b/>
                                <w:bCs/>
                                <w:color w:val="0D0D0D" w:themeColor="text1" w:themeTint="F2"/>
                                <w:sz w:val="36"/>
                                <w:szCs w:val="22"/>
                                <w:lang w:val="es-ES"/>
                              </w:rPr>
                              <w:t xml:space="preserve">INFORME </w:t>
                            </w:r>
                            <w:r w:rsidRPr="00817E73">
                              <w:rPr>
                                <w:rFonts w:asciiTheme="majorHAnsi" w:hAnsiTheme="majorHAnsi" w:cs="Arial"/>
                                <w:b/>
                                <w:bCs/>
                                <w:color w:val="0D0D0D" w:themeColor="text1" w:themeTint="F2"/>
                                <w:sz w:val="36"/>
                                <w:szCs w:val="40"/>
                                <w:lang w:val="es-ES"/>
                              </w:rPr>
                              <w:t>No.</w:t>
                            </w:r>
                            <w:r w:rsidR="00334725">
                              <w:rPr>
                                <w:rFonts w:asciiTheme="majorHAnsi" w:hAnsiTheme="majorHAnsi" w:cs="Arial"/>
                                <w:b/>
                                <w:bCs/>
                                <w:color w:val="0D0D0D" w:themeColor="text1" w:themeTint="F2"/>
                                <w:sz w:val="36"/>
                                <w:szCs w:val="22"/>
                                <w:lang w:val="es-ES"/>
                              </w:rPr>
                              <w:t xml:space="preserve"> 70</w:t>
                            </w:r>
                            <w:r w:rsidRPr="00817E73">
                              <w:rPr>
                                <w:rFonts w:asciiTheme="majorHAnsi" w:hAnsiTheme="majorHAnsi" w:cs="Arial"/>
                                <w:b/>
                                <w:bCs/>
                                <w:color w:val="0D0D0D" w:themeColor="text1" w:themeTint="F2"/>
                                <w:sz w:val="36"/>
                                <w:szCs w:val="22"/>
                                <w:lang w:val="es-ES"/>
                              </w:rPr>
                              <w:t>/16</w:t>
                            </w:r>
                          </w:p>
                          <w:p w:rsidR="00205DCD" w:rsidRPr="00F77F7E" w:rsidRDefault="00F24095" w:rsidP="00997BC5">
                            <w:pPr>
                              <w:spacing w:line="276" w:lineRule="auto"/>
                              <w:rPr>
                                <w:rFonts w:asciiTheme="majorHAnsi" w:hAnsiTheme="majorHAnsi" w:cs="Arial"/>
                                <w:b/>
                                <w:color w:val="0D0D0D" w:themeColor="text1" w:themeTint="F2"/>
                                <w:sz w:val="36"/>
                                <w:szCs w:val="22"/>
                                <w:lang w:val="es-ES"/>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
                              </w:rPr>
                              <w:t xml:space="preserve"> 1339-07</w:t>
                            </w:r>
                          </w:p>
                          <w:p w:rsidR="00205DCD" w:rsidRPr="0010736F" w:rsidRDefault="00205DC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205DCD" w:rsidRPr="0010736F" w:rsidRDefault="00205DCD" w:rsidP="00997BC5">
                            <w:pPr>
                              <w:spacing w:line="276" w:lineRule="auto"/>
                              <w:rPr>
                                <w:rFonts w:asciiTheme="majorHAnsi" w:hAnsiTheme="majorHAnsi" w:cs="Arial"/>
                                <w:color w:val="0D0D0D" w:themeColor="text1" w:themeTint="F2"/>
                                <w:szCs w:val="22"/>
                                <w:lang w:val="es-ES_tradnl"/>
                              </w:rPr>
                            </w:pPr>
                            <w:bookmarkStart w:id="0" w:name="_ftnref1"/>
                          </w:p>
                          <w:p w:rsidR="00205DCD" w:rsidRPr="00F24095" w:rsidRDefault="007F3D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TITO GUIDO GALLEGOS GALLEGOS</w:t>
                            </w:r>
                          </w:p>
                          <w:bookmarkEnd w:id="0"/>
                          <w:p w:rsidR="00205DCD" w:rsidRPr="0010736F" w:rsidRDefault="00F2409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205DCD" w:rsidRPr="00AE5488" w:rsidRDefault="00205DC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05DCD" w:rsidRPr="00817E73" w:rsidRDefault="00205DCD" w:rsidP="00997BC5">
                      <w:pPr>
                        <w:spacing w:line="276" w:lineRule="auto"/>
                        <w:rPr>
                          <w:rFonts w:asciiTheme="majorHAnsi" w:hAnsiTheme="majorHAnsi" w:cs="Arial"/>
                          <w:b/>
                          <w:bCs/>
                          <w:color w:val="0D0D0D" w:themeColor="text1" w:themeTint="F2"/>
                          <w:sz w:val="36"/>
                          <w:szCs w:val="22"/>
                          <w:lang w:val="es-ES"/>
                        </w:rPr>
                      </w:pPr>
                      <w:r w:rsidRPr="00817E73">
                        <w:rPr>
                          <w:rFonts w:asciiTheme="majorHAnsi" w:hAnsiTheme="majorHAnsi" w:cs="Arial"/>
                          <w:b/>
                          <w:bCs/>
                          <w:color w:val="0D0D0D" w:themeColor="text1" w:themeTint="F2"/>
                          <w:sz w:val="36"/>
                          <w:szCs w:val="22"/>
                          <w:lang w:val="es-ES"/>
                        </w:rPr>
                        <w:t xml:space="preserve">INFORME </w:t>
                      </w:r>
                      <w:r w:rsidRPr="00817E73">
                        <w:rPr>
                          <w:rFonts w:asciiTheme="majorHAnsi" w:hAnsiTheme="majorHAnsi" w:cs="Arial"/>
                          <w:b/>
                          <w:bCs/>
                          <w:color w:val="0D0D0D" w:themeColor="text1" w:themeTint="F2"/>
                          <w:sz w:val="36"/>
                          <w:szCs w:val="40"/>
                          <w:lang w:val="es-ES"/>
                        </w:rPr>
                        <w:t>No.</w:t>
                      </w:r>
                      <w:r w:rsidR="00334725">
                        <w:rPr>
                          <w:rFonts w:asciiTheme="majorHAnsi" w:hAnsiTheme="majorHAnsi" w:cs="Arial"/>
                          <w:b/>
                          <w:bCs/>
                          <w:color w:val="0D0D0D" w:themeColor="text1" w:themeTint="F2"/>
                          <w:sz w:val="36"/>
                          <w:szCs w:val="22"/>
                          <w:lang w:val="es-ES"/>
                        </w:rPr>
                        <w:t xml:space="preserve"> 70</w:t>
                      </w:r>
                      <w:r w:rsidRPr="00817E73">
                        <w:rPr>
                          <w:rFonts w:asciiTheme="majorHAnsi" w:hAnsiTheme="majorHAnsi" w:cs="Arial"/>
                          <w:b/>
                          <w:bCs/>
                          <w:color w:val="0D0D0D" w:themeColor="text1" w:themeTint="F2"/>
                          <w:sz w:val="36"/>
                          <w:szCs w:val="22"/>
                          <w:lang w:val="es-ES"/>
                        </w:rPr>
                        <w:t>/16</w:t>
                      </w:r>
                    </w:p>
                    <w:p w:rsidR="00205DCD" w:rsidRPr="00F77F7E" w:rsidRDefault="00F24095" w:rsidP="00997BC5">
                      <w:pPr>
                        <w:spacing w:line="276" w:lineRule="auto"/>
                        <w:rPr>
                          <w:rFonts w:asciiTheme="majorHAnsi" w:hAnsiTheme="majorHAnsi" w:cs="Arial"/>
                          <w:b/>
                          <w:color w:val="0D0D0D" w:themeColor="text1" w:themeTint="F2"/>
                          <w:sz w:val="36"/>
                          <w:szCs w:val="22"/>
                          <w:lang w:val="es-ES"/>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
                        </w:rPr>
                        <w:t xml:space="preserve"> 1339-07</w:t>
                      </w:r>
                    </w:p>
                    <w:p w:rsidR="00205DCD" w:rsidRPr="0010736F" w:rsidRDefault="00205DC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205DCD" w:rsidRPr="0010736F" w:rsidRDefault="00205DCD" w:rsidP="00997BC5">
                      <w:pPr>
                        <w:spacing w:line="276" w:lineRule="auto"/>
                        <w:rPr>
                          <w:rFonts w:asciiTheme="majorHAnsi" w:hAnsiTheme="majorHAnsi" w:cs="Arial"/>
                          <w:color w:val="0D0D0D" w:themeColor="text1" w:themeTint="F2"/>
                          <w:szCs w:val="22"/>
                          <w:lang w:val="es-ES_tradnl"/>
                        </w:rPr>
                      </w:pPr>
                      <w:bookmarkStart w:id="1" w:name="_ftnref1"/>
                    </w:p>
                    <w:p w:rsidR="00205DCD" w:rsidRPr="00F24095" w:rsidRDefault="007F3D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TITO GUIDO GALLEGOS GALLEGOS</w:t>
                      </w:r>
                    </w:p>
                    <w:bookmarkEnd w:id="1"/>
                    <w:p w:rsidR="00205DCD" w:rsidRPr="0010736F" w:rsidRDefault="00F2409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205DCD" w:rsidRPr="00AE5488" w:rsidRDefault="00205DCD" w:rsidP="007A5817">
                      <w:pPr>
                        <w:rPr>
                          <w:color w:val="0D0D0D" w:themeColor="text1" w:themeTint="F2"/>
                          <w:lang w:val="es-ES_tradnl"/>
                        </w:rPr>
                      </w:pPr>
                    </w:p>
                  </w:txbxContent>
                </v:textbox>
              </v:shape>
            </w:pict>
          </mc:Fallback>
        </mc:AlternateContent>
      </w:r>
      <w:r w:rsidR="004E2649" w:rsidRPr="0073781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B1EF8D6" wp14:editId="4E3D0EE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4E2649" w:rsidRDefault="00205DC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8920E2">
                              <w:rPr>
                                <w:rFonts w:asciiTheme="minorHAnsi" w:hAnsiTheme="minorHAnsi"/>
                                <w:color w:val="FFFFFF" w:themeColor="background1"/>
                                <w:sz w:val="22"/>
                                <w:lang w:val="pt-BR"/>
                              </w:rPr>
                              <w:t>9</w:t>
                            </w:r>
                          </w:p>
                          <w:p w:rsidR="00205DCD" w:rsidRPr="00130473" w:rsidRDefault="00334725" w:rsidP="007A5817">
                            <w:pPr>
                              <w:spacing w:line="276" w:lineRule="auto"/>
                              <w:jc w:val="right"/>
                              <w:rPr>
                                <w:rFonts w:asciiTheme="minorHAnsi" w:hAnsiTheme="minorHAnsi"/>
                                <w:color w:val="FFFFFF" w:themeColor="background1"/>
                                <w:sz w:val="22"/>
                                <w:lang w:val="pt-BR"/>
                              </w:rPr>
                            </w:pPr>
                            <w:r w:rsidRPr="00130473">
                              <w:rPr>
                                <w:rFonts w:asciiTheme="minorHAnsi" w:hAnsiTheme="minorHAnsi"/>
                                <w:color w:val="FFFFFF" w:themeColor="background1"/>
                                <w:sz w:val="22"/>
                                <w:lang w:val="pt-BR"/>
                              </w:rPr>
                              <w:t>Doc. 79</w:t>
                            </w:r>
                          </w:p>
                          <w:p w:rsidR="00205DCD" w:rsidRPr="004E7CFB" w:rsidRDefault="004E7CFB" w:rsidP="00334725">
                            <w:pPr>
                              <w:spacing w:line="276" w:lineRule="auto"/>
                              <w:ind w:left="-180"/>
                              <w:jc w:val="right"/>
                              <w:rPr>
                                <w:rFonts w:asciiTheme="minorHAnsi" w:hAnsiTheme="minorHAnsi"/>
                                <w:color w:val="FFFFFF" w:themeColor="background1"/>
                                <w:sz w:val="19"/>
                                <w:szCs w:val="19"/>
                                <w:lang w:val="es-PE"/>
                              </w:rPr>
                            </w:pPr>
                            <w:r w:rsidRPr="004E7CFB">
                              <w:rPr>
                                <w:rFonts w:asciiTheme="minorHAnsi" w:hAnsiTheme="minorHAnsi"/>
                                <w:color w:val="FFFFFF" w:themeColor="background1"/>
                                <w:sz w:val="19"/>
                                <w:szCs w:val="19"/>
                                <w:lang w:val="es-PE"/>
                              </w:rPr>
                              <w:t>30</w:t>
                            </w:r>
                            <w:r w:rsidR="00334725" w:rsidRPr="004E7CFB">
                              <w:rPr>
                                <w:rFonts w:asciiTheme="minorHAnsi" w:hAnsiTheme="minorHAnsi"/>
                                <w:color w:val="FFFFFF" w:themeColor="background1"/>
                                <w:sz w:val="19"/>
                                <w:szCs w:val="19"/>
                                <w:lang w:val="es-PE"/>
                              </w:rPr>
                              <w:t xml:space="preserve"> </w:t>
                            </w:r>
                            <w:r w:rsidRPr="004E7CFB">
                              <w:rPr>
                                <w:rFonts w:asciiTheme="minorHAnsi" w:hAnsiTheme="minorHAnsi"/>
                                <w:color w:val="FFFFFF" w:themeColor="background1"/>
                                <w:sz w:val="19"/>
                                <w:szCs w:val="19"/>
                                <w:lang w:val="es-PE"/>
                              </w:rPr>
                              <w:t>nov</w:t>
                            </w:r>
                            <w:r w:rsidR="00334725" w:rsidRPr="004E7CFB">
                              <w:rPr>
                                <w:rFonts w:asciiTheme="minorHAnsi" w:hAnsiTheme="minorHAnsi"/>
                                <w:color w:val="FFFFFF" w:themeColor="background1"/>
                                <w:sz w:val="19"/>
                                <w:szCs w:val="19"/>
                                <w:lang w:val="es-PE"/>
                              </w:rPr>
                              <w:t xml:space="preserve">iembre </w:t>
                            </w:r>
                            <w:r w:rsidR="00205DCD" w:rsidRPr="004E7CFB">
                              <w:rPr>
                                <w:rFonts w:asciiTheme="minorHAnsi" w:hAnsiTheme="minorHAnsi"/>
                                <w:color w:val="FFFFFF" w:themeColor="background1"/>
                                <w:sz w:val="19"/>
                                <w:szCs w:val="19"/>
                                <w:lang w:val="es-PE"/>
                              </w:rPr>
                              <w:t>201</w:t>
                            </w:r>
                            <w:r w:rsidR="00014F8A" w:rsidRPr="004E7CFB">
                              <w:rPr>
                                <w:rFonts w:asciiTheme="minorHAnsi" w:hAnsiTheme="minorHAnsi"/>
                                <w:color w:val="FFFFFF" w:themeColor="background1"/>
                                <w:sz w:val="19"/>
                                <w:szCs w:val="19"/>
                                <w:lang w:val="es-PE"/>
                              </w:rPr>
                              <w:t>6</w:t>
                            </w:r>
                          </w:p>
                          <w:p w:rsidR="00205DCD" w:rsidRPr="00334725" w:rsidRDefault="00205DCD" w:rsidP="007A5817">
                            <w:pPr>
                              <w:spacing w:line="276" w:lineRule="auto"/>
                              <w:jc w:val="right"/>
                              <w:rPr>
                                <w:rFonts w:asciiTheme="minorHAnsi" w:hAnsiTheme="minorHAnsi"/>
                                <w:color w:val="FFFFFF" w:themeColor="background1"/>
                                <w:sz w:val="22"/>
                                <w:lang w:val="es-PE"/>
                              </w:rPr>
                            </w:pPr>
                            <w:r w:rsidRPr="00334725">
                              <w:rPr>
                                <w:rFonts w:asciiTheme="minorHAnsi" w:hAnsiTheme="minorHAnsi"/>
                                <w:color w:val="FFFFFF" w:themeColor="background1"/>
                                <w:sz w:val="22"/>
                                <w:lang w:val="es-P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05DCD" w:rsidRPr="004E2649" w:rsidRDefault="00205DC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8920E2">
                        <w:rPr>
                          <w:rFonts w:asciiTheme="minorHAnsi" w:hAnsiTheme="minorHAnsi"/>
                          <w:color w:val="FFFFFF" w:themeColor="background1"/>
                          <w:sz w:val="22"/>
                          <w:lang w:val="pt-BR"/>
                        </w:rPr>
                        <w:t>9</w:t>
                      </w:r>
                    </w:p>
                    <w:p w:rsidR="00205DCD" w:rsidRPr="00130473" w:rsidRDefault="00334725" w:rsidP="007A5817">
                      <w:pPr>
                        <w:spacing w:line="276" w:lineRule="auto"/>
                        <w:jc w:val="right"/>
                        <w:rPr>
                          <w:rFonts w:asciiTheme="minorHAnsi" w:hAnsiTheme="minorHAnsi"/>
                          <w:color w:val="FFFFFF" w:themeColor="background1"/>
                          <w:sz w:val="22"/>
                          <w:lang w:val="pt-BR"/>
                        </w:rPr>
                      </w:pPr>
                      <w:r w:rsidRPr="00130473">
                        <w:rPr>
                          <w:rFonts w:asciiTheme="minorHAnsi" w:hAnsiTheme="minorHAnsi"/>
                          <w:color w:val="FFFFFF" w:themeColor="background1"/>
                          <w:sz w:val="22"/>
                          <w:lang w:val="pt-BR"/>
                        </w:rPr>
                        <w:t>Doc. 79</w:t>
                      </w:r>
                    </w:p>
                    <w:p w:rsidR="00205DCD" w:rsidRPr="004E7CFB" w:rsidRDefault="004E7CFB" w:rsidP="00334725">
                      <w:pPr>
                        <w:spacing w:line="276" w:lineRule="auto"/>
                        <w:ind w:left="-180"/>
                        <w:jc w:val="right"/>
                        <w:rPr>
                          <w:rFonts w:asciiTheme="minorHAnsi" w:hAnsiTheme="minorHAnsi"/>
                          <w:color w:val="FFFFFF" w:themeColor="background1"/>
                          <w:sz w:val="19"/>
                          <w:szCs w:val="19"/>
                          <w:lang w:val="es-PE"/>
                        </w:rPr>
                      </w:pPr>
                      <w:r w:rsidRPr="004E7CFB">
                        <w:rPr>
                          <w:rFonts w:asciiTheme="minorHAnsi" w:hAnsiTheme="minorHAnsi"/>
                          <w:color w:val="FFFFFF" w:themeColor="background1"/>
                          <w:sz w:val="19"/>
                          <w:szCs w:val="19"/>
                          <w:lang w:val="es-PE"/>
                        </w:rPr>
                        <w:t>30</w:t>
                      </w:r>
                      <w:r w:rsidR="00334725" w:rsidRPr="004E7CFB">
                        <w:rPr>
                          <w:rFonts w:asciiTheme="minorHAnsi" w:hAnsiTheme="minorHAnsi"/>
                          <w:color w:val="FFFFFF" w:themeColor="background1"/>
                          <w:sz w:val="19"/>
                          <w:szCs w:val="19"/>
                          <w:lang w:val="es-PE"/>
                        </w:rPr>
                        <w:t xml:space="preserve"> </w:t>
                      </w:r>
                      <w:r w:rsidRPr="004E7CFB">
                        <w:rPr>
                          <w:rFonts w:asciiTheme="minorHAnsi" w:hAnsiTheme="minorHAnsi"/>
                          <w:color w:val="FFFFFF" w:themeColor="background1"/>
                          <w:sz w:val="19"/>
                          <w:szCs w:val="19"/>
                          <w:lang w:val="es-PE"/>
                        </w:rPr>
                        <w:t>nov</w:t>
                      </w:r>
                      <w:r w:rsidR="00334725" w:rsidRPr="004E7CFB">
                        <w:rPr>
                          <w:rFonts w:asciiTheme="minorHAnsi" w:hAnsiTheme="minorHAnsi"/>
                          <w:color w:val="FFFFFF" w:themeColor="background1"/>
                          <w:sz w:val="19"/>
                          <w:szCs w:val="19"/>
                          <w:lang w:val="es-PE"/>
                        </w:rPr>
                        <w:t xml:space="preserve">iembre </w:t>
                      </w:r>
                      <w:r w:rsidR="00205DCD" w:rsidRPr="004E7CFB">
                        <w:rPr>
                          <w:rFonts w:asciiTheme="minorHAnsi" w:hAnsiTheme="minorHAnsi"/>
                          <w:color w:val="FFFFFF" w:themeColor="background1"/>
                          <w:sz w:val="19"/>
                          <w:szCs w:val="19"/>
                          <w:lang w:val="es-PE"/>
                        </w:rPr>
                        <w:t>201</w:t>
                      </w:r>
                      <w:r w:rsidR="00014F8A" w:rsidRPr="004E7CFB">
                        <w:rPr>
                          <w:rFonts w:asciiTheme="minorHAnsi" w:hAnsiTheme="minorHAnsi"/>
                          <w:color w:val="FFFFFF" w:themeColor="background1"/>
                          <w:sz w:val="19"/>
                          <w:szCs w:val="19"/>
                          <w:lang w:val="es-PE"/>
                        </w:rPr>
                        <w:t>6</w:t>
                      </w:r>
                    </w:p>
                    <w:p w:rsidR="00205DCD" w:rsidRPr="00334725" w:rsidRDefault="00205DCD" w:rsidP="007A5817">
                      <w:pPr>
                        <w:spacing w:line="276" w:lineRule="auto"/>
                        <w:jc w:val="right"/>
                        <w:rPr>
                          <w:rFonts w:asciiTheme="minorHAnsi" w:hAnsiTheme="minorHAnsi"/>
                          <w:color w:val="FFFFFF" w:themeColor="background1"/>
                          <w:sz w:val="22"/>
                          <w:lang w:val="es-PE"/>
                        </w:rPr>
                      </w:pPr>
                      <w:r w:rsidRPr="00334725">
                        <w:rPr>
                          <w:rFonts w:asciiTheme="minorHAnsi" w:hAnsiTheme="minorHAnsi"/>
                          <w:color w:val="FFFFFF" w:themeColor="background1"/>
                          <w:sz w:val="22"/>
                          <w:lang w:val="es-PE"/>
                        </w:rPr>
                        <w:t>Original: español</w:t>
                      </w:r>
                    </w:p>
                  </w:txbxContent>
                </v:textbox>
              </v:shape>
            </w:pict>
          </mc:Fallback>
        </mc:AlternateContent>
      </w: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cs="Arial"/>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5128E4" w:rsidRPr="0073781A" w:rsidRDefault="005128E4"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5128E4" w:rsidRPr="0073781A" w:rsidRDefault="005128E4" w:rsidP="00D57F00">
      <w:pPr>
        <w:tabs>
          <w:tab w:val="center" w:pos="5400"/>
        </w:tabs>
        <w:suppressAutoHyphens/>
        <w:jc w:val="center"/>
        <w:rPr>
          <w:rFonts w:asciiTheme="majorHAnsi" w:hAnsiTheme="majorHAnsi"/>
          <w:sz w:val="20"/>
          <w:szCs w:val="20"/>
          <w:lang w:val="es-ES_tradnl"/>
        </w:rPr>
      </w:pPr>
    </w:p>
    <w:p w:rsidR="005128E4" w:rsidRPr="0073781A" w:rsidRDefault="005128E4" w:rsidP="00D57F00">
      <w:pPr>
        <w:tabs>
          <w:tab w:val="center" w:pos="5400"/>
        </w:tabs>
        <w:suppressAutoHyphens/>
        <w:jc w:val="center"/>
        <w:rPr>
          <w:rFonts w:asciiTheme="majorHAnsi" w:hAnsiTheme="majorHAnsi"/>
          <w:sz w:val="20"/>
          <w:szCs w:val="20"/>
          <w:lang w:val="es-ES_tradnl"/>
        </w:rPr>
      </w:pPr>
    </w:p>
    <w:p w:rsidR="005128E4" w:rsidRPr="0073781A" w:rsidRDefault="005128E4"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040C3A" w:rsidRPr="0073781A" w:rsidRDefault="00040C3A"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bookmarkStart w:id="1" w:name="_GoBack"/>
      <w:bookmarkEnd w:id="1"/>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95613B" w:rsidRPr="0073781A" w:rsidRDefault="0095613B" w:rsidP="00D57F00">
      <w:pPr>
        <w:tabs>
          <w:tab w:val="center" w:pos="5400"/>
        </w:tabs>
        <w:suppressAutoHyphens/>
        <w:jc w:val="center"/>
        <w:rPr>
          <w:rFonts w:asciiTheme="majorHAnsi" w:hAnsiTheme="majorHAnsi"/>
          <w:sz w:val="20"/>
          <w:szCs w:val="20"/>
          <w:lang w:val="es-ES_tradnl"/>
        </w:rPr>
      </w:pPr>
    </w:p>
    <w:p w:rsidR="00A50FCF" w:rsidRPr="0073781A" w:rsidRDefault="0090270B" w:rsidP="00D57F00">
      <w:pPr>
        <w:tabs>
          <w:tab w:val="center" w:pos="5400"/>
        </w:tabs>
        <w:suppressAutoHyphens/>
        <w:jc w:val="center"/>
        <w:rPr>
          <w:rFonts w:asciiTheme="majorHAnsi" w:hAnsiTheme="majorHAnsi"/>
          <w:sz w:val="20"/>
          <w:szCs w:val="20"/>
          <w:lang w:val="es-ES_tradnl"/>
        </w:rPr>
      </w:pPr>
      <w:r w:rsidRPr="0073781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7714946" wp14:editId="7014D35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9C5" w:rsidRPr="00FD6052" w:rsidRDefault="00205DCD" w:rsidP="0059191A">
                            <w:pPr>
                              <w:tabs>
                                <w:tab w:val="center" w:pos="5400"/>
                              </w:tabs>
                              <w:suppressAutoHyphens/>
                              <w:spacing w:before="60"/>
                              <w:rPr>
                                <w:rFonts w:asciiTheme="majorHAnsi" w:hAnsiTheme="majorHAnsi"/>
                                <w:color w:val="0D0D0D" w:themeColor="text1" w:themeTint="F2"/>
                                <w:sz w:val="18"/>
                                <w:szCs w:val="20"/>
                                <w:lang w:val="es-ES"/>
                              </w:rPr>
                            </w:pPr>
                            <w:r w:rsidRPr="00FD6052">
                              <w:rPr>
                                <w:rFonts w:asciiTheme="majorHAnsi" w:hAnsiTheme="majorHAnsi"/>
                                <w:color w:val="0D0D0D" w:themeColor="text1" w:themeTint="F2"/>
                                <w:sz w:val="18"/>
                                <w:szCs w:val="20"/>
                                <w:lang w:val="es-ES"/>
                              </w:rPr>
                              <w:t>Aprobado por</w:t>
                            </w:r>
                            <w:r w:rsidR="00334725">
                              <w:rPr>
                                <w:rFonts w:asciiTheme="majorHAnsi" w:hAnsiTheme="majorHAnsi"/>
                                <w:color w:val="0D0D0D" w:themeColor="text1" w:themeTint="F2"/>
                                <w:sz w:val="18"/>
                                <w:szCs w:val="20"/>
                                <w:lang w:val="es-ES"/>
                              </w:rPr>
                              <w:t xml:space="preserve"> la Comisión en su sesión No. </w:t>
                            </w:r>
                            <w:r w:rsidR="00D34F9E">
                              <w:rPr>
                                <w:rFonts w:asciiTheme="majorHAnsi" w:hAnsiTheme="majorHAnsi"/>
                                <w:color w:val="0D0D0D" w:themeColor="text1" w:themeTint="F2"/>
                                <w:sz w:val="18"/>
                                <w:szCs w:val="20"/>
                                <w:lang w:val="es-ES"/>
                              </w:rPr>
                              <w:t>2069</w:t>
                            </w:r>
                            <w:r w:rsidRPr="00FD6052">
                              <w:rPr>
                                <w:rFonts w:asciiTheme="majorHAnsi" w:hAnsiTheme="majorHAnsi"/>
                                <w:color w:val="0D0D0D" w:themeColor="text1" w:themeTint="F2"/>
                                <w:sz w:val="18"/>
                                <w:szCs w:val="20"/>
                                <w:lang w:val="es-ES"/>
                              </w:rPr>
                              <w:t xml:space="preserve"> celebrada el </w:t>
                            </w:r>
                            <w:r w:rsidR="004E7CFB">
                              <w:rPr>
                                <w:rFonts w:asciiTheme="majorHAnsi" w:hAnsiTheme="majorHAnsi"/>
                                <w:color w:val="0D0D0D" w:themeColor="text1" w:themeTint="F2"/>
                                <w:sz w:val="18"/>
                                <w:szCs w:val="20"/>
                                <w:lang w:val="es-ES"/>
                              </w:rPr>
                              <w:t>30</w:t>
                            </w:r>
                            <w:r w:rsidRPr="00FD6052">
                              <w:rPr>
                                <w:rFonts w:asciiTheme="majorHAnsi" w:hAnsiTheme="majorHAnsi"/>
                                <w:color w:val="0D0D0D" w:themeColor="text1" w:themeTint="F2"/>
                                <w:sz w:val="18"/>
                                <w:szCs w:val="20"/>
                                <w:lang w:val="es-ES"/>
                              </w:rPr>
                              <w:t xml:space="preserve"> de </w:t>
                            </w:r>
                            <w:r w:rsidR="004E7CFB">
                              <w:rPr>
                                <w:rFonts w:asciiTheme="majorHAnsi" w:hAnsiTheme="majorHAnsi"/>
                                <w:color w:val="0D0D0D" w:themeColor="text1" w:themeTint="F2"/>
                                <w:sz w:val="18"/>
                                <w:szCs w:val="20"/>
                                <w:lang w:val="es-ES"/>
                              </w:rPr>
                              <w:t>nov</w:t>
                            </w:r>
                            <w:r w:rsidR="00334725">
                              <w:rPr>
                                <w:rFonts w:asciiTheme="majorHAnsi" w:hAnsiTheme="majorHAnsi"/>
                                <w:color w:val="0D0D0D" w:themeColor="text1" w:themeTint="F2"/>
                                <w:sz w:val="18"/>
                                <w:szCs w:val="20"/>
                                <w:lang w:val="es-ES"/>
                              </w:rPr>
                              <w:t>i</w:t>
                            </w:r>
                            <w:r w:rsidR="00F24095" w:rsidRPr="00FD6052">
                              <w:rPr>
                                <w:rFonts w:asciiTheme="majorHAnsi" w:hAnsiTheme="majorHAnsi"/>
                                <w:color w:val="0D0D0D" w:themeColor="text1" w:themeTint="F2"/>
                                <w:sz w:val="18"/>
                                <w:szCs w:val="20"/>
                                <w:lang w:val="es-ES"/>
                              </w:rPr>
                              <w:t>embre</w:t>
                            </w:r>
                            <w:r w:rsidRPr="00FD6052">
                              <w:rPr>
                                <w:rFonts w:asciiTheme="majorHAnsi" w:hAnsiTheme="majorHAnsi"/>
                                <w:color w:val="0D0D0D" w:themeColor="text1" w:themeTint="F2"/>
                                <w:sz w:val="18"/>
                                <w:szCs w:val="20"/>
                                <w:lang w:val="es-ES"/>
                              </w:rPr>
                              <w:t xml:space="preserve"> de 2016</w:t>
                            </w:r>
                            <w:r w:rsidR="00781437">
                              <w:rPr>
                                <w:rFonts w:asciiTheme="majorHAnsi" w:hAnsiTheme="majorHAnsi"/>
                                <w:color w:val="0D0D0D" w:themeColor="text1" w:themeTint="F2"/>
                                <w:sz w:val="18"/>
                                <w:szCs w:val="20"/>
                                <w:lang w:val="es-ES"/>
                              </w:rPr>
                              <w:t>.</w:t>
                            </w:r>
                          </w:p>
                          <w:p w:rsidR="00205DCD" w:rsidRPr="00167A34" w:rsidRDefault="00E349C5" w:rsidP="0059191A">
                            <w:pPr>
                              <w:tabs>
                                <w:tab w:val="center" w:pos="5400"/>
                              </w:tabs>
                              <w:suppressAutoHyphens/>
                              <w:spacing w:before="60"/>
                              <w:rPr>
                                <w:rFonts w:ascii="Calibri" w:hAnsi="Calibri"/>
                                <w:color w:val="FFFFFF" w:themeColor="background1"/>
                                <w:spacing w:val="-2"/>
                                <w:sz w:val="16"/>
                                <w:lang w:val="es-ES"/>
                              </w:rPr>
                            </w:pPr>
                            <w:r w:rsidRPr="00FD6052">
                              <w:rPr>
                                <w:rFonts w:asciiTheme="majorHAnsi" w:hAnsiTheme="majorHAnsi" w:cs="Univers"/>
                                <w:color w:val="0D0D0D" w:themeColor="text1" w:themeTint="F2"/>
                                <w:sz w:val="18"/>
                                <w:szCs w:val="20"/>
                                <w:lang w:val="es-ES_tradnl"/>
                              </w:rPr>
                              <w:t>159 período ordinario de sesiones</w:t>
                            </w:r>
                            <w:r w:rsidR="00781437">
                              <w:rPr>
                                <w:rFonts w:asciiTheme="majorHAnsi" w:hAnsiTheme="majorHAnsi" w:cs="Univers"/>
                                <w:color w:val="0D0D0D" w:themeColor="text1" w:themeTint="F2"/>
                                <w:sz w:val="18"/>
                                <w:szCs w:val="20"/>
                                <w:lang w:val="es-ES_tradnl"/>
                              </w:rPr>
                              <w:t>.</w:t>
                            </w:r>
                            <w:r w:rsidR="00205DCD" w:rsidRPr="00890650">
                              <w:rPr>
                                <w:rFonts w:asciiTheme="majorHAnsi" w:hAnsiTheme="majorHAnsi"/>
                                <w:color w:val="0D0D0D" w:themeColor="text1" w:themeTint="F2"/>
                                <w:sz w:val="18"/>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349C5" w:rsidRPr="00FD6052" w:rsidRDefault="00205DCD" w:rsidP="0059191A">
                      <w:pPr>
                        <w:tabs>
                          <w:tab w:val="center" w:pos="5400"/>
                        </w:tabs>
                        <w:suppressAutoHyphens/>
                        <w:spacing w:before="60"/>
                        <w:rPr>
                          <w:rFonts w:asciiTheme="majorHAnsi" w:hAnsiTheme="majorHAnsi"/>
                          <w:color w:val="0D0D0D" w:themeColor="text1" w:themeTint="F2"/>
                          <w:sz w:val="18"/>
                          <w:szCs w:val="20"/>
                          <w:lang w:val="es-ES"/>
                        </w:rPr>
                      </w:pPr>
                      <w:r w:rsidRPr="00FD6052">
                        <w:rPr>
                          <w:rFonts w:asciiTheme="majorHAnsi" w:hAnsiTheme="majorHAnsi"/>
                          <w:color w:val="0D0D0D" w:themeColor="text1" w:themeTint="F2"/>
                          <w:sz w:val="18"/>
                          <w:szCs w:val="20"/>
                          <w:lang w:val="es-ES"/>
                        </w:rPr>
                        <w:t>Aprobado por</w:t>
                      </w:r>
                      <w:r w:rsidR="00334725">
                        <w:rPr>
                          <w:rFonts w:asciiTheme="majorHAnsi" w:hAnsiTheme="majorHAnsi"/>
                          <w:color w:val="0D0D0D" w:themeColor="text1" w:themeTint="F2"/>
                          <w:sz w:val="18"/>
                          <w:szCs w:val="20"/>
                          <w:lang w:val="es-ES"/>
                        </w:rPr>
                        <w:t xml:space="preserve"> la Comisión en su sesión No. </w:t>
                      </w:r>
                      <w:r w:rsidR="00D34F9E">
                        <w:rPr>
                          <w:rFonts w:asciiTheme="majorHAnsi" w:hAnsiTheme="majorHAnsi"/>
                          <w:color w:val="0D0D0D" w:themeColor="text1" w:themeTint="F2"/>
                          <w:sz w:val="18"/>
                          <w:szCs w:val="20"/>
                          <w:lang w:val="es-ES"/>
                        </w:rPr>
                        <w:t>2069</w:t>
                      </w:r>
                      <w:r w:rsidRPr="00FD6052">
                        <w:rPr>
                          <w:rFonts w:asciiTheme="majorHAnsi" w:hAnsiTheme="majorHAnsi"/>
                          <w:color w:val="0D0D0D" w:themeColor="text1" w:themeTint="F2"/>
                          <w:sz w:val="18"/>
                          <w:szCs w:val="20"/>
                          <w:lang w:val="es-ES"/>
                        </w:rPr>
                        <w:t xml:space="preserve"> celebrada el </w:t>
                      </w:r>
                      <w:r w:rsidR="004E7CFB">
                        <w:rPr>
                          <w:rFonts w:asciiTheme="majorHAnsi" w:hAnsiTheme="majorHAnsi"/>
                          <w:color w:val="0D0D0D" w:themeColor="text1" w:themeTint="F2"/>
                          <w:sz w:val="18"/>
                          <w:szCs w:val="20"/>
                          <w:lang w:val="es-ES"/>
                        </w:rPr>
                        <w:t>30</w:t>
                      </w:r>
                      <w:r w:rsidRPr="00FD6052">
                        <w:rPr>
                          <w:rFonts w:asciiTheme="majorHAnsi" w:hAnsiTheme="majorHAnsi"/>
                          <w:color w:val="0D0D0D" w:themeColor="text1" w:themeTint="F2"/>
                          <w:sz w:val="18"/>
                          <w:szCs w:val="20"/>
                          <w:lang w:val="es-ES"/>
                        </w:rPr>
                        <w:t xml:space="preserve"> de </w:t>
                      </w:r>
                      <w:r w:rsidR="004E7CFB">
                        <w:rPr>
                          <w:rFonts w:asciiTheme="majorHAnsi" w:hAnsiTheme="majorHAnsi"/>
                          <w:color w:val="0D0D0D" w:themeColor="text1" w:themeTint="F2"/>
                          <w:sz w:val="18"/>
                          <w:szCs w:val="20"/>
                          <w:lang w:val="es-ES"/>
                        </w:rPr>
                        <w:t>nov</w:t>
                      </w:r>
                      <w:r w:rsidR="00334725">
                        <w:rPr>
                          <w:rFonts w:asciiTheme="majorHAnsi" w:hAnsiTheme="majorHAnsi"/>
                          <w:color w:val="0D0D0D" w:themeColor="text1" w:themeTint="F2"/>
                          <w:sz w:val="18"/>
                          <w:szCs w:val="20"/>
                          <w:lang w:val="es-ES"/>
                        </w:rPr>
                        <w:t>i</w:t>
                      </w:r>
                      <w:r w:rsidR="00F24095" w:rsidRPr="00FD6052">
                        <w:rPr>
                          <w:rFonts w:asciiTheme="majorHAnsi" w:hAnsiTheme="majorHAnsi"/>
                          <w:color w:val="0D0D0D" w:themeColor="text1" w:themeTint="F2"/>
                          <w:sz w:val="18"/>
                          <w:szCs w:val="20"/>
                          <w:lang w:val="es-ES"/>
                        </w:rPr>
                        <w:t>embre</w:t>
                      </w:r>
                      <w:r w:rsidRPr="00FD6052">
                        <w:rPr>
                          <w:rFonts w:asciiTheme="majorHAnsi" w:hAnsiTheme="majorHAnsi"/>
                          <w:color w:val="0D0D0D" w:themeColor="text1" w:themeTint="F2"/>
                          <w:sz w:val="18"/>
                          <w:szCs w:val="20"/>
                          <w:lang w:val="es-ES"/>
                        </w:rPr>
                        <w:t xml:space="preserve"> de 2016</w:t>
                      </w:r>
                      <w:r w:rsidR="00781437">
                        <w:rPr>
                          <w:rFonts w:asciiTheme="majorHAnsi" w:hAnsiTheme="majorHAnsi"/>
                          <w:color w:val="0D0D0D" w:themeColor="text1" w:themeTint="F2"/>
                          <w:sz w:val="18"/>
                          <w:szCs w:val="20"/>
                          <w:lang w:val="es-ES"/>
                        </w:rPr>
                        <w:t>.</w:t>
                      </w:r>
                    </w:p>
                    <w:p w:rsidR="00205DCD" w:rsidRPr="00167A34" w:rsidRDefault="00E349C5" w:rsidP="0059191A">
                      <w:pPr>
                        <w:tabs>
                          <w:tab w:val="center" w:pos="5400"/>
                        </w:tabs>
                        <w:suppressAutoHyphens/>
                        <w:spacing w:before="60"/>
                        <w:rPr>
                          <w:rFonts w:ascii="Calibri" w:hAnsi="Calibri"/>
                          <w:color w:val="FFFFFF" w:themeColor="background1"/>
                          <w:spacing w:val="-2"/>
                          <w:sz w:val="16"/>
                          <w:lang w:val="es-ES"/>
                        </w:rPr>
                      </w:pPr>
                      <w:r w:rsidRPr="00FD6052">
                        <w:rPr>
                          <w:rFonts w:asciiTheme="majorHAnsi" w:hAnsiTheme="majorHAnsi" w:cs="Univers"/>
                          <w:color w:val="0D0D0D" w:themeColor="text1" w:themeTint="F2"/>
                          <w:sz w:val="18"/>
                          <w:szCs w:val="20"/>
                          <w:lang w:val="es-ES_tradnl"/>
                        </w:rPr>
                        <w:t>159 período ordinario de sesiones</w:t>
                      </w:r>
                      <w:r w:rsidR="00781437">
                        <w:rPr>
                          <w:rFonts w:asciiTheme="majorHAnsi" w:hAnsiTheme="majorHAnsi" w:cs="Univers"/>
                          <w:color w:val="0D0D0D" w:themeColor="text1" w:themeTint="F2"/>
                          <w:sz w:val="18"/>
                          <w:szCs w:val="20"/>
                          <w:lang w:val="es-ES_tradnl"/>
                        </w:rPr>
                        <w:t>.</w:t>
                      </w:r>
                      <w:r w:rsidR="00205DCD" w:rsidRPr="00890650">
                        <w:rPr>
                          <w:rFonts w:asciiTheme="majorHAnsi" w:hAnsiTheme="majorHAnsi"/>
                          <w:color w:val="0D0D0D" w:themeColor="text1" w:themeTint="F2"/>
                          <w:sz w:val="18"/>
                          <w:szCs w:val="20"/>
                          <w:lang w:val="es-ES"/>
                        </w:rPr>
                        <w:br/>
                      </w:r>
                    </w:p>
                  </w:txbxContent>
                </v:textbox>
              </v:shape>
            </w:pict>
          </mc:Fallback>
        </mc:AlternateContent>
      </w: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A50FCF" w:rsidRPr="0073781A" w:rsidRDefault="0090270B" w:rsidP="00D57F00">
      <w:pPr>
        <w:tabs>
          <w:tab w:val="center" w:pos="5400"/>
        </w:tabs>
        <w:suppressAutoHyphens/>
        <w:jc w:val="center"/>
        <w:rPr>
          <w:rFonts w:asciiTheme="majorHAnsi" w:hAnsiTheme="majorHAnsi"/>
          <w:sz w:val="20"/>
          <w:szCs w:val="20"/>
          <w:lang w:val="es-ES_tradnl"/>
        </w:rPr>
      </w:pPr>
      <w:r w:rsidRPr="0073781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9FD0420" wp14:editId="2A94372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C73A86" w:rsidRDefault="00205DCD" w:rsidP="00113F73">
                            <w:pPr>
                              <w:spacing w:line="276" w:lineRule="auto"/>
                              <w:rPr>
                                <w:rFonts w:asciiTheme="majorHAnsi" w:hAnsiTheme="majorHAnsi"/>
                                <w:color w:val="595959" w:themeColor="text1" w:themeTint="A6"/>
                                <w:sz w:val="18"/>
                                <w:szCs w:val="18"/>
                                <w:lang w:val="es-NI"/>
                              </w:rPr>
                            </w:pPr>
                            <w:r w:rsidRPr="00130473">
                              <w:rPr>
                                <w:rFonts w:asciiTheme="majorHAnsi" w:hAnsiTheme="majorHAnsi"/>
                                <w:b/>
                                <w:color w:val="595959" w:themeColor="text1" w:themeTint="A6"/>
                                <w:sz w:val="18"/>
                                <w:szCs w:val="18"/>
                                <w:lang w:val="es-PE"/>
                              </w:rPr>
                              <w:t>Citar como:</w:t>
                            </w:r>
                            <w:r w:rsidRPr="00130473">
                              <w:rPr>
                                <w:rFonts w:asciiTheme="majorHAnsi" w:hAnsiTheme="majorHAnsi"/>
                                <w:color w:val="595959" w:themeColor="text1" w:themeTint="A6"/>
                                <w:sz w:val="18"/>
                                <w:szCs w:val="18"/>
                                <w:lang w:val="es-PE"/>
                              </w:rPr>
                              <w:t xml:space="preserve"> CIDH, Informe No. </w:t>
                            </w:r>
                            <w:r w:rsidR="00334725" w:rsidRPr="00130473">
                              <w:rPr>
                                <w:rFonts w:asciiTheme="majorHAnsi" w:hAnsiTheme="majorHAnsi"/>
                                <w:color w:val="595959" w:themeColor="text1" w:themeTint="A6"/>
                                <w:sz w:val="18"/>
                                <w:szCs w:val="18"/>
                                <w:lang w:val="es-PE"/>
                              </w:rPr>
                              <w:t>70</w:t>
                            </w:r>
                            <w:r w:rsidRPr="00FD6052">
                              <w:rPr>
                                <w:rFonts w:asciiTheme="majorHAnsi" w:hAnsiTheme="majorHAnsi"/>
                                <w:color w:val="595959" w:themeColor="text1" w:themeTint="A6"/>
                                <w:sz w:val="18"/>
                                <w:szCs w:val="18"/>
                                <w:lang w:val="es-ES"/>
                              </w:rPr>
                              <w:t>/</w:t>
                            </w:r>
                            <w:r w:rsidR="00C73A86" w:rsidRPr="00FD6052">
                              <w:rPr>
                                <w:rFonts w:asciiTheme="majorHAnsi" w:hAnsiTheme="majorHAnsi"/>
                                <w:color w:val="595959" w:themeColor="text1" w:themeTint="A6"/>
                                <w:sz w:val="18"/>
                                <w:szCs w:val="18"/>
                                <w:lang w:val="es-ES"/>
                              </w:rPr>
                              <w:t>16</w:t>
                            </w:r>
                            <w:r w:rsidRPr="00FD6052">
                              <w:rPr>
                                <w:rFonts w:asciiTheme="majorHAnsi" w:hAnsiTheme="majorHAnsi"/>
                                <w:color w:val="595959" w:themeColor="text1" w:themeTint="A6"/>
                                <w:sz w:val="18"/>
                                <w:szCs w:val="18"/>
                                <w:lang w:val="es-ES"/>
                              </w:rPr>
                              <w:t xml:space="preserve">, </w:t>
                            </w:r>
                            <w:r w:rsidR="00F24095" w:rsidRPr="00FD6052">
                              <w:rPr>
                                <w:rFonts w:asciiTheme="majorHAnsi" w:hAnsiTheme="majorHAnsi"/>
                                <w:color w:val="595959" w:themeColor="text1" w:themeTint="A6"/>
                                <w:sz w:val="18"/>
                                <w:szCs w:val="18"/>
                                <w:lang w:val="es-ES"/>
                              </w:rPr>
                              <w:t>Petición 1339-07</w:t>
                            </w:r>
                            <w:r w:rsidR="00C73A86" w:rsidRPr="00FD6052">
                              <w:rPr>
                                <w:rFonts w:asciiTheme="majorHAnsi" w:hAnsiTheme="majorHAnsi"/>
                                <w:color w:val="595959" w:themeColor="text1" w:themeTint="A6"/>
                                <w:sz w:val="18"/>
                                <w:szCs w:val="18"/>
                                <w:lang w:val="es-ES"/>
                              </w:rPr>
                              <w:t xml:space="preserve">. </w:t>
                            </w:r>
                            <w:r w:rsidRPr="00FD6052">
                              <w:rPr>
                                <w:rFonts w:asciiTheme="majorHAnsi" w:hAnsiTheme="majorHAnsi"/>
                                <w:color w:val="595959" w:themeColor="text1" w:themeTint="A6"/>
                                <w:sz w:val="18"/>
                                <w:szCs w:val="18"/>
                                <w:lang w:val="es-ES_tradnl"/>
                              </w:rPr>
                              <w:t xml:space="preserve">Solución Amistosa. </w:t>
                            </w:r>
                            <w:r w:rsidR="00F24095" w:rsidRPr="00FD6052">
                              <w:rPr>
                                <w:rFonts w:asciiTheme="majorHAnsi" w:hAnsiTheme="majorHAnsi"/>
                                <w:color w:val="595959" w:themeColor="text1" w:themeTint="A6"/>
                                <w:sz w:val="18"/>
                                <w:szCs w:val="18"/>
                                <w:lang w:val="es-ES_tradnl"/>
                              </w:rPr>
                              <w:t>Tito Guido Gallegos Gallegos</w:t>
                            </w:r>
                            <w:r w:rsidR="00C73A86" w:rsidRPr="00FD6052">
                              <w:rPr>
                                <w:rFonts w:asciiTheme="majorHAnsi" w:hAnsiTheme="majorHAnsi"/>
                                <w:color w:val="595959" w:themeColor="text1" w:themeTint="A6"/>
                                <w:sz w:val="18"/>
                                <w:szCs w:val="18"/>
                                <w:lang w:val="es-ES_tradnl"/>
                              </w:rPr>
                              <w:t xml:space="preserve">. </w:t>
                            </w:r>
                            <w:r w:rsidR="00D57F00" w:rsidRPr="00FD6052">
                              <w:rPr>
                                <w:rFonts w:asciiTheme="majorHAnsi" w:hAnsiTheme="majorHAnsi"/>
                                <w:color w:val="595959" w:themeColor="text1" w:themeTint="A6"/>
                                <w:sz w:val="18"/>
                                <w:szCs w:val="18"/>
                                <w:lang w:val="es-ES_tradnl"/>
                              </w:rPr>
                              <w:t>Perú</w:t>
                            </w:r>
                            <w:r w:rsidRPr="00FD6052">
                              <w:rPr>
                                <w:rFonts w:asciiTheme="majorHAnsi" w:hAnsiTheme="majorHAnsi"/>
                                <w:color w:val="595959" w:themeColor="text1" w:themeTint="A6"/>
                                <w:sz w:val="18"/>
                                <w:szCs w:val="18"/>
                                <w:lang w:val="es-ES_tradnl"/>
                              </w:rPr>
                              <w:t xml:space="preserve">. </w:t>
                            </w:r>
                            <w:r w:rsidR="004E7CFB">
                              <w:rPr>
                                <w:rFonts w:asciiTheme="majorHAnsi" w:hAnsiTheme="majorHAnsi"/>
                                <w:color w:val="595959" w:themeColor="text1" w:themeTint="A6"/>
                                <w:sz w:val="18"/>
                                <w:szCs w:val="18"/>
                                <w:lang w:val="es-ES_tradnl"/>
                              </w:rPr>
                              <w:t>30</w:t>
                            </w:r>
                            <w:r w:rsidR="00C73A86" w:rsidRPr="00FD6052">
                              <w:rPr>
                                <w:rFonts w:asciiTheme="majorHAnsi" w:hAnsiTheme="majorHAnsi"/>
                                <w:color w:val="595959" w:themeColor="text1" w:themeTint="A6"/>
                                <w:sz w:val="18"/>
                                <w:szCs w:val="18"/>
                                <w:lang w:val="es-NI"/>
                              </w:rPr>
                              <w:t xml:space="preserve"> </w:t>
                            </w:r>
                            <w:r w:rsidR="00E34909" w:rsidRPr="00FD6052">
                              <w:rPr>
                                <w:rFonts w:asciiTheme="majorHAnsi" w:hAnsiTheme="majorHAnsi"/>
                                <w:color w:val="595959" w:themeColor="text1" w:themeTint="A6"/>
                                <w:sz w:val="18"/>
                                <w:szCs w:val="18"/>
                                <w:lang w:val="es-NI"/>
                              </w:rPr>
                              <w:t xml:space="preserve">de </w:t>
                            </w:r>
                            <w:r w:rsidR="004E7CFB">
                              <w:rPr>
                                <w:rFonts w:asciiTheme="majorHAnsi" w:hAnsiTheme="majorHAnsi"/>
                                <w:color w:val="595959" w:themeColor="text1" w:themeTint="A6"/>
                                <w:sz w:val="18"/>
                                <w:szCs w:val="18"/>
                                <w:lang w:val="es-NI"/>
                              </w:rPr>
                              <w:t>nov</w:t>
                            </w:r>
                            <w:r w:rsidR="00F24095" w:rsidRPr="00FD6052">
                              <w:rPr>
                                <w:rFonts w:asciiTheme="majorHAnsi" w:hAnsiTheme="majorHAnsi"/>
                                <w:color w:val="595959" w:themeColor="text1" w:themeTint="A6"/>
                                <w:sz w:val="18"/>
                                <w:szCs w:val="18"/>
                                <w:lang w:val="es-NI"/>
                              </w:rPr>
                              <w:t>iembre</w:t>
                            </w:r>
                            <w:r w:rsidR="00C73A86" w:rsidRPr="00FD6052">
                              <w:rPr>
                                <w:rFonts w:asciiTheme="majorHAnsi" w:hAnsiTheme="majorHAnsi"/>
                                <w:color w:val="595959" w:themeColor="text1" w:themeTint="A6"/>
                                <w:sz w:val="18"/>
                                <w:szCs w:val="18"/>
                                <w:lang w:val="es-NI"/>
                              </w:rPr>
                              <w:t xml:space="preserve"> de 2016</w:t>
                            </w:r>
                            <w:r w:rsidRPr="00FD6052">
                              <w:rPr>
                                <w:rFonts w:asciiTheme="majorHAnsi" w:hAnsiTheme="majorHAnsi"/>
                                <w:color w:val="595959" w:themeColor="text1" w:themeTint="A6"/>
                                <w:sz w:val="18"/>
                                <w:szCs w:val="18"/>
                                <w:lang w:val="es-N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05DCD" w:rsidRPr="00C73A86" w:rsidRDefault="00205DCD" w:rsidP="00113F73">
                      <w:pPr>
                        <w:spacing w:line="276" w:lineRule="auto"/>
                        <w:rPr>
                          <w:rFonts w:asciiTheme="majorHAnsi" w:hAnsiTheme="majorHAnsi"/>
                          <w:color w:val="595959" w:themeColor="text1" w:themeTint="A6"/>
                          <w:sz w:val="18"/>
                          <w:szCs w:val="18"/>
                          <w:lang w:val="es-NI"/>
                        </w:rPr>
                      </w:pPr>
                      <w:r w:rsidRPr="00130473">
                        <w:rPr>
                          <w:rFonts w:asciiTheme="majorHAnsi" w:hAnsiTheme="majorHAnsi"/>
                          <w:b/>
                          <w:color w:val="595959" w:themeColor="text1" w:themeTint="A6"/>
                          <w:sz w:val="18"/>
                          <w:szCs w:val="18"/>
                          <w:lang w:val="es-PE"/>
                        </w:rPr>
                        <w:t>Citar como:</w:t>
                      </w:r>
                      <w:r w:rsidRPr="00130473">
                        <w:rPr>
                          <w:rFonts w:asciiTheme="majorHAnsi" w:hAnsiTheme="majorHAnsi"/>
                          <w:color w:val="595959" w:themeColor="text1" w:themeTint="A6"/>
                          <w:sz w:val="18"/>
                          <w:szCs w:val="18"/>
                          <w:lang w:val="es-PE"/>
                        </w:rPr>
                        <w:t xml:space="preserve"> CIDH, Informe No. </w:t>
                      </w:r>
                      <w:r w:rsidR="00334725" w:rsidRPr="00130473">
                        <w:rPr>
                          <w:rFonts w:asciiTheme="majorHAnsi" w:hAnsiTheme="majorHAnsi"/>
                          <w:color w:val="595959" w:themeColor="text1" w:themeTint="A6"/>
                          <w:sz w:val="18"/>
                          <w:szCs w:val="18"/>
                          <w:lang w:val="es-PE"/>
                        </w:rPr>
                        <w:t>70</w:t>
                      </w:r>
                      <w:r w:rsidRPr="00FD6052">
                        <w:rPr>
                          <w:rFonts w:asciiTheme="majorHAnsi" w:hAnsiTheme="majorHAnsi"/>
                          <w:color w:val="595959" w:themeColor="text1" w:themeTint="A6"/>
                          <w:sz w:val="18"/>
                          <w:szCs w:val="18"/>
                          <w:lang w:val="es-ES"/>
                        </w:rPr>
                        <w:t>/</w:t>
                      </w:r>
                      <w:r w:rsidR="00C73A86" w:rsidRPr="00FD6052">
                        <w:rPr>
                          <w:rFonts w:asciiTheme="majorHAnsi" w:hAnsiTheme="majorHAnsi"/>
                          <w:color w:val="595959" w:themeColor="text1" w:themeTint="A6"/>
                          <w:sz w:val="18"/>
                          <w:szCs w:val="18"/>
                          <w:lang w:val="es-ES"/>
                        </w:rPr>
                        <w:t>16</w:t>
                      </w:r>
                      <w:r w:rsidRPr="00FD6052">
                        <w:rPr>
                          <w:rFonts w:asciiTheme="majorHAnsi" w:hAnsiTheme="majorHAnsi"/>
                          <w:color w:val="595959" w:themeColor="text1" w:themeTint="A6"/>
                          <w:sz w:val="18"/>
                          <w:szCs w:val="18"/>
                          <w:lang w:val="es-ES"/>
                        </w:rPr>
                        <w:t xml:space="preserve">, </w:t>
                      </w:r>
                      <w:r w:rsidR="00F24095" w:rsidRPr="00FD6052">
                        <w:rPr>
                          <w:rFonts w:asciiTheme="majorHAnsi" w:hAnsiTheme="majorHAnsi"/>
                          <w:color w:val="595959" w:themeColor="text1" w:themeTint="A6"/>
                          <w:sz w:val="18"/>
                          <w:szCs w:val="18"/>
                          <w:lang w:val="es-ES"/>
                        </w:rPr>
                        <w:t>Petición 1339-07</w:t>
                      </w:r>
                      <w:r w:rsidR="00C73A86" w:rsidRPr="00FD6052">
                        <w:rPr>
                          <w:rFonts w:asciiTheme="majorHAnsi" w:hAnsiTheme="majorHAnsi"/>
                          <w:color w:val="595959" w:themeColor="text1" w:themeTint="A6"/>
                          <w:sz w:val="18"/>
                          <w:szCs w:val="18"/>
                          <w:lang w:val="es-ES"/>
                        </w:rPr>
                        <w:t xml:space="preserve">. </w:t>
                      </w:r>
                      <w:r w:rsidRPr="00FD6052">
                        <w:rPr>
                          <w:rFonts w:asciiTheme="majorHAnsi" w:hAnsiTheme="majorHAnsi"/>
                          <w:color w:val="595959" w:themeColor="text1" w:themeTint="A6"/>
                          <w:sz w:val="18"/>
                          <w:szCs w:val="18"/>
                          <w:lang w:val="es-ES_tradnl"/>
                        </w:rPr>
                        <w:t xml:space="preserve">Solución Amistosa. </w:t>
                      </w:r>
                      <w:r w:rsidR="00F24095" w:rsidRPr="00FD6052">
                        <w:rPr>
                          <w:rFonts w:asciiTheme="majorHAnsi" w:hAnsiTheme="majorHAnsi"/>
                          <w:color w:val="595959" w:themeColor="text1" w:themeTint="A6"/>
                          <w:sz w:val="18"/>
                          <w:szCs w:val="18"/>
                          <w:lang w:val="es-ES_tradnl"/>
                        </w:rPr>
                        <w:t>Tito Guido Gallegos Gallegos</w:t>
                      </w:r>
                      <w:r w:rsidR="00C73A86" w:rsidRPr="00FD6052">
                        <w:rPr>
                          <w:rFonts w:asciiTheme="majorHAnsi" w:hAnsiTheme="majorHAnsi"/>
                          <w:color w:val="595959" w:themeColor="text1" w:themeTint="A6"/>
                          <w:sz w:val="18"/>
                          <w:szCs w:val="18"/>
                          <w:lang w:val="es-ES_tradnl"/>
                        </w:rPr>
                        <w:t xml:space="preserve">. </w:t>
                      </w:r>
                      <w:r w:rsidR="00D57F00" w:rsidRPr="00FD6052">
                        <w:rPr>
                          <w:rFonts w:asciiTheme="majorHAnsi" w:hAnsiTheme="majorHAnsi"/>
                          <w:color w:val="595959" w:themeColor="text1" w:themeTint="A6"/>
                          <w:sz w:val="18"/>
                          <w:szCs w:val="18"/>
                          <w:lang w:val="es-ES_tradnl"/>
                        </w:rPr>
                        <w:t>Perú</w:t>
                      </w:r>
                      <w:r w:rsidRPr="00FD6052">
                        <w:rPr>
                          <w:rFonts w:asciiTheme="majorHAnsi" w:hAnsiTheme="majorHAnsi"/>
                          <w:color w:val="595959" w:themeColor="text1" w:themeTint="A6"/>
                          <w:sz w:val="18"/>
                          <w:szCs w:val="18"/>
                          <w:lang w:val="es-ES_tradnl"/>
                        </w:rPr>
                        <w:t xml:space="preserve">. </w:t>
                      </w:r>
                      <w:r w:rsidR="004E7CFB">
                        <w:rPr>
                          <w:rFonts w:asciiTheme="majorHAnsi" w:hAnsiTheme="majorHAnsi"/>
                          <w:color w:val="595959" w:themeColor="text1" w:themeTint="A6"/>
                          <w:sz w:val="18"/>
                          <w:szCs w:val="18"/>
                          <w:lang w:val="es-ES_tradnl"/>
                        </w:rPr>
                        <w:t>30</w:t>
                      </w:r>
                      <w:r w:rsidR="00C73A86" w:rsidRPr="00FD6052">
                        <w:rPr>
                          <w:rFonts w:asciiTheme="majorHAnsi" w:hAnsiTheme="majorHAnsi"/>
                          <w:color w:val="595959" w:themeColor="text1" w:themeTint="A6"/>
                          <w:sz w:val="18"/>
                          <w:szCs w:val="18"/>
                          <w:lang w:val="es-NI"/>
                        </w:rPr>
                        <w:t xml:space="preserve"> </w:t>
                      </w:r>
                      <w:r w:rsidR="00E34909" w:rsidRPr="00FD6052">
                        <w:rPr>
                          <w:rFonts w:asciiTheme="majorHAnsi" w:hAnsiTheme="majorHAnsi"/>
                          <w:color w:val="595959" w:themeColor="text1" w:themeTint="A6"/>
                          <w:sz w:val="18"/>
                          <w:szCs w:val="18"/>
                          <w:lang w:val="es-NI"/>
                        </w:rPr>
                        <w:t xml:space="preserve">de </w:t>
                      </w:r>
                      <w:r w:rsidR="004E7CFB">
                        <w:rPr>
                          <w:rFonts w:asciiTheme="majorHAnsi" w:hAnsiTheme="majorHAnsi"/>
                          <w:color w:val="595959" w:themeColor="text1" w:themeTint="A6"/>
                          <w:sz w:val="18"/>
                          <w:szCs w:val="18"/>
                          <w:lang w:val="es-NI"/>
                        </w:rPr>
                        <w:t>nov</w:t>
                      </w:r>
                      <w:r w:rsidR="00F24095" w:rsidRPr="00FD6052">
                        <w:rPr>
                          <w:rFonts w:asciiTheme="majorHAnsi" w:hAnsiTheme="majorHAnsi"/>
                          <w:color w:val="595959" w:themeColor="text1" w:themeTint="A6"/>
                          <w:sz w:val="18"/>
                          <w:szCs w:val="18"/>
                          <w:lang w:val="es-NI"/>
                        </w:rPr>
                        <w:t>iembre</w:t>
                      </w:r>
                      <w:r w:rsidR="00C73A86" w:rsidRPr="00FD6052">
                        <w:rPr>
                          <w:rFonts w:asciiTheme="majorHAnsi" w:hAnsiTheme="majorHAnsi"/>
                          <w:color w:val="595959" w:themeColor="text1" w:themeTint="A6"/>
                          <w:sz w:val="18"/>
                          <w:szCs w:val="18"/>
                          <w:lang w:val="es-NI"/>
                        </w:rPr>
                        <w:t xml:space="preserve"> de 2016</w:t>
                      </w:r>
                      <w:r w:rsidRPr="00FD6052">
                        <w:rPr>
                          <w:rFonts w:asciiTheme="majorHAnsi" w:hAnsiTheme="majorHAnsi"/>
                          <w:color w:val="595959" w:themeColor="text1" w:themeTint="A6"/>
                          <w:sz w:val="18"/>
                          <w:szCs w:val="18"/>
                          <w:lang w:val="es-NI"/>
                        </w:rPr>
                        <w:t>.</w:t>
                      </w:r>
                    </w:p>
                  </w:txbxContent>
                </v:textbox>
              </v:shape>
            </w:pict>
          </mc:Fallback>
        </mc:AlternateContent>
      </w:r>
    </w:p>
    <w:p w:rsidR="00A50FCF" w:rsidRPr="0073781A" w:rsidRDefault="00A50FCF" w:rsidP="00D57F00">
      <w:pPr>
        <w:tabs>
          <w:tab w:val="center" w:pos="5400"/>
        </w:tabs>
        <w:suppressAutoHyphens/>
        <w:jc w:val="center"/>
        <w:rPr>
          <w:rFonts w:asciiTheme="majorHAnsi" w:hAnsiTheme="majorHAnsi"/>
          <w:sz w:val="20"/>
          <w:szCs w:val="20"/>
          <w:lang w:val="es-ES_tradnl"/>
        </w:rPr>
      </w:pPr>
    </w:p>
    <w:p w:rsidR="0090270B" w:rsidRPr="0073781A" w:rsidRDefault="00D306D1" w:rsidP="00D57F00">
      <w:pPr>
        <w:tabs>
          <w:tab w:val="center" w:pos="5400"/>
        </w:tabs>
        <w:suppressAutoHyphens/>
        <w:jc w:val="center"/>
        <w:rPr>
          <w:rFonts w:asciiTheme="majorHAnsi" w:hAnsiTheme="majorHAnsi"/>
          <w:b/>
          <w:sz w:val="20"/>
          <w:szCs w:val="20"/>
          <w:lang w:val="es-ES_tradnl"/>
        </w:rPr>
      </w:pPr>
      <w:r w:rsidRPr="0073781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31408B1" wp14:editId="029E330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D72DC6" w:rsidRDefault="00205DC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E843EF0" wp14:editId="126F5E3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05DCD" w:rsidRPr="00D72DC6" w:rsidRDefault="00205DC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E843EF0" wp14:editId="126F5E3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3781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A17C339" wp14:editId="4CA91FF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4B7EB6" w:rsidRDefault="00205DC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05DCD" w:rsidRPr="004B7EB6" w:rsidRDefault="00205DC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3781A" w:rsidRDefault="0070697F" w:rsidP="00D57F00">
      <w:pPr>
        <w:tabs>
          <w:tab w:val="center" w:pos="5400"/>
        </w:tabs>
        <w:suppressAutoHyphens/>
        <w:jc w:val="center"/>
        <w:rPr>
          <w:rFonts w:asciiTheme="majorHAnsi" w:hAnsiTheme="majorHAnsi"/>
          <w:b/>
          <w:sz w:val="20"/>
          <w:szCs w:val="20"/>
          <w:lang w:val="es-ES_tradnl"/>
        </w:rPr>
        <w:sectPr w:rsidR="0070697F" w:rsidRPr="0073781A"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FD6052" w:rsidRDefault="00FD6052" w:rsidP="00D57F00">
      <w:pPr>
        <w:tabs>
          <w:tab w:val="center" w:pos="5400"/>
        </w:tabs>
        <w:suppressAutoHyphens/>
        <w:jc w:val="center"/>
        <w:rPr>
          <w:rFonts w:asciiTheme="majorHAnsi" w:hAnsiTheme="majorHAnsi"/>
          <w:b/>
          <w:sz w:val="18"/>
          <w:szCs w:val="18"/>
          <w:lang w:val="es-ES_tradnl"/>
        </w:rPr>
      </w:pPr>
      <w:r w:rsidRPr="00FD6052">
        <w:rPr>
          <w:rFonts w:asciiTheme="majorHAnsi" w:hAnsiTheme="majorHAnsi"/>
          <w:b/>
          <w:sz w:val="18"/>
          <w:szCs w:val="18"/>
          <w:lang w:val="es-ES_tradnl"/>
        </w:rPr>
        <w:lastRenderedPageBreak/>
        <w:t>INFORME N</w:t>
      </w:r>
      <w:r w:rsidR="00781437">
        <w:rPr>
          <w:rFonts w:asciiTheme="majorHAnsi" w:hAnsiTheme="majorHAnsi"/>
          <w:b/>
          <w:sz w:val="18"/>
          <w:szCs w:val="18"/>
          <w:lang w:val="es-ES_tradnl"/>
        </w:rPr>
        <w:t>o.</w:t>
      </w:r>
      <w:r w:rsidR="00334725">
        <w:rPr>
          <w:rFonts w:asciiTheme="majorHAnsi" w:hAnsiTheme="majorHAnsi"/>
          <w:b/>
          <w:sz w:val="18"/>
          <w:szCs w:val="18"/>
          <w:lang w:val="es-ES_tradnl"/>
        </w:rPr>
        <w:t xml:space="preserve"> 70</w:t>
      </w:r>
      <w:r w:rsidRPr="00FD6052">
        <w:rPr>
          <w:rFonts w:asciiTheme="majorHAnsi" w:hAnsiTheme="majorHAnsi"/>
          <w:b/>
          <w:sz w:val="18"/>
          <w:szCs w:val="18"/>
          <w:lang w:val="es-ES_tradnl"/>
        </w:rPr>
        <w:t>/16</w:t>
      </w:r>
    </w:p>
    <w:p w:rsidR="00722C9F" w:rsidRPr="00FD6052" w:rsidRDefault="00FD6052" w:rsidP="00D57F00">
      <w:pPr>
        <w:tabs>
          <w:tab w:val="center" w:pos="5400"/>
        </w:tabs>
        <w:suppressAutoHyphens/>
        <w:jc w:val="center"/>
        <w:rPr>
          <w:rFonts w:asciiTheme="majorHAnsi" w:hAnsiTheme="majorHAnsi"/>
          <w:b/>
          <w:sz w:val="18"/>
          <w:szCs w:val="18"/>
          <w:lang w:val="es-ES_tradnl"/>
        </w:rPr>
      </w:pPr>
      <w:r w:rsidRPr="00FD6052">
        <w:rPr>
          <w:rFonts w:asciiTheme="majorHAnsi" w:hAnsiTheme="majorHAnsi"/>
          <w:b/>
          <w:sz w:val="18"/>
          <w:szCs w:val="18"/>
          <w:lang w:val="es-ES_tradnl"/>
        </w:rPr>
        <w:t>PETICIÓN 1339-07</w:t>
      </w:r>
    </w:p>
    <w:p w:rsidR="00722C9F" w:rsidRPr="00FD6052" w:rsidRDefault="00FD6052" w:rsidP="00D57F00">
      <w:pPr>
        <w:tabs>
          <w:tab w:val="center" w:pos="5400"/>
        </w:tabs>
        <w:suppressAutoHyphens/>
        <w:jc w:val="center"/>
        <w:rPr>
          <w:rFonts w:asciiTheme="majorHAnsi" w:hAnsiTheme="majorHAnsi"/>
          <w:sz w:val="18"/>
          <w:szCs w:val="18"/>
          <w:lang w:val="es-ES_tradnl"/>
        </w:rPr>
      </w:pPr>
      <w:r w:rsidRPr="00FD6052">
        <w:rPr>
          <w:rFonts w:asciiTheme="majorHAnsi" w:hAnsiTheme="majorHAnsi"/>
          <w:sz w:val="18"/>
          <w:szCs w:val="18"/>
          <w:lang w:val="es-ES_tradnl"/>
        </w:rPr>
        <w:t xml:space="preserve">INFORME DE SOLUCIÓN AMISTOSA </w:t>
      </w:r>
    </w:p>
    <w:p w:rsidR="00722C9F" w:rsidRPr="00FD6052" w:rsidRDefault="00FD6052" w:rsidP="00D57F00">
      <w:pPr>
        <w:tabs>
          <w:tab w:val="center" w:pos="5400"/>
        </w:tabs>
        <w:suppressAutoHyphens/>
        <w:jc w:val="center"/>
        <w:rPr>
          <w:rFonts w:asciiTheme="majorHAnsi" w:hAnsiTheme="majorHAnsi"/>
          <w:sz w:val="18"/>
          <w:szCs w:val="18"/>
          <w:lang w:val="es-ES_tradnl"/>
        </w:rPr>
      </w:pPr>
      <w:r w:rsidRPr="00FD6052">
        <w:rPr>
          <w:rFonts w:asciiTheme="majorHAnsi" w:hAnsiTheme="majorHAnsi"/>
          <w:sz w:val="18"/>
          <w:szCs w:val="18"/>
          <w:lang w:val="es-ES_tradnl"/>
        </w:rPr>
        <w:t xml:space="preserve">TITO GUIDO GALLEGOS GALLEGOS </w:t>
      </w:r>
    </w:p>
    <w:p w:rsidR="00F24095" w:rsidRPr="00FD6052" w:rsidRDefault="00FD6052" w:rsidP="00D57F00">
      <w:pPr>
        <w:jc w:val="center"/>
        <w:rPr>
          <w:rFonts w:asciiTheme="majorHAnsi" w:hAnsiTheme="majorHAnsi"/>
          <w:sz w:val="18"/>
          <w:szCs w:val="18"/>
          <w:lang w:val="es-ES_tradnl"/>
        </w:rPr>
      </w:pPr>
      <w:r w:rsidRPr="00FD6052">
        <w:rPr>
          <w:rFonts w:asciiTheme="majorHAnsi" w:hAnsiTheme="majorHAnsi"/>
          <w:sz w:val="18"/>
          <w:szCs w:val="18"/>
          <w:lang w:val="es-ES_tradnl"/>
        </w:rPr>
        <w:t>PERÚ</w:t>
      </w:r>
    </w:p>
    <w:p w:rsidR="00722C9F" w:rsidRPr="00FD6052" w:rsidRDefault="004E7CFB" w:rsidP="00D57F00">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 xml:space="preserve">30 </w:t>
      </w:r>
      <w:r w:rsidR="00FD6052" w:rsidRPr="00FD6052">
        <w:rPr>
          <w:rFonts w:asciiTheme="majorHAnsi" w:hAnsiTheme="majorHAnsi"/>
          <w:sz w:val="18"/>
          <w:szCs w:val="18"/>
          <w:lang w:val="es-ES_tradnl"/>
        </w:rPr>
        <w:t xml:space="preserve">DE </w:t>
      </w:r>
      <w:r>
        <w:rPr>
          <w:rFonts w:asciiTheme="majorHAnsi" w:hAnsiTheme="majorHAnsi"/>
          <w:sz w:val="18"/>
          <w:szCs w:val="18"/>
          <w:lang w:val="es-ES_tradnl"/>
        </w:rPr>
        <w:t>NOVI</w:t>
      </w:r>
      <w:r w:rsidR="00FD6052" w:rsidRPr="00FD6052">
        <w:rPr>
          <w:rFonts w:asciiTheme="majorHAnsi" w:hAnsiTheme="majorHAnsi"/>
          <w:sz w:val="18"/>
          <w:szCs w:val="18"/>
          <w:lang w:val="es-ES_tradnl"/>
        </w:rPr>
        <w:t>EMBRE DE 2016</w:t>
      </w:r>
      <w:r w:rsidR="00CF207B" w:rsidRPr="00FD6052">
        <w:rPr>
          <w:rStyle w:val="FootnoteReference"/>
          <w:rFonts w:asciiTheme="majorHAnsi" w:hAnsiTheme="majorHAnsi"/>
          <w:sz w:val="18"/>
          <w:szCs w:val="18"/>
          <w:lang w:val="es-ES_tradnl"/>
        </w:rPr>
        <w:footnoteReference w:id="2"/>
      </w:r>
    </w:p>
    <w:p w:rsidR="00722C9F" w:rsidRDefault="00722C9F" w:rsidP="00D57F00">
      <w:pPr>
        <w:tabs>
          <w:tab w:val="center" w:pos="5400"/>
        </w:tabs>
        <w:suppressAutoHyphens/>
        <w:jc w:val="center"/>
        <w:rPr>
          <w:rFonts w:asciiTheme="majorHAnsi" w:hAnsiTheme="majorHAnsi"/>
          <w:sz w:val="20"/>
          <w:szCs w:val="20"/>
          <w:lang w:val="es-ES_tradnl"/>
        </w:rPr>
      </w:pPr>
    </w:p>
    <w:p w:rsidR="00FD6052" w:rsidRPr="0073781A" w:rsidRDefault="00FD6052" w:rsidP="00D57F00">
      <w:pPr>
        <w:tabs>
          <w:tab w:val="center" w:pos="5400"/>
        </w:tabs>
        <w:suppressAutoHyphens/>
        <w:jc w:val="center"/>
        <w:rPr>
          <w:rFonts w:asciiTheme="majorHAnsi" w:hAnsiTheme="majorHAnsi"/>
          <w:sz w:val="20"/>
          <w:szCs w:val="20"/>
          <w:lang w:val="es-ES_tradnl"/>
        </w:rPr>
      </w:pPr>
    </w:p>
    <w:p w:rsidR="00F77F7E" w:rsidRPr="0073781A" w:rsidRDefault="00F77F7E" w:rsidP="00D57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73781A">
        <w:rPr>
          <w:rFonts w:asciiTheme="majorHAnsi" w:eastAsia="MS Mincho" w:hAnsiTheme="majorHAnsi"/>
          <w:b/>
          <w:sz w:val="20"/>
          <w:szCs w:val="20"/>
          <w:lang w:val="es-ES"/>
        </w:rPr>
        <w:t>RESUMEN</w:t>
      </w:r>
    </w:p>
    <w:p w:rsidR="00F77F7E" w:rsidRPr="0073781A" w:rsidRDefault="00F77F7E" w:rsidP="00D57F00">
      <w:pPr>
        <w:jc w:val="both"/>
        <w:rPr>
          <w:rFonts w:asciiTheme="majorHAnsi" w:eastAsia="MS Mincho" w:hAnsiTheme="majorHAnsi"/>
          <w:sz w:val="20"/>
          <w:szCs w:val="20"/>
          <w:lang w:val="es-ES"/>
        </w:rPr>
      </w:pPr>
    </w:p>
    <w:p w:rsidR="003C7630" w:rsidRPr="0073781A" w:rsidRDefault="00F77F7E"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 xml:space="preserve">El </w:t>
      </w:r>
      <w:r w:rsidR="00F24095" w:rsidRPr="0073781A">
        <w:rPr>
          <w:rFonts w:asciiTheme="majorHAnsi" w:eastAsia="Times New Roman" w:hAnsiTheme="majorHAnsi"/>
          <w:sz w:val="20"/>
          <w:szCs w:val="20"/>
          <w:bdr w:val="none" w:sz="0" w:space="0" w:color="auto" w:frame="1"/>
          <w:lang w:val="es-AR"/>
        </w:rPr>
        <w:t>12 de octubre de 2007</w:t>
      </w:r>
      <w:r w:rsidR="003C7630" w:rsidRPr="0073781A">
        <w:rPr>
          <w:rFonts w:asciiTheme="majorHAnsi" w:eastAsia="Times New Roman" w:hAnsiTheme="majorHAnsi"/>
          <w:sz w:val="20"/>
          <w:szCs w:val="20"/>
          <w:bdr w:val="none" w:sz="0" w:space="0" w:color="auto" w:frame="1"/>
          <w:lang w:val="es-AR"/>
        </w:rPr>
        <w:t xml:space="preserve">, </w:t>
      </w:r>
      <w:r w:rsidRPr="0073781A">
        <w:rPr>
          <w:rFonts w:asciiTheme="majorHAnsi" w:eastAsia="Times New Roman" w:hAnsiTheme="majorHAnsi"/>
          <w:sz w:val="20"/>
          <w:szCs w:val="20"/>
          <w:bdr w:val="none" w:sz="0" w:space="0" w:color="auto" w:frame="1"/>
          <w:lang w:val="es-AR"/>
        </w:rPr>
        <w:t xml:space="preserve">la Comisión Interamericana de Derechos Humanos (en adelante “la Comisión” o “CIDH”) recibió una petición presentada por </w:t>
      </w:r>
      <w:r w:rsidR="00F24095" w:rsidRPr="0073781A">
        <w:rPr>
          <w:rFonts w:asciiTheme="majorHAnsi" w:eastAsia="Times New Roman" w:hAnsiTheme="majorHAnsi"/>
          <w:sz w:val="20"/>
          <w:szCs w:val="20"/>
          <w:bdr w:val="none" w:sz="0" w:space="0" w:color="auto" w:frame="1"/>
          <w:lang w:val="es-AR"/>
        </w:rPr>
        <w:t>Tito Guido Gallegos Gallegos</w:t>
      </w:r>
      <w:r w:rsidR="003C7630" w:rsidRPr="0073781A">
        <w:rPr>
          <w:rFonts w:asciiTheme="majorHAnsi" w:eastAsia="Times New Roman" w:hAnsiTheme="majorHAnsi"/>
          <w:sz w:val="20"/>
          <w:szCs w:val="20"/>
          <w:bdr w:val="none" w:sz="0" w:space="0" w:color="auto" w:frame="1"/>
          <w:lang w:val="es-AR"/>
        </w:rPr>
        <w:t xml:space="preserve"> (en adelante “peticionario”)</w:t>
      </w:r>
      <w:r w:rsidRPr="0073781A">
        <w:rPr>
          <w:rFonts w:asciiTheme="majorHAnsi" w:eastAsia="Times New Roman" w:hAnsiTheme="majorHAnsi"/>
          <w:sz w:val="20"/>
          <w:szCs w:val="20"/>
          <w:bdr w:val="none" w:sz="0" w:space="0" w:color="auto" w:frame="1"/>
          <w:lang w:val="es-AR"/>
        </w:rPr>
        <w:t xml:space="preserve">, en la cual se alegaba la responsabilidad internacional de la República de </w:t>
      </w:r>
      <w:r w:rsidR="00F24095" w:rsidRPr="0073781A">
        <w:rPr>
          <w:rFonts w:asciiTheme="majorHAnsi" w:eastAsia="Times New Roman" w:hAnsiTheme="majorHAnsi"/>
          <w:sz w:val="20"/>
          <w:szCs w:val="20"/>
          <w:bdr w:val="none" w:sz="0" w:space="0" w:color="auto" w:frame="1"/>
          <w:lang w:val="es-AR"/>
        </w:rPr>
        <w:t>Perú</w:t>
      </w:r>
      <w:r w:rsidRPr="0073781A">
        <w:rPr>
          <w:rFonts w:asciiTheme="majorHAnsi" w:eastAsia="Times New Roman" w:hAnsiTheme="majorHAnsi"/>
          <w:sz w:val="20"/>
          <w:szCs w:val="20"/>
          <w:bdr w:val="none" w:sz="0" w:space="0" w:color="auto" w:frame="1"/>
          <w:lang w:val="es-AR"/>
        </w:rPr>
        <w:t xml:space="preserve"> (en adelante, “el Estado” o “el Estado </w:t>
      </w:r>
      <w:r w:rsidR="00F24095" w:rsidRPr="0073781A">
        <w:rPr>
          <w:rFonts w:asciiTheme="majorHAnsi" w:eastAsia="Times New Roman" w:hAnsiTheme="majorHAnsi"/>
          <w:sz w:val="20"/>
          <w:szCs w:val="20"/>
          <w:bdr w:val="none" w:sz="0" w:space="0" w:color="auto" w:frame="1"/>
          <w:lang w:val="es-AR"/>
        </w:rPr>
        <w:t>peruano</w:t>
      </w:r>
      <w:r w:rsidRPr="0073781A">
        <w:rPr>
          <w:rFonts w:asciiTheme="majorHAnsi" w:eastAsia="Times New Roman" w:hAnsiTheme="majorHAnsi"/>
          <w:sz w:val="20"/>
          <w:szCs w:val="20"/>
          <w:bdr w:val="none" w:sz="0" w:space="0" w:color="auto" w:frame="1"/>
          <w:lang w:val="es-AR"/>
        </w:rPr>
        <w:t xml:space="preserve">”) por </w:t>
      </w:r>
      <w:r w:rsidR="00F24095" w:rsidRPr="0073781A">
        <w:rPr>
          <w:rFonts w:asciiTheme="majorHAnsi" w:eastAsia="Times New Roman" w:hAnsiTheme="majorHAnsi"/>
          <w:sz w:val="20"/>
          <w:szCs w:val="20"/>
          <w:bdr w:val="none" w:sz="0" w:space="0" w:color="auto" w:frame="1"/>
          <w:lang w:val="es-AR"/>
        </w:rPr>
        <w:t>las alegadas violaciones a los derechos consagrados en los artículos 8 (garantías judiciales) y 25 (protección judicial) de la Convención Americana sobre Derechos Humanos</w:t>
      </w:r>
      <w:r w:rsidR="0026087F" w:rsidRPr="0073781A">
        <w:rPr>
          <w:rFonts w:asciiTheme="majorHAnsi" w:eastAsia="Times New Roman" w:hAnsiTheme="majorHAnsi"/>
          <w:sz w:val="20"/>
          <w:szCs w:val="20"/>
          <w:bdr w:val="none" w:sz="0" w:space="0" w:color="auto" w:frame="1"/>
          <w:lang w:val="es-AR"/>
        </w:rPr>
        <w:t>,</w:t>
      </w:r>
      <w:r w:rsidR="00F24095" w:rsidRPr="0073781A">
        <w:rPr>
          <w:rFonts w:asciiTheme="majorHAnsi" w:eastAsia="Times New Roman" w:hAnsiTheme="majorHAnsi"/>
          <w:sz w:val="20"/>
          <w:szCs w:val="20"/>
          <w:bdr w:val="none" w:sz="0" w:space="0" w:color="auto" w:frame="1"/>
          <w:lang w:val="es-AR"/>
        </w:rPr>
        <w:t xml:space="preserve"> en concordancia con los artículos 1.1 (obligación de respetar) y 2 (deber de adoptar disposiciones en el derecho interno) de dicho tratado. El peticionario alegó que </w:t>
      </w:r>
      <w:r w:rsidR="00186872" w:rsidRPr="0073781A">
        <w:rPr>
          <w:rFonts w:asciiTheme="majorHAnsi" w:eastAsia="Times New Roman" w:hAnsiTheme="majorHAnsi"/>
          <w:sz w:val="20"/>
          <w:szCs w:val="20"/>
          <w:bdr w:val="none" w:sz="0" w:space="0" w:color="auto" w:frame="1"/>
          <w:lang w:val="es-AR"/>
        </w:rPr>
        <w:t>luego de siete años de ejercicio de la magistratura habría</w:t>
      </w:r>
      <w:r w:rsidR="005A4C47" w:rsidRPr="0073781A">
        <w:rPr>
          <w:rFonts w:asciiTheme="majorHAnsi" w:eastAsia="Times New Roman" w:hAnsiTheme="majorHAnsi"/>
          <w:sz w:val="20"/>
          <w:szCs w:val="20"/>
          <w:bdr w:val="none" w:sz="0" w:space="0" w:color="auto" w:frame="1"/>
          <w:lang w:val="es-AR"/>
        </w:rPr>
        <w:t xml:space="preserve"> sido sometido a un proceso de evaluación y r</w:t>
      </w:r>
      <w:r w:rsidR="00186872" w:rsidRPr="0073781A">
        <w:rPr>
          <w:rFonts w:asciiTheme="majorHAnsi" w:eastAsia="Times New Roman" w:hAnsiTheme="majorHAnsi"/>
          <w:sz w:val="20"/>
          <w:szCs w:val="20"/>
          <w:bdr w:val="none" w:sz="0" w:space="0" w:color="auto" w:frame="1"/>
          <w:lang w:val="es-AR"/>
        </w:rPr>
        <w:t xml:space="preserve">atificación dentro del cual se le habrían violado sus derechos y se habría decidido de manera arbitraria y sin fundamentación su no ratificación en el cargo de Vocal de Superior de la Corte Superior de Justicia de Puno, y como consecuencia se le habría separado definitivamente del cargo. </w:t>
      </w:r>
    </w:p>
    <w:p w:rsidR="00945192" w:rsidRPr="0073781A" w:rsidRDefault="00945192" w:rsidP="00D57F00">
      <w:pPr>
        <w:rPr>
          <w:rFonts w:asciiTheme="majorHAnsi" w:eastAsia="Times New Roman" w:hAnsiTheme="majorHAnsi"/>
          <w:sz w:val="20"/>
          <w:szCs w:val="20"/>
          <w:bdr w:val="none" w:sz="0" w:space="0" w:color="auto" w:frame="1"/>
          <w:lang w:val="es-AR"/>
        </w:rPr>
      </w:pPr>
    </w:p>
    <w:p w:rsidR="00945192" w:rsidRPr="0073781A" w:rsidRDefault="003A55C2"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En el 2015</w:t>
      </w:r>
      <w:r w:rsidR="0026087F" w:rsidRPr="0073781A">
        <w:rPr>
          <w:rFonts w:asciiTheme="majorHAnsi" w:eastAsia="Times New Roman" w:hAnsiTheme="majorHAnsi"/>
          <w:sz w:val="20"/>
          <w:szCs w:val="20"/>
          <w:bdr w:val="none" w:sz="0" w:space="0" w:color="auto" w:frame="1"/>
          <w:lang w:val="es-AR"/>
        </w:rPr>
        <w:t xml:space="preserve"> l</w:t>
      </w:r>
      <w:r w:rsidR="00B73445" w:rsidRPr="0073781A">
        <w:rPr>
          <w:rFonts w:asciiTheme="majorHAnsi" w:eastAsia="Times New Roman" w:hAnsiTheme="majorHAnsi"/>
          <w:sz w:val="20"/>
          <w:szCs w:val="20"/>
          <w:bdr w:val="none" w:sz="0" w:space="0" w:color="auto" w:frame="1"/>
          <w:lang w:val="es-AR"/>
        </w:rPr>
        <w:t>as partes</w:t>
      </w:r>
      <w:r w:rsidR="00D57F00" w:rsidRPr="0073781A">
        <w:rPr>
          <w:rFonts w:asciiTheme="majorHAnsi" w:eastAsia="Times New Roman" w:hAnsiTheme="majorHAnsi"/>
          <w:sz w:val="20"/>
          <w:szCs w:val="20"/>
          <w:bdr w:val="none" w:sz="0" w:space="0" w:color="auto" w:frame="1"/>
          <w:lang w:val="es-AR"/>
        </w:rPr>
        <w:t xml:space="preserve"> iniciaron un proceso de solució</w:t>
      </w:r>
      <w:r w:rsidR="0026087F" w:rsidRPr="0073781A">
        <w:rPr>
          <w:rFonts w:asciiTheme="majorHAnsi" w:eastAsia="Times New Roman" w:hAnsiTheme="majorHAnsi"/>
          <w:sz w:val="20"/>
          <w:szCs w:val="20"/>
          <w:bdr w:val="none" w:sz="0" w:space="0" w:color="auto" w:frame="1"/>
          <w:lang w:val="es-AR"/>
        </w:rPr>
        <w:t>n amistosa</w:t>
      </w:r>
      <w:r w:rsidR="004336FC" w:rsidRPr="0073781A">
        <w:rPr>
          <w:rFonts w:asciiTheme="majorHAnsi" w:eastAsia="Times New Roman" w:hAnsiTheme="majorHAnsi"/>
          <w:sz w:val="20"/>
          <w:szCs w:val="20"/>
          <w:bdr w:val="none" w:sz="0" w:space="0" w:color="auto" w:frame="1"/>
          <w:lang w:val="es-AR"/>
        </w:rPr>
        <w:t xml:space="preserve">, </w:t>
      </w:r>
      <w:r w:rsidR="00B73445" w:rsidRPr="0073781A">
        <w:rPr>
          <w:rFonts w:asciiTheme="majorHAnsi" w:eastAsia="Times New Roman" w:hAnsiTheme="majorHAnsi"/>
          <w:sz w:val="20"/>
          <w:szCs w:val="20"/>
          <w:bdr w:val="none" w:sz="0" w:space="0" w:color="auto" w:frame="1"/>
          <w:lang w:val="es-AR"/>
        </w:rPr>
        <w:t>con la facilitación de la CIDH. Las partes su</w:t>
      </w:r>
      <w:r w:rsidR="00D57F00" w:rsidRPr="0073781A">
        <w:rPr>
          <w:rFonts w:asciiTheme="majorHAnsi" w:eastAsia="Times New Roman" w:hAnsiTheme="majorHAnsi"/>
          <w:sz w:val="20"/>
          <w:szCs w:val="20"/>
          <w:bdr w:val="none" w:sz="0" w:space="0" w:color="auto" w:frame="1"/>
          <w:lang w:val="es-AR"/>
        </w:rPr>
        <w:t>scribieron un acuerdo de solució</w:t>
      </w:r>
      <w:r w:rsidR="00B73445" w:rsidRPr="0073781A">
        <w:rPr>
          <w:rFonts w:asciiTheme="majorHAnsi" w:eastAsia="Times New Roman" w:hAnsiTheme="majorHAnsi"/>
          <w:sz w:val="20"/>
          <w:szCs w:val="20"/>
          <w:bdr w:val="none" w:sz="0" w:space="0" w:color="auto" w:frame="1"/>
          <w:lang w:val="es-AR"/>
        </w:rPr>
        <w:t>n amistosa el 26 de octubre de 2016, en el</w:t>
      </w:r>
      <w:r w:rsidR="00D57F00" w:rsidRPr="0073781A">
        <w:rPr>
          <w:rFonts w:asciiTheme="majorHAnsi" w:eastAsia="Times New Roman" w:hAnsiTheme="majorHAnsi"/>
          <w:sz w:val="20"/>
          <w:szCs w:val="20"/>
          <w:bdr w:val="none" w:sz="0" w:space="0" w:color="auto" w:frame="1"/>
          <w:lang w:val="es-AR"/>
        </w:rPr>
        <w:t xml:space="preserve"> cual solicitaron la homologació</w:t>
      </w:r>
      <w:r w:rsidR="00B73445" w:rsidRPr="0073781A">
        <w:rPr>
          <w:rFonts w:asciiTheme="majorHAnsi" w:eastAsia="Times New Roman" w:hAnsiTheme="majorHAnsi"/>
          <w:sz w:val="20"/>
          <w:szCs w:val="20"/>
          <w:bdr w:val="none" w:sz="0" w:space="0" w:color="auto" w:frame="1"/>
          <w:lang w:val="es-AR"/>
        </w:rPr>
        <w:t xml:space="preserve">n del acuerdo por parte de la Comisión. </w:t>
      </w:r>
      <w:r w:rsidR="00945192" w:rsidRPr="0073781A">
        <w:rPr>
          <w:rFonts w:asciiTheme="majorHAnsi" w:eastAsia="Times New Roman" w:hAnsiTheme="majorHAnsi"/>
          <w:sz w:val="20"/>
          <w:szCs w:val="20"/>
          <w:bdr w:val="none" w:sz="0" w:space="0" w:color="auto" w:frame="1"/>
          <w:lang w:val="es-AR"/>
        </w:rPr>
        <w:t xml:space="preserve"> </w:t>
      </w:r>
    </w:p>
    <w:p w:rsidR="005F6756" w:rsidRPr="0073781A" w:rsidRDefault="005F6756" w:rsidP="00D57F00">
      <w:pPr>
        <w:pStyle w:val="ListParagraph"/>
        <w:rPr>
          <w:rFonts w:asciiTheme="majorHAnsi" w:eastAsia="Times New Roman" w:hAnsiTheme="majorHAnsi"/>
          <w:sz w:val="20"/>
          <w:szCs w:val="20"/>
          <w:bdr w:val="none" w:sz="0" w:space="0" w:color="auto" w:frame="1"/>
          <w:lang w:val="es-AR"/>
        </w:rPr>
      </w:pPr>
    </w:p>
    <w:p w:rsidR="005F6756" w:rsidRPr="0073781A" w:rsidRDefault="005F6756"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lang w:val="es-AR"/>
        </w:rPr>
        <w:t>En</w:t>
      </w:r>
      <w:r w:rsidRPr="0073781A">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73781A">
        <w:rPr>
          <w:rFonts w:asciiTheme="majorHAnsi" w:eastAsia="Times New Roman" w:hAnsiTheme="majorHAnsi"/>
          <w:sz w:val="20"/>
          <w:szCs w:val="20"/>
          <w:lang w:val="es-ES"/>
        </w:rPr>
        <w:t>los peticionarios</w:t>
      </w:r>
      <w:r w:rsidRPr="0073781A">
        <w:rPr>
          <w:rFonts w:asciiTheme="majorHAnsi" w:eastAsia="Times New Roman" w:hAnsiTheme="majorHAnsi"/>
          <w:sz w:val="20"/>
          <w:szCs w:val="20"/>
          <w:lang w:val="es-AR"/>
        </w:rPr>
        <w:t xml:space="preserve"> </w:t>
      </w:r>
      <w:r w:rsidRPr="0073781A">
        <w:rPr>
          <w:rFonts w:asciiTheme="majorHAnsi" w:eastAsia="Times New Roman" w:hAnsiTheme="majorHAnsi"/>
          <w:sz w:val="20"/>
          <w:szCs w:val="20"/>
          <w:lang w:val="es-ES_tradnl"/>
        </w:rPr>
        <w:t xml:space="preserve">y se transcribe el acuerdo de solución amistosa, suscrito el </w:t>
      </w:r>
      <w:r w:rsidR="005A4C47" w:rsidRPr="0073781A">
        <w:rPr>
          <w:rFonts w:asciiTheme="majorHAnsi" w:eastAsia="Times New Roman" w:hAnsiTheme="majorHAnsi"/>
          <w:sz w:val="20"/>
          <w:szCs w:val="20"/>
          <w:lang w:val="es-ES_tradnl"/>
        </w:rPr>
        <w:t>26 de octubre de 2016</w:t>
      </w:r>
      <w:r w:rsidRPr="0073781A">
        <w:rPr>
          <w:rFonts w:asciiTheme="majorHAnsi" w:eastAsia="Times New Roman" w:hAnsiTheme="majorHAnsi"/>
          <w:sz w:val="20"/>
          <w:szCs w:val="20"/>
          <w:lang w:val="es-ES_tradnl"/>
        </w:rPr>
        <w:t xml:space="preserve"> por </w:t>
      </w:r>
      <w:r w:rsidR="005A4C47" w:rsidRPr="0073781A">
        <w:rPr>
          <w:rFonts w:asciiTheme="majorHAnsi" w:eastAsia="Times New Roman" w:hAnsiTheme="majorHAnsi"/>
          <w:sz w:val="20"/>
          <w:szCs w:val="20"/>
          <w:lang w:val="es-ES_tradnl"/>
        </w:rPr>
        <w:t>el</w:t>
      </w:r>
      <w:r w:rsidRPr="0073781A">
        <w:rPr>
          <w:rFonts w:asciiTheme="majorHAnsi" w:eastAsia="Times New Roman" w:hAnsiTheme="majorHAnsi"/>
          <w:sz w:val="20"/>
          <w:szCs w:val="20"/>
          <w:lang w:val="es-ES_tradnl"/>
        </w:rPr>
        <w:t xml:space="preserve"> peticionario</w:t>
      </w:r>
      <w:r w:rsidR="005A4C47" w:rsidRPr="0073781A">
        <w:rPr>
          <w:rFonts w:asciiTheme="majorHAnsi" w:eastAsia="Times New Roman" w:hAnsiTheme="majorHAnsi"/>
          <w:sz w:val="20"/>
          <w:szCs w:val="20"/>
          <w:lang w:val="es-ES_tradnl"/>
        </w:rPr>
        <w:t xml:space="preserve"> y representante</w:t>
      </w:r>
      <w:r w:rsidRPr="0073781A">
        <w:rPr>
          <w:rFonts w:asciiTheme="majorHAnsi" w:eastAsia="Times New Roman" w:hAnsiTheme="majorHAnsi"/>
          <w:sz w:val="20"/>
          <w:szCs w:val="20"/>
          <w:lang w:val="es-ES_tradnl"/>
        </w:rPr>
        <w:t xml:space="preserve"> del Estado </w:t>
      </w:r>
      <w:r w:rsidR="00B73445" w:rsidRPr="0073781A">
        <w:rPr>
          <w:rFonts w:asciiTheme="majorHAnsi" w:eastAsia="Times New Roman" w:hAnsiTheme="majorHAnsi"/>
          <w:sz w:val="20"/>
          <w:szCs w:val="20"/>
          <w:lang w:val="es-ES_tradnl"/>
        </w:rPr>
        <w:t>peruano</w:t>
      </w:r>
      <w:r w:rsidRPr="0073781A">
        <w:rPr>
          <w:rFonts w:asciiTheme="majorHAnsi" w:eastAsia="Times New Roman" w:hAnsiTheme="majorHAnsi"/>
          <w:sz w:val="20"/>
          <w:szCs w:val="20"/>
          <w:lang w:val="es-ES_tradnl"/>
        </w:rPr>
        <w:t>. Asimismo, se aprueba el acuerdo suscrito entre las partes y se acuerda la publicación del presente informe</w:t>
      </w:r>
      <w:r w:rsidRPr="0073781A">
        <w:rPr>
          <w:rFonts w:asciiTheme="majorHAnsi" w:eastAsia="Times New Roman" w:hAnsiTheme="majorHAnsi"/>
          <w:sz w:val="20"/>
          <w:szCs w:val="20"/>
          <w:lang w:val="es-PE"/>
        </w:rPr>
        <w:t xml:space="preserve"> en el Informe Anual de la CIDH a la Asamblea General de la Organización de los Estados Americanos</w:t>
      </w:r>
      <w:r w:rsidR="00B73445" w:rsidRPr="0073781A">
        <w:rPr>
          <w:rFonts w:asciiTheme="majorHAnsi" w:eastAsia="Times New Roman" w:hAnsiTheme="majorHAnsi"/>
          <w:sz w:val="20"/>
          <w:szCs w:val="20"/>
          <w:lang w:val="es-PE"/>
        </w:rPr>
        <w:t>.</w:t>
      </w:r>
    </w:p>
    <w:p w:rsidR="00F77F7E" w:rsidRPr="0073781A" w:rsidRDefault="00F77F7E" w:rsidP="00D57F00">
      <w:pPr>
        <w:tabs>
          <w:tab w:val="center" w:pos="5400"/>
        </w:tabs>
        <w:suppressAutoHyphens/>
        <w:rPr>
          <w:rFonts w:asciiTheme="majorHAnsi" w:hAnsiTheme="majorHAnsi"/>
          <w:b/>
          <w:sz w:val="20"/>
          <w:szCs w:val="20"/>
          <w:lang w:val="es-AR"/>
        </w:rPr>
      </w:pPr>
    </w:p>
    <w:p w:rsidR="00F77F7E" w:rsidRPr="0073781A" w:rsidRDefault="00F77F7E" w:rsidP="00D57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73781A">
        <w:rPr>
          <w:rFonts w:asciiTheme="majorHAnsi" w:eastAsia="MS Mincho" w:hAnsiTheme="majorHAnsi"/>
          <w:b/>
          <w:sz w:val="20"/>
          <w:szCs w:val="20"/>
          <w:lang w:val="es-ES"/>
        </w:rPr>
        <w:t>TRÁMITE ANTE LA COMISIÓN</w:t>
      </w:r>
    </w:p>
    <w:p w:rsidR="00F77F7E" w:rsidRPr="0073781A" w:rsidRDefault="00F77F7E" w:rsidP="00D57F00">
      <w:pPr>
        <w:tabs>
          <w:tab w:val="center" w:pos="5400"/>
        </w:tabs>
        <w:suppressAutoHyphens/>
        <w:rPr>
          <w:rFonts w:asciiTheme="majorHAnsi" w:hAnsiTheme="majorHAnsi"/>
          <w:b/>
          <w:sz w:val="20"/>
          <w:szCs w:val="20"/>
          <w:lang w:val="es-AR"/>
        </w:rPr>
      </w:pPr>
    </w:p>
    <w:p w:rsidR="005F6756" w:rsidRPr="0073781A" w:rsidRDefault="00AB5AED"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 xml:space="preserve">El 12 de octubre de 2007, la CIDH recibió una petición que fue traslada al Estado el 23 de julio de 2012. </w:t>
      </w:r>
    </w:p>
    <w:p w:rsidR="00AB5AED" w:rsidRPr="0073781A" w:rsidRDefault="00AB5AED" w:rsidP="00D57F0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AB5AED" w:rsidRPr="0073781A" w:rsidRDefault="00AB5AED"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 xml:space="preserve">El peticionario presentó </w:t>
      </w:r>
      <w:r w:rsidR="000F5C82" w:rsidRPr="0073781A">
        <w:rPr>
          <w:rFonts w:asciiTheme="majorHAnsi" w:eastAsia="Times New Roman" w:hAnsiTheme="majorHAnsi"/>
          <w:sz w:val="20"/>
          <w:szCs w:val="20"/>
          <w:bdr w:val="none" w:sz="0" w:space="0" w:color="auto" w:frame="1"/>
          <w:lang w:val="es-AR"/>
        </w:rPr>
        <w:t>información</w:t>
      </w:r>
      <w:r w:rsidRPr="0073781A">
        <w:rPr>
          <w:rFonts w:asciiTheme="majorHAnsi" w:eastAsia="Times New Roman" w:hAnsiTheme="majorHAnsi"/>
          <w:sz w:val="20"/>
          <w:szCs w:val="20"/>
          <w:bdr w:val="none" w:sz="0" w:space="0" w:color="auto" w:frame="1"/>
          <w:lang w:val="es-AR"/>
        </w:rPr>
        <w:t xml:space="preserve"> adicional en fechas</w:t>
      </w:r>
      <w:r w:rsidR="005A4C47" w:rsidRPr="0073781A">
        <w:rPr>
          <w:rFonts w:asciiTheme="majorHAnsi" w:eastAsia="Times New Roman" w:hAnsiTheme="majorHAnsi"/>
          <w:sz w:val="20"/>
          <w:szCs w:val="20"/>
          <w:bdr w:val="none" w:sz="0" w:space="0" w:color="auto" w:frame="1"/>
          <w:lang w:val="es-AR"/>
        </w:rPr>
        <w:t xml:space="preserve"> 8 y 10 de enero, 14 de mayo y 20 de noviembre de 2013; el 30 de mayo de 2014</w:t>
      </w:r>
      <w:r w:rsidR="0026087F" w:rsidRPr="0073781A">
        <w:rPr>
          <w:rFonts w:asciiTheme="majorHAnsi" w:eastAsia="Times New Roman" w:hAnsiTheme="majorHAnsi"/>
          <w:sz w:val="20"/>
          <w:szCs w:val="20"/>
          <w:bdr w:val="none" w:sz="0" w:space="0" w:color="auto" w:frame="1"/>
          <w:lang w:val="es-AR"/>
        </w:rPr>
        <w:t>; el 28 de febrero, 13 de abril y</w:t>
      </w:r>
      <w:r w:rsidR="005A4C47" w:rsidRPr="0073781A">
        <w:rPr>
          <w:rFonts w:asciiTheme="majorHAnsi" w:eastAsia="Times New Roman" w:hAnsiTheme="majorHAnsi"/>
          <w:sz w:val="20"/>
          <w:szCs w:val="20"/>
          <w:bdr w:val="none" w:sz="0" w:space="0" w:color="auto" w:frame="1"/>
          <w:lang w:val="es-AR"/>
        </w:rPr>
        <w:t xml:space="preserve"> 21 de octubre de 2015; el 30 de octubre y 1 de noviembre de 2016. Dicha información fue trasladada al Estado. </w:t>
      </w:r>
    </w:p>
    <w:p w:rsidR="005A4C47" w:rsidRPr="0073781A" w:rsidRDefault="005A4C47" w:rsidP="00D57F00">
      <w:pPr>
        <w:pStyle w:val="ListParagraph"/>
        <w:rPr>
          <w:rFonts w:asciiTheme="majorHAnsi" w:eastAsia="Times New Roman" w:hAnsiTheme="majorHAnsi"/>
          <w:sz w:val="20"/>
          <w:szCs w:val="20"/>
          <w:bdr w:val="none" w:sz="0" w:space="0" w:color="auto" w:frame="1"/>
          <w:lang w:val="es-AR"/>
        </w:rPr>
      </w:pPr>
    </w:p>
    <w:p w:rsidR="005A4C47" w:rsidRPr="0073781A" w:rsidRDefault="0026087F"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El Estado presentó</w:t>
      </w:r>
      <w:r w:rsidR="005A4C47" w:rsidRPr="0073781A">
        <w:rPr>
          <w:rFonts w:asciiTheme="majorHAnsi" w:eastAsia="Times New Roman" w:hAnsiTheme="majorHAnsi"/>
          <w:sz w:val="20"/>
          <w:szCs w:val="20"/>
          <w:bdr w:val="none" w:sz="0" w:space="0" w:color="auto" w:frame="1"/>
          <w:lang w:val="es-AR"/>
        </w:rPr>
        <w:t xml:space="preserve"> información adicional en fechas 24 de septiembre y 26 de noviembre de 2012; el 16 de abril de 2013; el 14 de julio de 2015; el 18 de abril y el 27</w:t>
      </w:r>
      <w:r w:rsidR="00D57F00" w:rsidRPr="0073781A">
        <w:rPr>
          <w:rFonts w:asciiTheme="majorHAnsi" w:eastAsia="Times New Roman" w:hAnsiTheme="majorHAnsi"/>
          <w:sz w:val="20"/>
          <w:szCs w:val="20"/>
          <w:bdr w:val="none" w:sz="0" w:space="0" w:color="auto" w:frame="1"/>
          <w:lang w:val="es-AR"/>
        </w:rPr>
        <w:t xml:space="preserve"> </w:t>
      </w:r>
      <w:r w:rsidR="005A4C47" w:rsidRPr="0073781A">
        <w:rPr>
          <w:rFonts w:asciiTheme="majorHAnsi" w:eastAsia="Times New Roman" w:hAnsiTheme="majorHAnsi"/>
          <w:sz w:val="20"/>
          <w:szCs w:val="20"/>
          <w:bdr w:val="none" w:sz="0" w:space="0" w:color="auto" w:frame="1"/>
          <w:lang w:val="es-AR"/>
        </w:rPr>
        <w:t xml:space="preserve">de octubre de 2016. Dicha información fue trasladada al peticionario. </w:t>
      </w:r>
    </w:p>
    <w:p w:rsidR="00BF1D18" w:rsidRPr="0073781A" w:rsidRDefault="00BF1D18" w:rsidP="00D57F0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596F4C" w:rsidRPr="0073781A" w:rsidRDefault="0002713E"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El 2</w:t>
      </w:r>
      <w:r w:rsidR="005A4C47" w:rsidRPr="0073781A">
        <w:rPr>
          <w:rFonts w:asciiTheme="majorHAnsi" w:eastAsia="Times New Roman" w:hAnsiTheme="majorHAnsi"/>
          <w:sz w:val="20"/>
          <w:szCs w:val="20"/>
          <w:bdr w:val="none" w:sz="0" w:space="0" w:color="auto" w:frame="1"/>
          <w:lang w:val="es-AR"/>
        </w:rPr>
        <w:t xml:space="preserve">7  de octubre de 2016, </w:t>
      </w:r>
      <w:r w:rsidRPr="0073781A">
        <w:rPr>
          <w:rFonts w:asciiTheme="majorHAnsi" w:eastAsia="Times New Roman" w:hAnsiTheme="majorHAnsi"/>
          <w:sz w:val="20"/>
          <w:szCs w:val="20"/>
          <w:bdr w:val="none" w:sz="0" w:space="0" w:color="auto" w:frame="1"/>
          <w:lang w:val="es-AR"/>
        </w:rPr>
        <w:t xml:space="preserve"> el Estado informó de la firma de un acuerdo de solución amistosa con </w:t>
      </w:r>
      <w:r w:rsidR="005A4C47" w:rsidRPr="0073781A">
        <w:rPr>
          <w:rFonts w:asciiTheme="majorHAnsi" w:eastAsia="Times New Roman" w:hAnsiTheme="majorHAnsi"/>
          <w:sz w:val="20"/>
          <w:szCs w:val="20"/>
          <w:bdr w:val="none" w:sz="0" w:space="0" w:color="auto" w:frame="1"/>
          <w:lang w:val="es-AR"/>
        </w:rPr>
        <w:t>el peticionario</w:t>
      </w:r>
      <w:r w:rsidR="00596F4C" w:rsidRPr="0073781A">
        <w:rPr>
          <w:rFonts w:asciiTheme="majorHAnsi" w:eastAsia="Times New Roman" w:hAnsiTheme="majorHAnsi"/>
          <w:sz w:val="20"/>
          <w:szCs w:val="20"/>
          <w:bdr w:val="none" w:sz="0" w:space="0" w:color="auto" w:frame="1"/>
          <w:lang w:val="es-AR"/>
        </w:rPr>
        <w:t xml:space="preserve">, </w:t>
      </w:r>
      <w:r w:rsidR="005A4C47" w:rsidRPr="0073781A">
        <w:rPr>
          <w:rFonts w:asciiTheme="majorHAnsi" w:eastAsia="Times New Roman" w:hAnsiTheme="majorHAnsi"/>
          <w:sz w:val="20"/>
          <w:szCs w:val="20"/>
          <w:bdr w:val="none" w:sz="0" w:space="0" w:color="auto" w:frame="1"/>
          <w:lang w:val="es-AR"/>
        </w:rPr>
        <w:t>dicha información fue remitida para conocimiento de la parte peticionaria</w:t>
      </w:r>
      <w:r w:rsidR="00537EC6" w:rsidRPr="0073781A">
        <w:rPr>
          <w:rFonts w:asciiTheme="majorHAnsi" w:eastAsia="Times New Roman" w:hAnsiTheme="majorHAnsi"/>
          <w:sz w:val="20"/>
          <w:szCs w:val="20"/>
          <w:bdr w:val="none" w:sz="0" w:space="0" w:color="auto" w:frame="1"/>
          <w:lang w:val="es-AR"/>
        </w:rPr>
        <w:t>; y e</w:t>
      </w:r>
      <w:r w:rsidR="005A4C47" w:rsidRPr="0073781A">
        <w:rPr>
          <w:rFonts w:asciiTheme="majorHAnsi" w:eastAsia="Times New Roman" w:hAnsiTheme="majorHAnsi"/>
          <w:sz w:val="20"/>
          <w:szCs w:val="20"/>
          <w:bdr w:val="none" w:sz="0" w:space="0" w:color="auto" w:frame="1"/>
          <w:lang w:val="es-AR"/>
        </w:rPr>
        <w:t>l 3</w:t>
      </w:r>
      <w:r w:rsidR="00596F4C" w:rsidRPr="0073781A">
        <w:rPr>
          <w:rFonts w:asciiTheme="majorHAnsi" w:eastAsia="Times New Roman" w:hAnsiTheme="majorHAnsi"/>
          <w:sz w:val="20"/>
          <w:szCs w:val="20"/>
          <w:bdr w:val="none" w:sz="0" w:space="0" w:color="auto" w:frame="1"/>
          <w:lang w:val="es-AR"/>
        </w:rPr>
        <w:t xml:space="preserve">0 de octubre </w:t>
      </w:r>
      <w:r w:rsidR="005A4C47" w:rsidRPr="0073781A">
        <w:rPr>
          <w:rFonts w:asciiTheme="majorHAnsi" w:eastAsia="Times New Roman" w:hAnsiTheme="majorHAnsi"/>
          <w:sz w:val="20"/>
          <w:szCs w:val="20"/>
          <w:bdr w:val="none" w:sz="0" w:space="0" w:color="auto" w:frame="1"/>
          <w:lang w:val="es-AR"/>
        </w:rPr>
        <w:t>y 1 de noviembre de 2016, el peticionario solicitó la aprobación d</w:t>
      </w:r>
      <w:r w:rsidR="00D57F00" w:rsidRPr="0073781A">
        <w:rPr>
          <w:rFonts w:asciiTheme="majorHAnsi" w:eastAsia="Times New Roman" w:hAnsiTheme="majorHAnsi"/>
          <w:sz w:val="20"/>
          <w:szCs w:val="20"/>
          <w:bdr w:val="none" w:sz="0" w:space="0" w:color="auto" w:frame="1"/>
          <w:lang w:val="es-AR"/>
        </w:rPr>
        <w:t>el acuerdo de solució</w:t>
      </w:r>
      <w:r w:rsidR="005A4C47" w:rsidRPr="0073781A">
        <w:rPr>
          <w:rFonts w:asciiTheme="majorHAnsi" w:eastAsia="Times New Roman" w:hAnsiTheme="majorHAnsi"/>
          <w:sz w:val="20"/>
          <w:szCs w:val="20"/>
          <w:bdr w:val="none" w:sz="0" w:space="0" w:color="auto" w:frame="1"/>
          <w:lang w:val="es-AR"/>
        </w:rPr>
        <w:t xml:space="preserve">n amistosa por parte de la Comisión. </w:t>
      </w:r>
    </w:p>
    <w:p w:rsidR="00F77F7E" w:rsidRPr="0073781A" w:rsidRDefault="00F77F7E" w:rsidP="00D57F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FD6052" w:rsidRDefault="00FD6052">
      <w:pPr>
        <w:rPr>
          <w:rFonts w:asciiTheme="majorHAnsi" w:eastAsia="MS Mincho" w:hAnsiTheme="majorHAnsi"/>
          <w:b/>
          <w:sz w:val="20"/>
          <w:szCs w:val="20"/>
          <w:lang w:val="es-ES"/>
        </w:rPr>
      </w:pPr>
      <w:r>
        <w:rPr>
          <w:rFonts w:asciiTheme="majorHAnsi" w:eastAsia="MS Mincho" w:hAnsiTheme="majorHAnsi"/>
          <w:b/>
          <w:sz w:val="20"/>
          <w:szCs w:val="20"/>
          <w:lang w:val="es-ES"/>
        </w:rPr>
        <w:br w:type="page"/>
      </w:r>
    </w:p>
    <w:p w:rsidR="00F77F7E" w:rsidRPr="0073781A" w:rsidRDefault="0095613B" w:rsidP="00D57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73781A">
        <w:rPr>
          <w:rFonts w:asciiTheme="majorHAnsi" w:eastAsia="MS Mincho" w:hAnsiTheme="majorHAnsi"/>
          <w:b/>
          <w:sz w:val="20"/>
          <w:szCs w:val="20"/>
          <w:lang w:val="es-ES"/>
        </w:rPr>
        <w:lastRenderedPageBreak/>
        <w:t>LOS HECHOS ALEGADOS</w:t>
      </w:r>
    </w:p>
    <w:p w:rsidR="00F77F7E" w:rsidRPr="0073781A" w:rsidRDefault="00F77F7E" w:rsidP="00D57F00">
      <w:pPr>
        <w:tabs>
          <w:tab w:val="center" w:pos="5400"/>
        </w:tabs>
        <w:suppressAutoHyphens/>
        <w:rPr>
          <w:rFonts w:asciiTheme="majorHAnsi" w:eastAsia="Times New Roman" w:hAnsiTheme="majorHAnsi" w:cs="Cambria"/>
          <w:color w:val="000000"/>
          <w:sz w:val="20"/>
          <w:szCs w:val="20"/>
          <w:u w:color="000000"/>
          <w:bdr w:val="none" w:sz="0" w:space="0" w:color="auto" w:frame="1"/>
          <w:lang w:val="es-AR" w:eastAsia="es-ES"/>
        </w:rPr>
      </w:pPr>
    </w:p>
    <w:p w:rsidR="00F65CC3" w:rsidRPr="0073781A" w:rsidRDefault="00F65CC3"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 xml:space="preserve">El peticionario alegó que se habría desempeñado como magistrado desde el año 1996, momento en el cual habría participado en un concurso nacional de méritos y oposición, que fuera abierto para llenar plazas vacantes de vocales superiores titulares del poder judicial, para el distrito judicial de Puno. Según el peticionario, como resultado de dicho proceso, habría sido elegido como Vocal de la Corte Superior del Distrito Judicial de Puno a través de Resolución del Consejo Nacional de la Magistratura No. 168-96-CNM, de fecha 30 de octubre de 1996. </w:t>
      </w:r>
    </w:p>
    <w:p w:rsidR="00F65CC3" w:rsidRPr="0073781A" w:rsidRDefault="00F65CC3" w:rsidP="00D57F0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F65CC3" w:rsidRPr="0073781A" w:rsidRDefault="00F65CC3"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 xml:space="preserve">Según lo alegado por el peticionario, en el año 2000 </w:t>
      </w:r>
      <w:r w:rsidR="00734366" w:rsidRPr="0073781A">
        <w:rPr>
          <w:rFonts w:asciiTheme="majorHAnsi" w:eastAsia="Times New Roman" w:hAnsiTheme="majorHAnsi"/>
          <w:sz w:val="20"/>
          <w:szCs w:val="20"/>
          <w:bdr w:val="none" w:sz="0" w:space="0" w:color="auto" w:frame="1"/>
          <w:lang w:val="es-AR"/>
        </w:rPr>
        <w:t>habría</w:t>
      </w:r>
      <w:r w:rsidRPr="0073781A">
        <w:rPr>
          <w:rFonts w:asciiTheme="majorHAnsi" w:eastAsia="Times New Roman" w:hAnsiTheme="majorHAnsi"/>
          <w:sz w:val="20"/>
          <w:szCs w:val="20"/>
          <w:bdr w:val="none" w:sz="0" w:space="0" w:color="auto" w:frame="1"/>
          <w:lang w:val="es-AR"/>
        </w:rPr>
        <w:t xml:space="preserve"> sido designado como Presidente de la Corte Superior del Distrito Judicial de Puno, por la </w:t>
      </w:r>
      <w:r w:rsidR="00734366" w:rsidRPr="0073781A">
        <w:rPr>
          <w:rFonts w:asciiTheme="majorHAnsi" w:eastAsia="Times New Roman" w:hAnsiTheme="majorHAnsi"/>
          <w:sz w:val="20"/>
          <w:szCs w:val="20"/>
          <w:bdr w:val="none" w:sz="0" w:space="0" w:color="auto" w:frame="1"/>
          <w:lang w:val="es-AR"/>
        </w:rPr>
        <w:t>Comisión</w:t>
      </w:r>
      <w:r w:rsidRPr="0073781A">
        <w:rPr>
          <w:rFonts w:asciiTheme="majorHAnsi" w:eastAsia="Times New Roman" w:hAnsiTheme="majorHAnsi"/>
          <w:sz w:val="20"/>
          <w:szCs w:val="20"/>
          <w:bdr w:val="none" w:sz="0" w:space="0" w:color="auto" w:frame="1"/>
          <w:lang w:val="es-AR"/>
        </w:rPr>
        <w:t xml:space="preserve"> Ejecutiva del Poder Judicial, y </w:t>
      </w:r>
      <w:r w:rsidR="00734366" w:rsidRPr="0073781A">
        <w:rPr>
          <w:rFonts w:asciiTheme="majorHAnsi" w:eastAsia="Times New Roman" w:hAnsiTheme="majorHAnsi"/>
          <w:sz w:val="20"/>
          <w:szCs w:val="20"/>
          <w:bdr w:val="none" w:sz="0" w:space="0" w:color="auto" w:frame="1"/>
          <w:lang w:val="es-AR"/>
        </w:rPr>
        <w:t>habría</w:t>
      </w:r>
      <w:r w:rsidRPr="0073781A">
        <w:rPr>
          <w:rFonts w:asciiTheme="majorHAnsi" w:eastAsia="Times New Roman" w:hAnsiTheme="majorHAnsi"/>
          <w:sz w:val="20"/>
          <w:szCs w:val="20"/>
          <w:bdr w:val="none" w:sz="0" w:space="0" w:color="auto" w:frame="1"/>
          <w:lang w:val="es-AR"/>
        </w:rPr>
        <w:t xml:space="preserve"> ejercido el cargo sin ningún contratiempo. </w:t>
      </w:r>
      <w:r w:rsidR="00734366" w:rsidRPr="0073781A">
        <w:rPr>
          <w:rFonts w:asciiTheme="majorHAnsi" w:eastAsia="Times New Roman" w:hAnsiTheme="majorHAnsi"/>
          <w:sz w:val="20"/>
          <w:szCs w:val="20"/>
          <w:bdr w:val="none" w:sz="0" w:space="0" w:color="auto" w:frame="1"/>
          <w:lang w:val="es-AR"/>
        </w:rPr>
        <w:t xml:space="preserve">Asimismo, el peticionario manifestó que durante su desempeño como magistrado no habría sido sancionado penal ni civilmente, ni tampoco habría sido sujeto de medidas o sanciones disciplinarias, por lo cual afirmó que ha tenido una trayectoria profesional limpia, </w:t>
      </w:r>
      <w:r w:rsidR="00D57F00" w:rsidRPr="0073781A">
        <w:rPr>
          <w:rFonts w:asciiTheme="majorHAnsi" w:eastAsia="Times New Roman" w:hAnsiTheme="majorHAnsi"/>
          <w:sz w:val="20"/>
          <w:szCs w:val="20"/>
          <w:bdr w:val="none" w:sz="0" w:space="0" w:color="auto" w:frame="1"/>
          <w:lang w:val="es-AR"/>
        </w:rPr>
        <w:t>manteniendo</w:t>
      </w:r>
      <w:r w:rsidR="00734366" w:rsidRPr="0073781A">
        <w:rPr>
          <w:rFonts w:asciiTheme="majorHAnsi" w:eastAsia="Times New Roman" w:hAnsiTheme="majorHAnsi"/>
          <w:sz w:val="20"/>
          <w:szCs w:val="20"/>
          <w:bdr w:val="none" w:sz="0" w:space="0" w:color="auto" w:frame="1"/>
          <w:lang w:val="es-AR"/>
        </w:rPr>
        <w:t xml:space="preserve"> una alta producción </w:t>
      </w:r>
      <w:r w:rsidR="00D57F00" w:rsidRPr="0073781A">
        <w:rPr>
          <w:rFonts w:asciiTheme="majorHAnsi" w:eastAsia="Times New Roman" w:hAnsiTheme="majorHAnsi"/>
          <w:sz w:val="20"/>
          <w:szCs w:val="20"/>
          <w:bdr w:val="none" w:sz="0" w:space="0" w:color="auto" w:frame="1"/>
          <w:lang w:val="es-AR"/>
        </w:rPr>
        <w:t xml:space="preserve">jurisdiccional y </w:t>
      </w:r>
      <w:r w:rsidR="00734366" w:rsidRPr="0073781A">
        <w:rPr>
          <w:rFonts w:asciiTheme="majorHAnsi" w:eastAsia="Times New Roman" w:hAnsiTheme="majorHAnsi"/>
          <w:sz w:val="20"/>
          <w:szCs w:val="20"/>
          <w:bdr w:val="none" w:sz="0" w:space="0" w:color="auto" w:frame="1"/>
          <w:lang w:val="es-AR"/>
        </w:rPr>
        <w:t xml:space="preserve">ocupando desde el año 1998 el primer lugar entre todos los magistrados del distrito judicial. </w:t>
      </w:r>
    </w:p>
    <w:p w:rsidR="00F65CC3" w:rsidRPr="0073781A" w:rsidRDefault="00F65CC3" w:rsidP="00D57F00">
      <w:pPr>
        <w:pStyle w:val="ListParagraph"/>
        <w:rPr>
          <w:rFonts w:asciiTheme="majorHAnsi" w:eastAsia="Times New Roman" w:hAnsiTheme="majorHAnsi"/>
          <w:sz w:val="20"/>
          <w:szCs w:val="20"/>
          <w:bdr w:val="none" w:sz="0" w:space="0" w:color="auto" w:frame="1"/>
          <w:lang w:val="es-AR"/>
        </w:rPr>
      </w:pPr>
    </w:p>
    <w:p w:rsidR="00F65CC3" w:rsidRPr="0073781A" w:rsidRDefault="00734366"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 xml:space="preserve">El peticionario alegó que luego del auto golpe del 5 de abril de 1992 del Ex Presidente Alberto Fujimori, se dispuso la reorganización del Poder Judicial y que mediante Decreto Ley No. 25446 del 24 de abril de 1992 se cesó a un gran número de magistrados y fiscales sin motivaciones, fundamentos o causa legal. Asimismo, el peticionario indicó que a través del Decreto Ley 25454 se estableció la improcedencia de la acción de amparo para la impugnación de los efectos de la aplicación de los Decretos Leyes 25442, 25423 y 25446. </w:t>
      </w:r>
    </w:p>
    <w:p w:rsidR="00734366" w:rsidRPr="0073781A" w:rsidRDefault="00734366" w:rsidP="00D57F00">
      <w:pPr>
        <w:pStyle w:val="ListParagraph"/>
        <w:rPr>
          <w:rFonts w:asciiTheme="majorHAnsi" w:eastAsia="Times New Roman" w:hAnsiTheme="majorHAnsi"/>
          <w:sz w:val="20"/>
          <w:szCs w:val="20"/>
          <w:bdr w:val="none" w:sz="0" w:space="0" w:color="auto" w:frame="1"/>
          <w:lang w:val="es-AR"/>
        </w:rPr>
      </w:pPr>
    </w:p>
    <w:p w:rsidR="00734366" w:rsidRPr="0073781A" w:rsidRDefault="00734366"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El peticionario alegó que luego de siete años de ejercicio de la magistratura, fue sometido a un proceso de evaluación y ratificación en el cual no fue ratificado en el cargo de Vocal Superior de la Corte Superior de Justicia de Puno, y fue consecuentemente separado de la carrera judicial, mediant</w:t>
      </w:r>
      <w:r w:rsidR="00A35193">
        <w:rPr>
          <w:rFonts w:asciiTheme="majorHAnsi" w:eastAsia="Times New Roman" w:hAnsiTheme="majorHAnsi"/>
          <w:sz w:val="20"/>
          <w:szCs w:val="20"/>
          <w:bdr w:val="none" w:sz="0" w:space="0" w:color="auto" w:frame="1"/>
          <w:lang w:val="es-AR"/>
        </w:rPr>
        <w:t>e Resolución No. 058-200</w:t>
      </w:r>
      <w:r w:rsidRPr="0073781A">
        <w:rPr>
          <w:rFonts w:asciiTheme="majorHAnsi" w:eastAsia="Times New Roman" w:hAnsiTheme="majorHAnsi"/>
          <w:sz w:val="20"/>
          <w:szCs w:val="20"/>
          <w:bdr w:val="none" w:sz="0" w:space="0" w:color="auto" w:frame="1"/>
          <w:lang w:val="es-AR"/>
        </w:rPr>
        <w:t>4-CNM</w:t>
      </w:r>
      <w:r w:rsidR="00D57F00" w:rsidRPr="0073781A">
        <w:rPr>
          <w:rFonts w:asciiTheme="majorHAnsi" w:eastAsia="Times New Roman" w:hAnsiTheme="majorHAnsi"/>
          <w:sz w:val="20"/>
          <w:szCs w:val="20"/>
          <w:bdr w:val="none" w:sz="0" w:space="0" w:color="auto" w:frame="1"/>
          <w:lang w:val="es-AR"/>
        </w:rPr>
        <w:t xml:space="preserve"> del </w:t>
      </w:r>
      <w:r w:rsidRPr="0073781A">
        <w:rPr>
          <w:rFonts w:asciiTheme="majorHAnsi" w:eastAsia="Times New Roman" w:hAnsiTheme="majorHAnsi"/>
          <w:sz w:val="20"/>
          <w:szCs w:val="20"/>
          <w:bdr w:val="none" w:sz="0" w:space="0" w:color="auto" w:frame="1"/>
          <w:lang w:val="es-AR"/>
        </w:rPr>
        <w:t xml:space="preserve">Consejo Nacional de la Magistratura de 7 de febrero de 2004. </w:t>
      </w:r>
      <w:r w:rsidR="00F2336E" w:rsidRPr="0073781A">
        <w:rPr>
          <w:rFonts w:asciiTheme="majorHAnsi" w:eastAsia="Times New Roman" w:hAnsiTheme="majorHAnsi"/>
          <w:sz w:val="20"/>
          <w:szCs w:val="20"/>
          <w:bdr w:val="none" w:sz="0" w:space="0" w:color="auto" w:frame="1"/>
          <w:lang w:val="es-AR"/>
        </w:rPr>
        <w:t xml:space="preserve">El peticionario alegó que el proceso de evaluación y ratificación que culminó con una decisión desfavorable, tuvo muchas falencias y no se ajustó a las normas procedimentales y sustantivas aplicables, incluyendo entre otras deficiencias, que el jurado no estuvo conformado en legal forma, que no se tomaron en consideración todos los elementos para la evaluación, que se le hicieron preguntas de su vida personal, de su relación con la iglesia católica, y de sus relaciones con obispos del prelado. </w:t>
      </w:r>
    </w:p>
    <w:p w:rsidR="00023990" w:rsidRPr="0073781A" w:rsidRDefault="00023990" w:rsidP="00D57F00">
      <w:pPr>
        <w:pStyle w:val="ListParagraph"/>
        <w:rPr>
          <w:rFonts w:asciiTheme="majorHAnsi" w:eastAsia="Times New Roman" w:hAnsiTheme="majorHAnsi"/>
          <w:sz w:val="20"/>
          <w:szCs w:val="20"/>
          <w:bdr w:val="none" w:sz="0" w:space="0" w:color="auto" w:frame="1"/>
          <w:lang w:val="es-AR"/>
        </w:rPr>
      </w:pPr>
    </w:p>
    <w:p w:rsidR="00F77F7E" w:rsidRPr="0073781A" w:rsidRDefault="00023990"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 xml:space="preserve">El peticionario indicó que contra la decisión de no ratificación habría presentado, el 28 de abril de 2004, una demanda de amparo ante el Juzgado Segundo Mixto de Puno, </w:t>
      </w:r>
      <w:r w:rsidR="00D57F00" w:rsidRPr="0073781A">
        <w:rPr>
          <w:rFonts w:asciiTheme="majorHAnsi" w:eastAsia="Times New Roman" w:hAnsiTheme="majorHAnsi"/>
          <w:sz w:val="20"/>
          <w:szCs w:val="20"/>
          <w:bdr w:val="none" w:sz="0" w:space="0" w:color="auto" w:frame="1"/>
          <w:lang w:val="es-AR"/>
        </w:rPr>
        <w:t>incorporándose</w:t>
      </w:r>
      <w:r w:rsidRPr="0073781A">
        <w:rPr>
          <w:rFonts w:asciiTheme="majorHAnsi" w:eastAsia="Times New Roman" w:hAnsiTheme="majorHAnsi"/>
          <w:sz w:val="20"/>
          <w:szCs w:val="20"/>
          <w:bdr w:val="none" w:sz="0" w:space="0" w:color="auto" w:frame="1"/>
          <w:lang w:val="es-AR"/>
        </w:rPr>
        <w:t xml:space="preserve"> el Expediente No. 2004-0191. </w:t>
      </w:r>
      <w:r w:rsidR="00D57F00" w:rsidRPr="0073781A">
        <w:rPr>
          <w:rFonts w:asciiTheme="majorHAnsi" w:eastAsia="Times New Roman" w:hAnsiTheme="majorHAnsi"/>
          <w:sz w:val="20"/>
          <w:szCs w:val="20"/>
          <w:bdr w:val="none" w:sz="0" w:space="0" w:color="auto" w:frame="1"/>
          <w:lang w:val="es-AR"/>
        </w:rPr>
        <w:t>El peticionario alegó</w:t>
      </w:r>
      <w:r w:rsidRPr="0073781A">
        <w:rPr>
          <w:rFonts w:asciiTheme="majorHAnsi" w:eastAsia="Times New Roman" w:hAnsiTheme="majorHAnsi"/>
          <w:sz w:val="20"/>
          <w:szCs w:val="20"/>
          <w:bdr w:val="none" w:sz="0" w:space="0" w:color="auto" w:frame="1"/>
          <w:lang w:val="es-AR"/>
        </w:rPr>
        <w:t xml:space="preserve"> que el 12 de enero de 2005, el Consejo Nacional de la Magistratura habría solicitado la inhibición del Juzgado Segundo Mixto de Puno a través de una </w:t>
      </w:r>
      <w:r w:rsidR="004C7313" w:rsidRPr="0073781A">
        <w:rPr>
          <w:rFonts w:asciiTheme="majorHAnsi" w:eastAsia="Times New Roman" w:hAnsiTheme="majorHAnsi"/>
          <w:sz w:val="20"/>
          <w:szCs w:val="20"/>
          <w:bdr w:val="none" w:sz="0" w:space="0" w:color="auto" w:frame="1"/>
          <w:lang w:val="es-AR"/>
        </w:rPr>
        <w:t>acción</w:t>
      </w:r>
      <w:r w:rsidRPr="0073781A">
        <w:rPr>
          <w:rFonts w:asciiTheme="majorHAnsi" w:eastAsia="Times New Roman" w:hAnsiTheme="majorHAnsi"/>
          <w:sz w:val="20"/>
          <w:szCs w:val="20"/>
          <w:bdr w:val="none" w:sz="0" w:space="0" w:color="auto" w:frame="1"/>
          <w:lang w:val="es-AR"/>
        </w:rPr>
        <w:t xml:space="preserve"> interpuesta an</w:t>
      </w:r>
      <w:r w:rsidR="00D57F00" w:rsidRPr="0073781A">
        <w:rPr>
          <w:rFonts w:asciiTheme="majorHAnsi" w:eastAsia="Times New Roman" w:hAnsiTheme="majorHAnsi"/>
          <w:sz w:val="20"/>
          <w:szCs w:val="20"/>
          <w:bdr w:val="none" w:sz="0" w:space="0" w:color="auto" w:frame="1"/>
          <w:lang w:val="es-AR"/>
        </w:rPr>
        <w:t>te el Juzgado Especializado</w:t>
      </w:r>
      <w:r w:rsidRPr="0073781A">
        <w:rPr>
          <w:rFonts w:asciiTheme="majorHAnsi" w:eastAsia="Times New Roman" w:hAnsiTheme="majorHAnsi"/>
          <w:sz w:val="20"/>
          <w:szCs w:val="20"/>
          <w:bdr w:val="none" w:sz="0" w:space="0" w:color="auto" w:frame="1"/>
          <w:lang w:val="es-AR"/>
        </w:rPr>
        <w:t xml:space="preserve"> Civil de Lima. Dicha </w:t>
      </w:r>
      <w:r w:rsidR="004C7313" w:rsidRPr="0073781A">
        <w:rPr>
          <w:rFonts w:asciiTheme="majorHAnsi" w:eastAsia="Times New Roman" w:hAnsiTheme="majorHAnsi"/>
          <w:sz w:val="20"/>
          <w:szCs w:val="20"/>
          <w:bdr w:val="none" w:sz="0" w:space="0" w:color="auto" w:frame="1"/>
          <w:lang w:val="es-AR"/>
        </w:rPr>
        <w:t>acción</w:t>
      </w:r>
      <w:r w:rsidRPr="0073781A">
        <w:rPr>
          <w:rFonts w:asciiTheme="majorHAnsi" w:eastAsia="Times New Roman" w:hAnsiTheme="majorHAnsi"/>
          <w:sz w:val="20"/>
          <w:szCs w:val="20"/>
          <w:bdr w:val="none" w:sz="0" w:space="0" w:color="auto" w:frame="1"/>
          <w:lang w:val="es-AR"/>
        </w:rPr>
        <w:t xml:space="preserve"> </w:t>
      </w:r>
      <w:r w:rsidR="004C7313" w:rsidRPr="0073781A">
        <w:rPr>
          <w:rFonts w:asciiTheme="majorHAnsi" w:eastAsia="Times New Roman" w:hAnsiTheme="majorHAnsi"/>
          <w:sz w:val="20"/>
          <w:szCs w:val="20"/>
          <w:bdr w:val="none" w:sz="0" w:space="0" w:color="auto" w:frame="1"/>
          <w:lang w:val="es-AR"/>
        </w:rPr>
        <w:t>habría</w:t>
      </w:r>
      <w:r w:rsidRPr="0073781A">
        <w:rPr>
          <w:rFonts w:asciiTheme="majorHAnsi" w:eastAsia="Times New Roman" w:hAnsiTheme="majorHAnsi"/>
          <w:sz w:val="20"/>
          <w:szCs w:val="20"/>
          <w:bdr w:val="none" w:sz="0" w:space="0" w:color="auto" w:frame="1"/>
          <w:lang w:val="es-AR"/>
        </w:rPr>
        <w:t xml:space="preserve"> activado un conflicto de competencia, luego del cual el 4 de mayo de 2005, el Juzgado Segundo Mixto de Puno remitió todo lo actuado al Juzgado Civil de Lima para que asumiera la jurisdicción. El proceso </w:t>
      </w:r>
      <w:r w:rsidR="004C7313" w:rsidRPr="0073781A">
        <w:rPr>
          <w:rFonts w:asciiTheme="majorHAnsi" w:eastAsia="Times New Roman" w:hAnsiTheme="majorHAnsi"/>
          <w:sz w:val="20"/>
          <w:szCs w:val="20"/>
          <w:bdr w:val="none" w:sz="0" w:space="0" w:color="auto" w:frame="1"/>
          <w:lang w:val="es-AR"/>
        </w:rPr>
        <w:t>habría</w:t>
      </w:r>
      <w:r w:rsidRPr="0073781A">
        <w:rPr>
          <w:rFonts w:asciiTheme="majorHAnsi" w:eastAsia="Times New Roman" w:hAnsiTheme="majorHAnsi"/>
          <w:sz w:val="20"/>
          <w:szCs w:val="20"/>
          <w:bdr w:val="none" w:sz="0" w:space="0" w:color="auto" w:frame="1"/>
          <w:lang w:val="es-AR"/>
        </w:rPr>
        <w:t xml:space="preserve"> culminado el 7 de noviembre de 2007 con la </w:t>
      </w:r>
      <w:r w:rsidR="004C7313" w:rsidRPr="0073781A">
        <w:rPr>
          <w:rFonts w:asciiTheme="majorHAnsi" w:eastAsia="Times New Roman" w:hAnsiTheme="majorHAnsi"/>
          <w:sz w:val="20"/>
          <w:szCs w:val="20"/>
          <w:bdr w:val="none" w:sz="0" w:space="0" w:color="auto" w:frame="1"/>
          <w:lang w:val="es-AR"/>
        </w:rPr>
        <w:t>decisión</w:t>
      </w:r>
      <w:r w:rsidRPr="0073781A">
        <w:rPr>
          <w:rFonts w:asciiTheme="majorHAnsi" w:eastAsia="Times New Roman" w:hAnsiTheme="majorHAnsi"/>
          <w:sz w:val="20"/>
          <w:szCs w:val="20"/>
          <w:bdr w:val="none" w:sz="0" w:space="0" w:color="auto" w:frame="1"/>
          <w:lang w:val="es-AR"/>
        </w:rPr>
        <w:t xml:space="preserve"> del Juzgado 34 Especializado Civil de Lima, que </w:t>
      </w:r>
      <w:r w:rsidR="004C7313" w:rsidRPr="0073781A">
        <w:rPr>
          <w:rFonts w:asciiTheme="majorHAnsi" w:eastAsia="Times New Roman" w:hAnsiTheme="majorHAnsi"/>
          <w:sz w:val="20"/>
          <w:szCs w:val="20"/>
          <w:bdr w:val="none" w:sz="0" w:space="0" w:color="auto" w:frame="1"/>
          <w:lang w:val="es-AR"/>
        </w:rPr>
        <w:t>habría</w:t>
      </w:r>
      <w:r w:rsidRPr="0073781A">
        <w:rPr>
          <w:rFonts w:asciiTheme="majorHAnsi" w:eastAsia="Times New Roman" w:hAnsiTheme="majorHAnsi"/>
          <w:sz w:val="20"/>
          <w:szCs w:val="20"/>
          <w:bdr w:val="none" w:sz="0" w:space="0" w:color="auto" w:frame="1"/>
          <w:lang w:val="es-AR"/>
        </w:rPr>
        <w:t xml:space="preserve"> declarado infundada la demanda de amparo del peticionario. </w:t>
      </w:r>
    </w:p>
    <w:p w:rsidR="004C7313" w:rsidRPr="0073781A" w:rsidRDefault="004C7313" w:rsidP="00D57F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u w:color="000000"/>
          <w:bdr w:val="none" w:sz="0" w:space="0" w:color="auto" w:frame="1"/>
          <w:lang w:val="es-AR"/>
        </w:rPr>
      </w:pPr>
    </w:p>
    <w:p w:rsidR="00FD6052" w:rsidRDefault="00FD6052">
      <w:pPr>
        <w:rPr>
          <w:rFonts w:asciiTheme="majorHAnsi" w:eastAsia="MS Mincho" w:hAnsiTheme="majorHAnsi"/>
          <w:b/>
          <w:sz w:val="20"/>
          <w:szCs w:val="20"/>
          <w:lang w:val="es-ES"/>
        </w:rPr>
      </w:pPr>
      <w:r>
        <w:rPr>
          <w:rFonts w:asciiTheme="majorHAnsi" w:eastAsia="MS Mincho" w:hAnsiTheme="majorHAnsi"/>
          <w:b/>
          <w:sz w:val="20"/>
          <w:szCs w:val="20"/>
          <w:lang w:val="es-ES"/>
        </w:rPr>
        <w:br w:type="page"/>
      </w:r>
    </w:p>
    <w:p w:rsidR="00F77F7E" w:rsidRPr="0073781A" w:rsidRDefault="00F77F7E" w:rsidP="00D57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73781A">
        <w:rPr>
          <w:rFonts w:asciiTheme="majorHAnsi" w:eastAsia="MS Mincho" w:hAnsiTheme="majorHAnsi"/>
          <w:b/>
          <w:sz w:val="20"/>
          <w:szCs w:val="20"/>
          <w:lang w:val="es-ES"/>
        </w:rPr>
        <w:lastRenderedPageBreak/>
        <w:t>SOLUCIÓN AMISTOSA</w:t>
      </w:r>
    </w:p>
    <w:p w:rsidR="00F77F7E" w:rsidRPr="0073781A" w:rsidRDefault="00F77F7E" w:rsidP="00D57F00">
      <w:pPr>
        <w:tabs>
          <w:tab w:val="center" w:pos="5400"/>
        </w:tabs>
        <w:suppressAutoHyphens/>
        <w:rPr>
          <w:rFonts w:asciiTheme="majorHAnsi" w:eastAsia="Times New Roman" w:hAnsiTheme="majorHAnsi" w:cs="Cambria"/>
          <w:color w:val="000000"/>
          <w:sz w:val="20"/>
          <w:szCs w:val="20"/>
          <w:u w:color="000000"/>
          <w:bdr w:val="none" w:sz="0" w:space="0" w:color="auto" w:frame="1"/>
          <w:lang w:val="es-AR" w:eastAsia="es-ES"/>
        </w:rPr>
      </w:pPr>
    </w:p>
    <w:p w:rsidR="00617A22" w:rsidRPr="0073781A" w:rsidRDefault="00425807"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73781A">
        <w:rPr>
          <w:rFonts w:asciiTheme="majorHAnsi" w:eastAsia="Times New Roman" w:hAnsiTheme="majorHAnsi"/>
          <w:sz w:val="20"/>
          <w:szCs w:val="20"/>
          <w:bdr w:val="none" w:sz="0" w:space="0" w:color="auto" w:frame="1"/>
          <w:lang w:val="es-AR"/>
        </w:rPr>
        <w:t>El 26 de octubre de 2016</w:t>
      </w:r>
      <w:r w:rsidR="00617A22" w:rsidRPr="0073781A">
        <w:rPr>
          <w:rFonts w:asciiTheme="majorHAnsi" w:eastAsia="Times New Roman" w:hAnsiTheme="majorHAnsi"/>
          <w:sz w:val="20"/>
          <w:szCs w:val="20"/>
          <w:bdr w:val="none" w:sz="0" w:space="0" w:color="auto" w:frame="1"/>
          <w:lang w:val="es-AR"/>
        </w:rPr>
        <w:t xml:space="preserve">, el Estado de </w:t>
      </w:r>
      <w:r w:rsidRPr="0073781A">
        <w:rPr>
          <w:rFonts w:asciiTheme="majorHAnsi" w:eastAsia="Times New Roman" w:hAnsiTheme="majorHAnsi"/>
          <w:sz w:val="20"/>
          <w:szCs w:val="20"/>
          <w:bdr w:val="none" w:sz="0" w:space="0" w:color="auto" w:frame="1"/>
          <w:lang w:val="es-AR"/>
        </w:rPr>
        <w:t>Perú</w:t>
      </w:r>
      <w:r w:rsidR="00617A22" w:rsidRPr="0073781A">
        <w:rPr>
          <w:rFonts w:asciiTheme="majorHAnsi" w:eastAsia="Times New Roman" w:hAnsiTheme="majorHAnsi"/>
          <w:sz w:val="20"/>
          <w:szCs w:val="20"/>
          <w:bdr w:val="none" w:sz="0" w:space="0" w:color="auto" w:frame="1"/>
          <w:lang w:val="es-AR"/>
        </w:rPr>
        <w:t xml:space="preserve"> representado por </w:t>
      </w:r>
      <w:r w:rsidRPr="0073781A">
        <w:rPr>
          <w:rFonts w:asciiTheme="majorHAnsi" w:eastAsia="Times New Roman" w:hAnsiTheme="majorHAnsi"/>
          <w:sz w:val="20"/>
          <w:szCs w:val="20"/>
          <w:bdr w:val="none" w:sz="0" w:space="0" w:color="auto" w:frame="1"/>
          <w:lang w:val="es-AR"/>
        </w:rPr>
        <w:t>Luis Alberto Huerta Guerrero</w:t>
      </w:r>
      <w:r w:rsidR="00617A22" w:rsidRPr="0073781A">
        <w:rPr>
          <w:rFonts w:asciiTheme="majorHAnsi" w:eastAsia="Times New Roman" w:hAnsiTheme="majorHAnsi"/>
          <w:sz w:val="20"/>
          <w:szCs w:val="20"/>
          <w:bdr w:val="none" w:sz="0" w:space="0" w:color="auto" w:frame="1"/>
          <w:lang w:val="es-AR"/>
        </w:rPr>
        <w:t xml:space="preserve">, </w:t>
      </w:r>
      <w:r w:rsidRPr="0073781A">
        <w:rPr>
          <w:rFonts w:asciiTheme="majorHAnsi" w:eastAsia="Times New Roman" w:hAnsiTheme="majorHAnsi"/>
          <w:sz w:val="20"/>
          <w:szCs w:val="20"/>
          <w:bdr w:val="none" w:sz="0" w:space="0" w:color="auto" w:frame="1"/>
          <w:lang w:val="es-AR"/>
        </w:rPr>
        <w:t>Procurador Público Especializado Supranacional</w:t>
      </w:r>
      <w:r w:rsidR="00617A22" w:rsidRPr="0073781A">
        <w:rPr>
          <w:rFonts w:asciiTheme="majorHAnsi" w:eastAsia="Times New Roman" w:hAnsiTheme="majorHAnsi"/>
          <w:sz w:val="20"/>
          <w:szCs w:val="20"/>
          <w:bdr w:val="none" w:sz="0" w:space="0" w:color="auto" w:frame="1"/>
          <w:lang w:val="es-AR"/>
        </w:rPr>
        <w:t xml:space="preserve">, y </w:t>
      </w:r>
      <w:r w:rsidRPr="0073781A">
        <w:rPr>
          <w:rFonts w:asciiTheme="majorHAnsi" w:eastAsia="Times New Roman" w:hAnsiTheme="majorHAnsi"/>
          <w:sz w:val="20"/>
          <w:szCs w:val="20"/>
          <w:bdr w:val="none" w:sz="0" w:space="0" w:color="auto" w:frame="1"/>
          <w:lang w:val="es-AR"/>
        </w:rPr>
        <w:t>Tito Guido Gallegos Gallegos</w:t>
      </w:r>
      <w:r w:rsidR="00617A22" w:rsidRPr="0073781A">
        <w:rPr>
          <w:rFonts w:asciiTheme="majorHAnsi" w:eastAsia="Times New Roman" w:hAnsiTheme="majorHAnsi"/>
          <w:sz w:val="20"/>
          <w:szCs w:val="20"/>
          <w:bdr w:val="none" w:sz="0" w:space="0" w:color="auto" w:frame="1"/>
          <w:lang w:val="es-AR"/>
        </w:rPr>
        <w:t xml:space="preserve">, en </w:t>
      </w:r>
      <w:r w:rsidRPr="0073781A">
        <w:rPr>
          <w:rFonts w:asciiTheme="majorHAnsi" w:eastAsia="Times New Roman" w:hAnsiTheme="majorHAnsi"/>
          <w:sz w:val="20"/>
          <w:szCs w:val="20"/>
          <w:bdr w:val="none" w:sz="0" w:space="0" w:color="auto" w:frame="1"/>
          <w:lang w:val="es-AR"/>
        </w:rPr>
        <w:t>su calidad de peticionario</w:t>
      </w:r>
      <w:r w:rsidR="00617A22" w:rsidRPr="0073781A">
        <w:rPr>
          <w:rFonts w:asciiTheme="majorHAnsi" w:eastAsia="Times New Roman" w:hAnsiTheme="majorHAnsi"/>
          <w:sz w:val="20"/>
          <w:szCs w:val="20"/>
          <w:bdr w:val="none" w:sz="0" w:space="0" w:color="auto" w:frame="1"/>
          <w:lang w:val="es-AR"/>
        </w:rPr>
        <w:t xml:space="preserve"> </w:t>
      </w:r>
      <w:r w:rsidRPr="0073781A">
        <w:rPr>
          <w:rFonts w:asciiTheme="majorHAnsi" w:eastAsia="Times New Roman" w:hAnsiTheme="majorHAnsi"/>
          <w:sz w:val="20"/>
          <w:szCs w:val="20"/>
          <w:bdr w:val="none" w:sz="0" w:space="0" w:color="auto" w:frame="1"/>
          <w:lang w:val="es-AR"/>
        </w:rPr>
        <w:t xml:space="preserve"> y </w:t>
      </w:r>
      <w:r w:rsidR="00333D6B" w:rsidRPr="0073781A">
        <w:rPr>
          <w:rFonts w:asciiTheme="majorHAnsi" w:eastAsia="Times New Roman" w:hAnsiTheme="majorHAnsi"/>
          <w:sz w:val="20"/>
          <w:szCs w:val="20"/>
          <w:bdr w:val="none" w:sz="0" w:space="0" w:color="auto" w:frame="1"/>
          <w:lang w:val="es-AR"/>
        </w:rPr>
        <w:t xml:space="preserve">la presunta </w:t>
      </w:r>
      <w:r w:rsidR="00617A22" w:rsidRPr="0073781A">
        <w:rPr>
          <w:rFonts w:asciiTheme="majorHAnsi" w:eastAsia="Times New Roman" w:hAnsiTheme="majorHAnsi"/>
          <w:sz w:val="20"/>
          <w:szCs w:val="20"/>
          <w:bdr w:val="none" w:sz="0" w:space="0" w:color="auto" w:frame="1"/>
          <w:lang w:val="es-AR"/>
        </w:rPr>
        <w:t xml:space="preserve">víctima en este caso, firmaron un acuerdo de solución amistosa en cuyo texto se establece lo siguiente: </w:t>
      </w:r>
    </w:p>
    <w:p w:rsidR="00617A22" w:rsidRPr="0073781A" w:rsidRDefault="00617A22" w:rsidP="00D57F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617A22" w:rsidRPr="0073781A" w:rsidRDefault="00617A22" w:rsidP="00D57F00">
      <w:pPr>
        <w:autoSpaceDE w:val="0"/>
        <w:autoSpaceDN w:val="0"/>
        <w:adjustRightInd w:val="0"/>
        <w:ind w:left="540" w:right="1080"/>
        <w:jc w:val="center"/>
        <w:rPr>
          <w:rFonts w:asciiTheme="majorHAnsi" w:hAnsiTheme="majorHAnsi"/>
          <w:b/>
          <w:iCs/>
          <w:sz w:val="20"/>
          <w:szCs w:val="20"/>
          <w:lang w:val="es-CR"/>
        </w:rPr>
      </w:pPr>
      <w:r w:rsidRPr="0073781A">
        <w:rPr>
          <w:rFonts w:asciiTheme="majorHAnsi" w:hAnsiTheme="majorHAnsi"/>
          <w:b/>
          <w:iCs/>
          <w:sz w:val="20"/>
          <w:szCs w:val="20"/>
          <w:lang w:val="es-CR"/>
        </w:rPr>
        <w:t>ACUERDO DE SOLUCIÓN AMISTOSA</w:t>
      </w:r>
    </w:p>
    <w:p w:rsidR="00617A22" w:rsidRPr="0073781A" w:rsidRDefault="00617A22" w:rsidP="00D57F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Conste por el presente documento el Acuerdo de Solución Amistosa relativo a la Petición P-1339-07, tramitada ante la Comisión Interamericana de Derechos Humanos (en adelante, la CIDH), celebrado por:</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El Estado Peruano:</w:t>
      </w:r>
    </w:p>
    <w:p w:rsidR="006A647F" w:rsidRPr="0073781A" w:rsidRDefault="006A647F"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Debidamente representado por Luis Alberto Huerta Guerrero, Procurador Público Especializado Supranacional, designado mediante Resolución Suprema Nº 143-2012-JUS, y autorizado para la suscripción del presente acuerdo mediante Resolución Suprema N.° 193-2016-JUS, publicada el 21 de octubre de 2016 en el diario oficial El Peruano.</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y,</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El peticionario ante la Comisión Interamericana de Derechos Humanos:</w:t>
      </w:r>
    </w:p>
    <w:p w:rsidR="006A647F" w:rsidRPr="0073781A" w:rsidRDefault="006A647F"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 xml:space="preserve">Tito Guido Gallegos Gallegos (P-1339-07), identificado con Documento Nacional de Identidad N° </w:t>
      </w:r>
      <w:r w:rsidR="0026087F" w:rsidRPr="0073781A">
        <w:rPr>
          <w:rFonts w:asciiTheme="majorHAnsi" w:eastAsia="Times New Roman" w:hAnsiTheme="majorHAnsi" w:cs="Cambria"/>
          <w:color w:val="000000"/>
          <w:sz w:val="20"/>
          <w:szCs w:val="20"/>
          <w:u w:color="000000"/>
          <w:bdr w:val="none" w:sz="0" w:space="0" w:color="auto" w:frame="1"/>
          <w:lang w:val="es-AR" w:eastAsia="es-ES"/>
        </w:rPr>
        <w:t>[…]</w:t>
      </w:r>
      <w:r w:rsidRPr="0073781A">
        <w:rPr>
          <w:rFonts w:asciiTheme="majorHAnsi" w:eastAsia="Times New Roman" w:hAnsiTheme="majorHAnsi" w:cs="Cambria"/>
          <w:color w:val="000000"/>
          <w:sz w:val="20"/>
          <w:szCs w:val="20"/>
          <w:u w:color="000000"/>
          <w:bdr w:val="none" w:sz="0" w:space="0" w:color="auto" w:frame="1"/>
          <w:lang w:val="es-AR" w:eastAsia="es-ES"/>
        </w:rPr>
        <w:t xml:space="preserve"> y con domicilio legal en </w:t>
      </w:r>
      <w:r w:rsidR="00333D6B" w:rsidRPr="0073781A">
        <w:rPr>
          <w:rFonts w:asciiTheme="majorHAnsi" w:eastAsia="Times New Roman" w:hAnsiTheme="majorHAnsi" w:cs="Cambria"/>
          <w:color w:val="000000"/>
          <w:sz w:val="20"/>
          <w:szCs w:val="20"/>
          <w:u w:color="000000"/>
          <w:bdr w:val="none" w:sz="0" w:space="0" w:color="auto" w:frame="1"/>
          <w:lang w:val="es-AR" w:eastAsia="es-ES"/>
        </w:rPr>
        <w:t>[…]</w:t>
      </w:r>
      <w:r w:rsidRPr="0073781A">
        <w:rPr>
          <w:rFonts w:asciiTheme="majorHAnsi" w:eastAsia="Times New Roman" w:hAnsiTheme="majorHAnsi" w:cs="Cambria"/>
          <w:color w:val="000000"/>
          <w:sz w:val="20"/>
          <w:szCs w:val="20"/>
          <w:u w:color="000000"/>
          <w:bdr w:val="none" w:sz="0" w:space="0" w:color="auto" w:frame="1"/>
          <w:lang w:val="es-AR" w:eastAsia="es-ES"/>
        </w:rPr>
        <w:t>, Puno, quien suscribe personalmente el presente acuerdo por su propio derecho, y a quien en adelante se le identificará como el peticionario.</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CLÁUSULA PRIMERA</w:t>
      </w:r>
      <w:r w:rsidR="00CA5A88" w:rsidRPr="0073781A">
        <w:rPr>
          <w:rFonts w:asciiTheme="majorHAnsi" w:eastAsia="Times New Roman" w:hAnsiTheme="majorHAnsi" w:cs="Cambria"/>
          <w:b/>
          <w:color w:val="000000"/>
          <w:sz w:val="20"/>
          <w:szCs w:val="20"/>
          <w:u w:color="000000"/>
          <w:bdr w:val="none" w:sz="0" w:space="0" w:color="auto" w:frame="1"/>
          <w:lang w:val="es-AR" w:eastAsia="es-ES"/>
        </w:rPr>
        <w:t xml:space="preserve">: </w:t>
      </w:r>
      <w:r w:rsidRPr="0073781A">
        <w:rPr>
          <w:rFonts w:asciiTheme="majorHAnsi" w:eastAsia="Times New Roman" w:hAnsiTheme="majorHAnsi" w:cs="Cambria"/>
          <w:b/>
          <w:color w:val="000000"/>
          <w:sz w:val="20"/>
          <w:szCs w:val="20"/>
          <w:u w:color="000000"/>
          <w:bdr w:val="none" w:sz="0" w:space="0" w:color="auto" w:frame="1"/>
          <w:lang w:val="es-AR" w:eastAsia="es-ES"/>
        </w:rPr>
        <w:t>RECONOCIMIENTO DE RESPONSABILIDAD POR PARTE DEL ESTADO PERUANO</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El Estado reconoce que el proceso de ratificación de jueces y fiscales, tal como fue llevado a cabo antes de la entrada en vigor el 1 de diciembre de 2004 del Código Procesal Constitucional (Ley No 28237), si bien estuvo conforme a la interpretación de las normas aplicables realizada por las instancias pertinentes, no incorporó ciertas  garantías de la Tutela Procesal Efectiva, particularmente la exigencia de resolución motivada, que debe ser observada en todo tipo de procedimiento. Esto a la luz de lo expuesto en la Constitución Política del Perú, los tratados de derechos humanos que obligan al Estado peruano, la jurisprudencia vinculante de esta materia proveniente de la Corte Interamericana de Derechos Humanos, así como el Tribunal Constitucional.</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CLÁUSULA SEGUNDA</w:t>
      </w:r>
      <w:r w:rsidR="00CA5A88" w:rsidRPr="0073781A">
        <w:rPr>
          <w:rFonts w:asciiTheme="majorHAnsi" w:eastAsia="Times New Roman" w:hAnsiTheme="majorHAnsi" w:cs="Cambria"/>
          <w:b/>
          <w:color w:val="000000"/>
          <w:sz w:val="20"/>
          <w:szCs w:val="20"/>
          <w:u w:color="000000"/>
          <w:bdr w:val="none" w:sz="0" w:space="0" w:color="auto" w:frame="1"/>
          <w:lang w:val="es-AR" w:eastAsia="es-ES"/>
        </w:rPr>
        <w:t xml:space="preserve">: </w:t>
      </w:r>
      <w:r w:rsidRPr="0073781A">
        <w:rPr>
          <w:rFonts w:asciiTheme="majorHAnsi" w:eastAsia="Times New Roman" w:hAnsiTheme="majorHAnsi" w:cs="Cambria"/>
          <w:b/>
          <w:color w:val="000000"/>
          <w:sz w:val="20"/>
          <w:szCs w:val="20"/>
          <w:u w:color="000000"/>
          <w:bdr w:val="none" w:sz="0" w:space="0" w:color="auto" w:frame="1"/>
          <w:lang w:val="es-AR" w:eastAsia="es-ES"/>
        </w:rPr>
        <w:t>EFECTOS DEL RECONOCIMIENTO DE RESPONSABILIDAD</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De conformidad con lo expresado en la Primera Cláusula del presente Acuerdo, ambas partes consideran que es conforme a derecho que, en virtud de las normas internacionales de derechos humanos que obligan al Estado peruano y de conformidad con lo establecido por la Constitución Política del Perú, el Consejo Nacional de la Magistratura deje sin efecto las resoluciones que declararon la no ratificación del magistrado comprendido en la presente solución amistosa. En consecuencia, el magistrado recupera su condición de tal para los siguientes efectos:</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 xml:space="preserve"> </w:t>
      </w: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2.1 Rehabilitación de los títulos por el Consejo Nacional de la Magistratura</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El Consejo Nacional de la Magistratura rehabilitará el título correspondiente dentro de los quince días hábiles contados a partir de la homologación por la Comisión Interamericana de Derechos Humanos del presente acuerdo de solución amistosa.</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2.2 Reincorporación en el Poder Judicial</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 xml:space="preserve">El Poder Judicial dispondrá la reincorporación del magistrado que suscribe el presente Acuerdo a su plaza original dentro de los 15 (quince) días siguientes a la rehabilitación del título. De no estar disponible su plaza original, a solicitud del magistrado, será reincorporado en una plaza vacante de igual nivel en el mismo o en otro Distrito Judicial. </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En este caso, dicho magistrado tendrá la primera opción para regresar a su plaza de origen apenas se produzca la vacante respectiva.</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 xml:space="preserve">La reincorporación se llevará a cabo siempre y cuando no exista impedimento legal alguno, cuya verificación deberá estar a cargo del Poder Judicial.  </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2.3 Otros derechos del Magistrado reincorporado</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2.3.1. Reconocimiento del tiempo de servicios</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 xml:space="preserve">El Estado Peruano, a través del Poder Judicial, se compromete a reconocer el tiempo de servicios no laborados contados desde la fecha de la Resolución de no ratificación, para los efectos del cómputo de su tiempo de servicios y jubilación conforme a la ley peruana. En caso </w:t>
      </w:r>
      <w:r w:rsidR="0026087F" w:rsidRPr="0073781A">
        <w:rPr>
          <w:rFonts w:asciiTheme="majorHAnsi" w:eastAsia="Times New Roman" w:hAnsiTheme="majorHAnsi" w:cs="Cambria"/>
          <w:color w:val="000000"/>
          <w:sz w:val="20"/>
          <w:szCs w:val="20"/>
          <w:u w:color="000000"/>
          <w:bdr w:val="none" w:sz="0" w:space="0" w:color="auto" w:frame="1"/>
          <w:lang w:val="es-AR" w:eastAsia="es-ES"/>
        </w:rPr>
        <w:t xml:space="preserve">[que] </w:t>
      </w:r>
      <w:r w:rsidRPr="0073781A">
        <w:rPr>
          <w:rFonts w:asciiTheme="majorHAnsi" w:eastAsia="Times New Roman" w:hAnsiTheme="majorHAnsi" w:cs="Cambria"/>
          <w:color w:val="000000"/>
          <w:sz w:val="20"/>
          <w:szCs w:val="20"/>
          <w:u w:color="000000"/>
          <w:bdr w:val="none" w:sz="0" w:space="0" w:color="auto" w:frame="1"/>
          <w:lang w:val="es-AR" w:eastAsia="es-ES"/>
        </w:rPr>
        <w:t>fuera necesario, para el cumplimiento del presente Acuerdo de Solución Amistosa,  que el magistrado sea trasladado a otro distrito judicial, la antigüedad de los servicios prestados le será reconocida, para todos sus efectos, en la nueva sede.</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 xml:space="preserve">2.3.2. Aportes previsionales </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 xml:space="preserve">El aporte previsional, según normativa interna (Decreto Ley Nº 19990, Decreto Ley Nº 20530 y Ley 25897), corresponde al trabajador, por lo que en el presente caso deberá ser el peticionario firmante en el presente acuerdo quien asuma el pago de los aportes previsionales por los años de servicios reconocidos.  </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 xml:space="preserve"> </w:t>
      </w: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2.4. Nuevo proceso de evaluación y de ratificación</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 xml:space="preserve">Luego que el magistrado comprendido en el presente acuerdo haya sido reincorporado por el Poder Judicial, el Consejo Nacional de la Magistratura procederá a la realización de un nuevo procedimiento de evaluación integral y ratificación. Este nuevo procedimiento se llevará a cabo de conformidad con las garantías del debido proceso contempladas en las normas y principios constitucionales (artículos 139 y 154 de la Constitución Política del Perú), la Convención Americana sobre Derechos Humanos, la jurisprudencia vinculante dictada por la Corte Interamericana de Derechos Humanos y el Tribunal Constitucional. </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Para dichos efectos, el Consejo Nacional de la Magistratura ha adecuado su Reglamento a las disposiciones normativas correspondientes que garantizan el debido proceso, de conformidad con las normas nacionales e internacionales y los principios constitucionales.</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CLÁUSULA TERCERA</w:t>
      </w:r>
      <w:r w:rsidR="00CA5A88" w:rsidRPr="0073781A">
        <w:rPr>
          <w:rFonts w:asciiTheme="majorHAnsi" w:eastAsia="Times New Roman" w:hAnsiTheme="majorHAnsi" w:cs="Cambria"/>
          <w:b/>
          <w:color w:val="000000"/>
          <w:sz w:val="20"/>
          <w:szCs w:val="20"/>
          <w:u w:color="000000"/>
          <w:bdr w:val="none" w:sz="0" w:space="0" w:color="auto" w:frame="1"/>
          <w:lang w:val="es-AR" w:eastAsia="es-ES"/>
        </w:rPr>
        <w:t xml:space="preserve">: </w:t>
      </w:r>
      <w:r w:rsidRPr="0073781A">
        <w:rPr>
          <w:rFonts w:asciiTheme="majorHAnsi" w:eastAsia="Times New Roman" w:hAnsiTheme="majorHAnsi" w:cs="Cambria"/>
          <w:b/>
          <w:color w:val="000000"/>
          <w:sz w:val="20"/>
          <w:szCs w:val="20"/>
          <w:u w:color="000000"/>
          <w:bdr w:val="none" w:sz="0" w:space="0" w:color="auto" w:frame="1"/>
          <w:lang w:val="es-AR" w:eastAsia="es-ES"/>
        </w:rPr>
        <w:t xml:space="preserve">BASE JURÍDICA </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El presente Acuerdo se suscribe de conformidad a lo dispuesto en los artículos 2° (Derechos Fundamentales de la persona), 44° (Deberes primordiales del Estado), 55° (Vigencia de los Tratados), 205° (Jurisdicción Supranacional) y la Cuarta Disposición Final y Transitoria (Interpretación de los Derechos Fundamentales), de la Constitución Política del Perú; artículos 1° (Obligación de respetar los derechos), 2° (deber de ado</w:t>
      </w:r>
      <w:r w:rsidR="0026087F" w:rsidRPr="0073781A">
        <w:rPr>
          <w:rFonts w:asciiTheme="majorHAnsi" w:eastAsia="Times New Roman" w:hAnsiTheme="majorHAnsi" w:cs="Cambria"/>
          <w:color w:val="000000"/>
          <w:sz w:val="20"/>
          <w:szCs w:val="20"/>
          <w:u w:color="000000"/>
          <w:bdr w:val="none" w:sz="0" w:space="0" w:color="auto" w:frame="1"/>
          <w:lang w:val="es-AR" w:eastAsia="es-ES"/>
        </w:rPr>
        <w:t>ptar, disposiciones de derecho i</w:t>
      </w:r>
      <w:r w:rsidRPr="0073781A">
        <w:rPr>
          <w:rFonts w:asciiTheme="majorHAnsi" w:eastAsia="Times New Roman" w:hAnsiTheme="majorHAnsi" w:cs="Cambria"/>
          <w:color w:val="000000"/>
          <w:sz w:val="20"/>
          <w:szCs w:val="20"/>
          <w:u w:color="000000"/>
          <w:bdr w:val="none" w:sz="0" w:space="0" w:color="auto" w:frame="1"/>
          <w:lang w:val="es-AR" w:eastAsia="es-ES"/>
        </w:rPr>
        <w:t xml:space="preserve">nterno), 8 (Garantías Judiciales) y 48° (1) (f) (Solución Amistosa) de la Convención Americana sobre </w:t>
      </w:r>
      <w:r w:rsidRPr="0073781A">
        <w:rPr>
          <w:rFonts w:asciiTheme="majorHAnsi" w:eastAsia="Times New Roman" w:hAnsiTheme="majorHAnsi" w:cs="Cambria"/>
          <w:color w:val="000000"/>
          <w:sz w:val="20"/>
          <w:szCs w:val="20"/>
          <w:u w:color="000000"/>
          <w:bdr w:val="none" w:sz="0" w:space="0" w:color="auto" w:frame="1"/>
          <w:lang w:val="es-AR" w:eastAsia="es-ES"/>
        </w:rPr>
        <w:lastRenderedPageBreak/>
        <w:t>Derechos Humanos, y el artículo  40° del Reglamento de la Comisión Interamericana de Derechos Humanos.</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CLÁUSULA CUARTA</w:t>
      </w:r>
      <w:r w:rsidR="00CA5A88" w:rsidRPr="0073781A">
        <w:rPr>
          <w:rFonts w:asciiTheme="majorHAnsi" w:eastAsia="Times New Roman" w:hAnsiTheme="majorHAnsi" w:cs="Cambria"/>
          <w:b/>
          <w:color w:val="000000"/>
          <w:sz w:val="20"/>
          <w:szCs w:val="20"/>
          <w:u w:color="000000"/>
          <w:bdr w:val="none" w:sz="0" w:space="0" w:color="auto" w:frame="1"/>
          <w:lang w:val="es-AR" w:eastAsia="es-ES"/>
        </w:rPr>
        <w:t xml:space="preserve">: </w:t>
      </w:r>
      <w:r w:rsidRPr="0073781A">
        <w:rPr>
          <w:rFonts w:asciiTheme="majorHAnsi" w:eastAsia="Times New Roman" w:hAnsiTheme="majorHAnsi" w:cs="Cambria"/>
          <w:b/>
          <w:color w:val="000000"/>
          <w:sz w:val="20"/>
          <w:szCs w:val="20"/>
          <w:u w:color="000000"/>
          <w:bdr w:val="none" w:sz="0" w:space="0" w:color="auto" w:frame="1"/>
          <w:lang w:val="es-AR" w:eastAsia="es-ES"/>
        </w:rPr>
        <w:t>INTERPRETACIÓN</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El sentido y alcance del presente Acuerdo se interpreta de conformidad con los artículos 29° y 30° de la Convención Americana sobre Derechos Humanos, en lo que sea pertinente y al principio de buena fe. En caso de duda o desavenencia entre las partes sobre el contenido del presente Acuerdo, será la Comisión Interamericana de Derechos Humanos la que decidirá sobre su interpretación. También le corresponde verificar su cumplimiento, estando las partes obligadas a informar sobre su estado y cumplimiento.</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CLÁUSULA QUINTA</w:t>
      </w:r>
      <w:r w:rsidR="00CA5A88" w:rsidRPr="0073781A">
        <w:rPr>
          <w:rFonts w:asciiTheme="majorHAnsi" w:eastAsia="Times New Roman" w:hAnsiTheme="majorHAnsi" w:cs="Cambria"/>
          <w:b/>
          <w:color w:val="000000"/>
          <w:sz w:val="20"/>
          <w:szCs w:val="20"/>
          <w:u w:color="000000"/>
          <w:bdr w:val="none" w:sz="0" w:space="0" w:color="auto" w:frame="1"/>
          <w:lang w:val="es-AR" w:eastAsia="es-ES"/>
        </w:rPr>
        <w:t xml:space="preserve">: </w:t>
      </w:r>
      <w:r w:rsidRPr="0073781A">
        <w:rPr>
          <w:rFonts w:asciiTheme="majorHAnsi" w:eastAsia="Times New Roman" w:hAnsiTheme="majorHAnsi" w:cs="Cambria"/>
          <w:b/>
          <w:color w:val="000000"/>
          <w:sz w:val="20"/>
          <w:szCs w:val="20"/>
          <w:u w:color="000000"/>
          <w:bdr w:val="none" w:sz="0" w:space="0" w:color="auto" w:frame="1"/>
          <w:lang w:val="es-AR" w:eastAsia="es-ES"/>
        </w:rPr>
        <w:t>HOMOLOGACIÓN POR PARTE DE LA COMISIÓN INTERAMERICANA DE DERECHOS HUMANOS (CIDH)</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El presente Acuerdo de Solución Amistosa está sujeto a la homologación por parte de la Comisión Interamericana de Derechos Humanos. El Estado Peruano se compromete a solicitar esta homologación en el más breve plazo, y, obtenida esta, ponerla en conocimiento del Consejo Nacional de la Magistratura (CNM) a fin de que proceda con la rehabilitación de los títulos de nombramiento con  arreglo a la cláusula segunda.</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val="es-AR" w:eastAsia="es-ES"/>
        </w:rPr>
      </w:pPr>
      <w:r w:rsidRPr="0073781A">
        <w:rPr>
          <w:rFonts w:asciiTheme="majorHAnsi" w:eastAsia="Times New Roman" w:hAnsiTheme="majorHAnsi" w:cs="Cambria"/>
          <w:b/>
          <w:color w:val="000000"/>
          <w:sz w:val="20"/>
          <w:szCs w:val="20"/>
          <w:u w:color="000000"/>
          <w:bdr w:val="none" w:sz="0" w:space="0" w:color="auto" w:frame="1"/>
          <w:lang w:val="es-AR" w:eastAsia="es-ES"/>
        </w:rPr>
        <w:t>C</w:t>
      </w:r>
      <w:r w:rsidR="00CA5A88" w:rsidRPr="0073781A">
        <w:rPr>
          <w:rFonts w:asciiTheme="majorHAnsi" w:eastAsia="Times New Roman" w:hAnsiTheme="majorHAnsi" w:cs="Cambria"/>
          <w:b/>
          <w:color w:val="000000"/>
          <w:sz w:val="20"/>
          <w:szCs w:val="20"/>
          <w:u w:color="000000"/>
          <w:bdr w:val="none" w:sz="0" w:space="0" w:color="auto" w:frame="1"/>
          <w:lang w:val="es-AR" w:eastAsia="es-ES"/>
        </w:rPr>
        <w:t xml:space="preserve">LÁUSULA SEXTA: </w:t>
      </w:r>
      <w:r w:rsidRPr="0073781A">
        <w:rPr>
          <w:rFonts w:asciiTheme="majorHAnsi" w:eastAsia="Times New Roman" w:hAnsiTheme="majorHAnsi" w:cs="Cambria"/>
          <w:b/>
          <w:color w:val="000000"/>
          <w:sz w:val="20"/>
          <w:szCs w:val="20"/>
          <w:u w:color="000000"/>
          <w:bdr w:val="none" w:sz="0" w:space="0" w:color="auto" w:frame="1"/>
          <w:lang w:val="es-AR" w:eastAsia="es-ES"/>
        </w:rPr>
        <w:t>ASIMILACIÓN</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Las partes intervinientes en la suscripción del presente Acuerdo de Solución Amistosa expresan su libre y voluntaria conformidad y aceptación con el contenido de todas y cada una de sus cláusulas, dejando expresa constancia de que pone fin a la controversia y a cualquier reclamo contra el Estado peruano, en sede nacional y/o internacional, relacionado con los hechos que el Estado reconoce. En esta declaración de finalización se incluye cualquier pretensión de indemnización o de responsabilidad contra el Estado peruano, las que con la suscripción del presente Acuerdo de Solución Amistosa, se tienen por plenamente satisfechas.</w:t>
      </w: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73781A" w:rsidRDefault="004C7313" w:rsidP="00D57F0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val="es-AR" w:eastAsia="es-ES"/>
        </w:rPr>
      </w:pPr>
      <w:r w:rsidRPr="0073781A">
        <w:rPr>
          <w:rFonts w:asciiTheme="majorHAnsi" w:eastAsia="Times New Roman" w:hAnsiTheme="majorHAnsi" w:cs="Cambria"/>
          <w:color w:val="000000"/>
          <w:sz w:val="20"/>
          <w:szCs w:val="20"/>
          <w:u w:color="000000"/>
          <w:bdr w:val="none" w:sz="0" w:space="0" w:color="auto" w:frame="1"/>
          <w:lang w:val="es-AR" w:eastAsia="es-ES"/>
        </w:rPr>
        <w:t>Lima, 26 de octubre de 2016</w:t>
      </w:r>
    </w:p>
    <w:p w:rsidR="004C7313" w:rsidRPr="0073781A" w:rsidRDefault="004C7313" w:rsidP="00D57F00">
      <w:pPr>
        <w:tabs>
          <w:tab w:val="center" w:pos="5400"/>
        </w:tabs>
        <w:suppressAutoHyphens/>
        <w:ind w:right="540"/>
        <w:jc w:val="both"/>
        <w:rPr>
          <w:rFonts w:asciiTheme="majorHAnsi" w:eastAsia="Times New Roman" w:hAnsiTheme="majorHAnsi" w:cs="Cambria"/>
          <w:color w:val="000000"/>
          <w:sz w:val="20"/>
          <w:szCs w:val="20"/>
          <w:u w:color="000000"/>
          <w:bdr w:val="none" w:sz="0" w:space="0" w:color="auto" w:frame="1"/>
          <w:lang w:val="es-AR" w:eastAsia="es-ES"/>
        </w:rPr>
      </w:pPr>
    </w:p>
    <w:p w:rsidR="00F77F7E" w:rsidRPr="0073781A" w:rsidRDefault="001A4D83" w:rsidP="00D57F00">
      <w:pPr>
        <w:ind w:left="1440" w:hanging="720"/>
        <w:jc w:val="both"/>
        <w:rPr>
          <w:rFonts w:asciiTheme="majorHAnsi" w:eastAsia="MS Mincho" w:hAnsiTheme="majorHAnsi"/>
          <w:b/>
          <w:sz w:val="20"/>
          <w:szCs w:val="20"/>
          <w:lang w:val="es-ES"/>
        </w:rPr>
      </w:pPr>
      <w:r w:rsidRPr="0073781A">
        <w:rPr>
          <w:rFonts w:asciiTheme="majorHAnsi" w:eastAsia="MS Mincho" w:hAnsiTheme="majorHAnsi"/>
          <w:b/>
          <w:sz w:val="20"/>
          <w:szCs w:val="20"/>
          <w:lang w:val="es-ES"/>
        </w:rPr>
        <w:t>V.</w:t>
      </w:r>
      <w:r w:rsidR="00F77F7E" w:rsidRPr="0073781A">
        <w:rPr>
          <w:rFonts w:asciiTheme="majorHAnsi" w:eastAsia="MS Mincho" w:hAnsiTheme="majorHAnsi"/>
          <w:b/>
          <w:sz w:val="20"/>
          <w:szCs w:val="20"/>
          <w:lang w:val="es-ES"/>
        </w:rPr>
        <w:tab/>
        <w:t>DETERMINACIÓN DE COMPATIBILIDAD Y CUMPLIMIENTO</w:t>
      </w:r>
    </w:p>
    <w:p w:rsidR="00F77F7E" w:rsidRPr="0073781A" w:rsidRDefault="00F77F7E" w:rsidP="00D57F00">
      <w:pPr>
        <w:tabs>
          <w:tab w:val="center" w:pos="5400"/>
        </w:tabs>
        <w:suppressAutoHyphens/>
        <w:rPr>
          <w:rFonts w:asciiTheme="majorHAnsi" w:hAnsiTheme="majorHAnsi"/>
          <w:sz w:val="20"/>
          <w:szCs w:val="20"/>
          <w:lang w:val="es-ES"/>
        </w:rPr>
      </w:pPr>
    </w:p>
    <w:p w:rsidR="00DD76DD" w:rsidRPr="0073781A" w:rsidRDefault="00DD76DD" w:rsidP="00D57F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lang w:val="es-ES"/>
        </w:rPr>
      </w:pPr>
      <w:r w:rsidRPr="0073781A">
        <w:rPr>
          <w:rFonts w:asciiTheme="majorHAnsi" w:eastAsia="MS Mincho" w:hAnsiTheme="majorHAnsi"/>
          <w:color w:val="000000"/>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73781A">
        <w:rPr>
          <w:rFonts w:asciiTheme="majorHAnsi" w:eastAsia="MS Mincho" w:hAnsiTheme="majorHAnsi"/>
          <w:i/>
          <w:color w:val="000000"/>
          <w:sz w:val="20"/>
          <w:szCs w:val="20"/>
          <w:bdr w:val="none" w:sz="0" w:space="0" w:color="auto" w:frame="1"/>
          <w:lang w:val="es-AR"/>
        </w:rPr>
        <w:t>pacta sunt servanda</w:t>
      </w:r>
      <w:r w:rsidRPr="0073781A">
        <w:rPr>
          <w:rFonts w:asciiTheme="majorHAnsi" w:eastAsia="MS Mincho" w:hAnsiTheme="majorHAnsi"/>
          <w:color w:val="000000"/>
          <w:sz w:val="20"/>
          <w:szCs w:val="20"/>
          <w:bdr w:val="none" w:sz="0" w:space="0" w:color="auto" w:frame="1"/>
          <w:lang w:val="es-AR"/>
        </w:rPr>
        <w:t>, por el cual los Estados deben cumplir de buena fe las obligaciones asumidas en los tratados</w:t>
      </w:r>
      <w:r w:rsidRPr="0073781A">
        <w:rPr>
          <w:rFonts w:asciiTheme="majorHAnsi" w:eastAsia="MS Mincho" w:hAnsiTheme="majorHAnsi"/>
          <w:color w:val="000000"/>
          <w:sz w:val="20"/>
          <w:szCs w:val="20"/>
          <w:bdr w:val="none" w:sz="0" w:space="0" w:color="auto" w:frame="1"/>
          <w:vertAlign w:val="superscript"/>
          <w:lang w:val="es-AR"/>
        </w:rPr>
        <w:footnoteReference w:id="3"/>
      </w:r>
      <w:r w:rsidRPr="0073781A">
        <w:rPr>
          <w:rFonts w:asciiTheme="majorHAnsi" w:eastAsia="MS Mincho" w:hAnsiTheme="majorHAnsi"/>
          <w:color w:val="000000"/>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DD76DD" w:rsidRPr="0073781A" w:rsidRDefault="00DD76DD" w:rsidP="00D57F00">
      <w:pPr>
        <w:ind w:firstLine="720"/>
        <w:jc w:val="both"/>
        <w:rPr>
          <w:rFonts w:asciiTheme="majorHAnsi" w:eastAsia="MS Mincho" w:hAnsiTheme="majorHAnsi"/>
          <w:color w:val="000000"/>
          <w:sz w:val="20"/>
          <w:szCs w:val="20"/>
          <w:lang w:val="es-ES"/>
        </w:rPr>
      </w:pPr>
    </w:p>
    <w:p w:rsidR="00DD76DD" w:rsidRPr="0073781A" w:rsidRDefault="00DD76DD" w:rsidP="00D57F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73781A">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w:t>
      </w:r>
      <w:r w:rsidR="008F39AB" w:rsidRPr="0073781A">
        <w:rPr>
          <w:rFonts w:asciiTheme="majorHAnsi" w:eastAsia="MS Mincho" w:hAnsiTheme="majorHAnsi"/>
          <w:sz w:val="20"/>
          <w:szCs w:val="20"/>
          <w:lang w:val="es-ES"/>
        </w:rPr>
        <w:t xml:space="preserve"> objeto y fin de la Convención.</w:t>
      </w:r>
    </w:p>
    <w:p w:rsidR="00DD76DD" w:rsidRPr="0073781A" w:rsidRDefault="00DD76DD" w:rsidP="00D57F00">
      <w:pPr>
        <w:pStyle w:val="ListParagraph"/>
        <w:ind w:left="0" w:firstLine="720"/>
        <w:rPr>
          <w:rFonts w:asciiTheme="majorHAnsi" w:eastAsia="MS Mincho" w:hAnsiTheme="majorHAnsi"/>
          <w:sz w:val="20"/>
          <w:szCs w:val="20"/>
          <w:lang w:val="es-ES"/>
        </w:rPr>
      </w:pPr>
    </w:p>
    <w:p w:rsidR="003F4BF5" w:rsidRPr="0073781A" w:rsidRDefault="00DD76DD" w:rsidP="00D57F00">
      <w:pPr>
        <w:pStyle w:val="ListParagraph"/>
        <w:numPr>
          <w:ilvl w:val="0"/>
          <w:numId w:val="56"/>
        </w:numPr>
        <w:jc w:val="both"/>
        <w:rPr>
          <w:rFonts w:asciiTheme="majorHAnsi" w:eastAsia="MS Mincho" w:hAnsiTheme="majorHAnsi"/>
          <w:sz w:val="20"/>
          <w:szCs w:val="20"/>
          <w:lang w:val="es-ES"/>
        </w:rPr>
      </w:pPr>
      <w:r w:rsidRPr="0073781A">
        <w:rPr>
          <w:rFonts w:asciiTheme="majorHAnsi" w:eastAsia="MS Mincho" w:hAnsiTheme="majorHAnsi"/>
          <w:sz w:val="20"/>
          <w:szCs w:val="20"/>
          <w:lang w:val="es-ES"/>
        </w:rPr>
        <w:t xml:space="preserve">La CIDH observa que </w:t>
      </w:r>
      <w:r w:rsidR="00CA5A88" w:rsidRPr="0073781A">
        <w:rPr>
          <w:rFonts w:asciiTheme="majorHAnsi" w:eastAsia="MS Mincho" w:hAnsiTheme="majorHAnsi"/>
          <w:sz w:val="20"/>
          <w:szCs w:val="20"/>
          <w:lang w:val="es-ES"/>
        </w:rPr>
        <w:t xml:space="preserve">de conformidad a lo establecido en el acuerdo de solución amistosa, las partes han solicitado conjuntamente a la Comisión que adopte el informe contemplado en el artículo 49 de la </w:t>
      </w:r>
      <w:r w:rsidR="00CA5A88" w:rsidRPr="0073781A">
        <w:rPr>
          <w:rFonts w:asciiTheme="majorHAnsi" w:eastAsia="MS Mincho" w:hAnsiTheme="majorHAnsi"/>
          <w:sz w:val="20"/>
          <w:szCs w:val="20"/>
          <w:lang w:val="es-ES"/>
        </w:rPr>
        <w:lastRenderedPageBreak/>
        <w:t xml:space="preserve">Convención Americana, a fin de iniciar los trámites referidos a la rehabilitación del título y reincorporación por parte del Estado del señor Tito Guido Gallegos Gallegos a la magistratura. </w:t>
      </w:r>
    </w:p>
    <w:p w:rsidR="00CA5A88" w:rsidRPr="0073781A" w:rsidRDefault="00CA5A88" w:rsidP="00D57F00">
      <w:pPr>
        <w:pStyle w:val="ListParagraph"/>
        <w:ind w:left="0" w:firstLine="720"/>
        <w:rPr>
          <w:rFonts w:asciiTheme="majorHAnsi" w:eastAsia="MS Mincho" w:hAnsiTheme="majorHAnsi"/>
          <w:sz w:val="20"/>
          <w:szCs w:val="20"/>
          <w:lang w:val="es-ES"/>
        </w:rPr>
      </w:pPr>
    </w:p>
    <w:p w:rsidR="00425807" w:rsidRPr="0073781A" w:rsidRDefault="00CA5A88" w:rsidP="00D57F00">
      <w:pPr>
        <w:pStyle w:val="ListParagraph"/>
        <w:numPr>
          <w:ilvl w:val="0"/>
          <w:numId w:val="56"/>
        </w:numPr>
        <w:jc w:val="both"/>
        <w:rPr>
          <w:rFonts w:asciiTheme="majorHAnsi" w:eastAsia="MS Mincho" w:hAnsiTheme="majorHAnsi"/>
          <w:sz w:val="20"/>
          <w:szCs w:val="20"/>
          <w:lang w:val="es-ES"/>
        </w:rPr>
      </w:pPr>
      <w:r w:rsidRPr="0073781A">
        <w:rPr>
          <w:rFonts w:asciiTheme="majorHAnsi" w:eastAsia="MS Mincho" w:hAnsiTheme="majorHAnsi"/>
          <w:sz w:val="20"/>
          <w:szCs w:val="20"/>
          <w:lang w:val="es-ES"/>
        </w:rPr>
        <w:t xml:space="preserve">La CIDH valora el reconocimiento de responsabilidad internacional del Estado peruano dentro del acuerdo de </w:t>
      </w:r>
      <w:r w:rsidR="00D57F00" w:rsidRPr="0073781A">
        <w:rPr>
          <w:rFonts w:asciiTheme="majorHAnsi" w:eastAsia="MS Mincho" w:hAnsiTheme="majorHAnsi"/>
          <w:sz w:val="20"/>
          <w:szCs w:val="20"/>
          <w:lang w:val="es-ES"/>
        </w:rPr>
        <w:t>solució</w:t>
      </w:r>
      <w:r w:rsidRPr="0073781A">
        <w:rPr>
          <w:rFonts w:asciiTheme="majorHAnsi" w:eastAsia="MS Mincho" w:hAnsiTheme="majorHAnsi"/>
          <w:sz w:val="20"/>
          <w:szCs w:val="20"/>
          <w:lang w:val="es-ES"/>
        </w:rPr>
        <w:t>n amistosa por la violación de las garantías de la tutela judicial efectiva</w:t>
      </w:r>
      <w:r w:rsidR="0026087F" w:rsidRPr="0073781A">
        <w:rPr>
          <w:rFonts w:asciiTheme="majorHAnsi" w:eastAsia="MS Mincho" w:hAnsiTheme="majorHAnsi"/>
          <w:sz w:val="20"/>
          <w:szCs w:val="20"/>
          <w:lang w:val="es-ES"/>
        </w:rPr>
        <w:t>,</w:t>
      </w:r>
      <w:r w:rsidRPr="0073781A">
        <w:rPr>
          <w:rFonts w:asciiTheme="majorHAnsi" w:eastAsia="MS Mincho" w:hAnsiTheme="majorHAnsi"/>
          <w:sz w:val="20"/>
          <w:szCs w:val="20"/>
          <w:lang w:val="es-ES"/>
        </w:rPr>
        <w:t xml:space="preserve"> a la luz de las normas nacionales</w:t>
      </w:r>
      <w:r w:rsidR="00333D6B" w:rsidRPr="0073781A">
        <w:rPr>
          <w:rFonts w:asciiTheme="majorHAnsi" w:eastAsia="MS Mincho" w:hAnsiTheme="majorHAnsi"/>
          <w:sz w:val="20"/>
          <w:szCs w:val="20"/>
          <w:lang w:val="es-ES"/>
        </w:rPr>
        <w:t xml:space="preserve">, regionales y </w:t>
      </w:r>
      <w:r w:rsidRPr="0073781A">
        <w:rPr>
          <w:rFonts w:asciiTheme="majorHAnsi" w:eastAsia="MS Mincho" w:hAnsiTheme="majorHAnsi"/>
          <w:sz w:val="20"/>
          <w:szCs w:val="20"/>
          <w:lang w:val="es-ES"/>
        </w:rPr>
        <w:t xml:space="preserve">la </w:t>
      </w:r>
      <w:r w:rsidR="00D57F00" w:rsidRPr="0073781A">
        <w:rPr>
          <w:rFonts w:asciiTheme="majorHAnsi" w:eastAsia="MS Mincho" w:hAnsiTheme="majorHAnsi"/>
          <w:sz w:val="20"/>
          <w:szCs w:val="20"/>
          <w:lang w:val="es-ES"/>
        </w:rPr>
        <w:t>jurisprudencia del sistema interamericano de derechos h</w:t>
      </w:r>
      <w:r w:rsidRPr="0073781A">
        <w:rPr>
          <w:rFonts w:asciiTheme="majorHAnsi" w:eastAsia="MS Mincho" w:hAnsiTheme="majorHAnsi"/>
          <w:sz w:val="20"/>
          <w:szCs w:val="20"/>
          <w:lang w:val="es-ES"/>
        </w:rPr>
        <w:t xml:space="preserve">umanos. Asimismo, la CIDH toma nota de los compromisos asumidos por el Estado peruano para reparar integralmente a Tito Guido Gallegos Gallegos, a través de la medida de restitución </w:t>
      </w:r>
      <w:r w:rsidR="00425807" w:rsidRPr="0073781A">
        <w:rPr>
          <w:rFonts w:asciiTheme="majorHAnsi" w:eastAsia="MS Mincho" w:hAnsiTheme="majorHAnsi"/>
          <w:sz w:val="20"/>
          <w:szCs w:val="20"/>
          <w:lang w:val="es-ES"/>
        </w:rPr>
        <w:t>a la situación anterior a la ocurrencia de los hechos denunciados como violatorios de sus derechos, esto es</w:t>
      </w:r>
      <w:r w:rsidR="00A834A1" w:rsidRPr="0073781A">
        <w:rPr>
          <w:rFonts w:asciiTheme="majorHAnsi" w:eastAsia="MS Mincho" w:hAnsiTheme="majorHAnsi"/>
          <w:sz w:val="20"/>
          <w:szCs w:val="20"/>
          <w:lang w:val="es-ES"/>
        </w:rPr>
        <w:t>,</w:t>
      </w:r>
      <w:r w:rsidR="00425807" w:rsidRPr="0073781A">
        <w:rPr>
          <w:rFonts w:asciiTheme="majorHAnsi" w:eastAsia="MS Mincho" w:hAnsiTheme="majorHAnsi"/>
          <w:sz w:val="20"/>
          <w:szCs w:val="20"/>
          <w:lang w:val="es-ES"/>
        </w:rPr>
        <w:t xml:space="preserve"> la rehabilitación del título y su reincorporación en la planta judicial; asimismo, la </w:t>
      </w:r>
      <w:r w:rsidR="00D57F00" w:rsidRPr="0073781A">
        <w:rPr>
          <w:rFonts w:asciiTheme="majorHAnsi" w:eastAsia="MS Mincho" w:hAnsiTheme="majorHAnsi"/>
          <w:sz w:val="20"/>
          <w:szCs w:val="20"/>
          <w:lang w:val="es-ES"/>
        </w:rPr>
        <w:t>CIDH</w:t>
      </w:r>
      <w:r w:rsidR="00425807" w:rsidRPr="0073781A">
        <w:rPr>
          <w:rFonts w:asciiTheme="majorHAnsi" w:eastAsia="MS Mincho" w:hAnsiTheme="majorHAnsi"/>
          <w:sz w:val="20"/>
          <w:szCs w:val="20"/>
          <w:lang w:val="es-ES"/>
        </w:rPr>
        <w:t xml:space="preserve"> toma nota </w:t>
      </w:r>
      <w:r w:rsidR="00D57F00" w:rsidRPr="0073781A">
        <w:rPr>
          <w:rFonts w:asciiTheme="majorHAnsi" w:eastAsia="MS Mincho" w:hAnsiTheme="majorHAnsi"/>
          <w:sz w:val="20"/>
          <w:szCs w:val="20"/>
          <w:lang w:val="es-ES"/>
        </w:rPr>
        <w:t xml:space="preserve">de </w:t>
      </w:r>
      <w:r w:rsidR="00425807" w:rsidRPr="0073781A">
        <w:rPr>
          <w:rFonts w:asciiTheme="majorHAnsi" w:eastAsia="MS Mincho" w:hAnsiTheme="majorHAnsi"/>
          <w:sz w:val="20"/>
          <w:szCs w:val="20"/>
          <w:lang w:val="es-ES"/>
        </w:rPr>
        <w:t>la medida de satisfacción relaciona</w:t>
      </w:r>
      <w:r w:rsidR="00333D6B" w:rsidRPr="0073781A">
        <w:rPr>
          <w:rFonts w:asciiTheme="majorHAnsi" w:eastAsia="MS Mincho" w:hAnsiTheme="majorHAnsi"/>
          <w:sz w:val="20"/>
          <w:szCs w:val="20"/>
          <w:lang w:val="es-ES"/>
        </w:rPr>
        <w:t xml:space="preserve">da con el reconocimiento del tiempo de servicios no laborados, </w:t>
      </w:r>
      <w:r w:rsidR="00425807" w:rsidRPr="0073781A">
        <w:rPr>
          <w:rFonts w:asciiTheme="majorHAnsi" w:eastAsia="MS Mincho" w:hAnsiTheme="majorHAnsi"/>
          <w:sz w:val="20"/>
          <w:szCs w:val="20"/>
          <w:lang w:val="es-ES"/>
        </w:rPr>
        <w:t>desde la</w:t>
      </w:r>
      <w:r w:rsidR="00A834A1" w:rsidRPr="0073781A">
        <w:rPr>
          <w:rFonts w:asciiTheme="majorHAnsi" w:eastAsia="MS Mincho" w:hAnsiTheme="majorHAnsi"/>
          <w:sz w:val="20"/>
          <w:szCs w:val="20"/>
          <w:lang w:val="es-ES"/>
        </w:rPr>
        <w:t xml:space="preserve"> fecha de la decisión de</w:t>
      </w:r>
      <w:r w:rsidR="00425807" w:rsidRPr="0073781A">
        <w:rPr>
          <w:rFonts w:asciiTheme="majorHAnsi" w:eastAsia="MS Mincho" w:hAnsiTheme="majorHAnsi"/>
          <w:sz w:val="20"/>
          <w:szCs w:val="20"/>
          <w:lang w:val="es-ES"/>
        </w:rPr>
        <w:t xml:space="preserve"> no ratificación del bene</w:t>
      </w:r>
      <w:r w:rsidR="00333D6B" w:rsidRPr="0073781A">
        <w:rPr>
          <w:rFonts w:asciiTheme="majorHAnsi" w:eastAsia="MS Mincho" w:hAnsiTheme="majorHAnsi"/>
          <w:sz w:val="20"/>
          <w:szCs w:val="20"/>
          <w:lang w:val="es-ES"/>
        </w:rPr>
        <w:t xml:space="preserve">ficiario del acuerdo, para los efectos del tiempo de servicios y jubilación. </w:t>
      </w:r>
    </w:p>
    <w:p w:rsidR="00425807" w:rsidRPr="0073781A" w:rsidRDefault="00425807" w:rsidP="00D57F00">
      <w:pPr>
        <w:pStyle w:val="ListParagraph"/>
        <w:ind w:left="0" w:firstLine="720"/>
        <w:rPr>
          <w:rFonts w:asciiTheme="majorHAnsi" w:eastAsia="MS Mincho" w:hAnsiTheme="majorHAnsi"/>
          <w:sz w:val="20"/>
          <w:szCs w:val="20"/>
          <w:lang w:val="es-ES"/>
        </w:rPr>
      </w:pPr>
    </w:p>
    <w:p w:rsidR="00EB7A8B" w:rsidRPr="0073781A" w:rsidRDefault="00425807" w:rsidP="00D57F00">
      <w:pPr>
        <w:pStyle w:val="ListParagraph"/>
        <w:numPr>
          <w:ilvl w:val="0"/>
          <w:numId w:val="56"/>
        </w:numPr>
        <w:jc w:val="both"/>
        <w:rPr>
          <w:rFonts w:asciiTheme="majorHAnsi" w:eastAsia="MS Mincho" w:hAnsiTheme="majorHAnsi"/>
          <w:sz w:val="20"/>
          <w:szCs w:val="20"/>
          <w:lang w:val="es-ES"/>
        </w:rPr>
      </w:pPr>
      <w:r w:rsidRPr="0073781A">
        <w:rPr>
          <w:rFonts w:asciiTheme="majorHAnsi" w:eastAsia="MS Mincho" w:hAnsiTheme="majorHAnsi"/>
          <w:sz w:val="20"/>
          <w:szCs w:val="20"/>
          <w:lang w:val="es-ES"/>
        </w:rPr>
        <w:t xml:space="preserve">En atención a lo anterior, y tomando en especial consideración la solicitud conjunta de las partes respecto a la aprobación del acuerdo de solución amistosa, la CIDH decide </w:t>
      </w:r>
      <w:r w:rsidR="0026087F" w:rsidRPr="0073781A">
        <w:rPr>
          <w:rFonts w:asciiTheme="majorHAnsi" w:eastAsia="MS Mincho" w:hAnsiTheme="majorHAnsi"/>
          <w:sz w:val="20"/>
          <w:szCs w:val="20"/>
          <w:lang w:val="es-ES"/>
        </w:rPr>
        <w:t xml:space="preserve">dar </w:t>
      </w:r>
      <w:r w:rsidRPr="0073781A">
        <w:rPr>
          <w:rFonts w:asciiTheme="majorHAnsi" w:eastAsia="MS Mincho" w:hAnsiTheme="majorHAnsi"/>
          <w:sz w:val="20"/>
          <w:szCs w:val="20"/>
          <w:lang w:val="es-ES"/>
        </w:rPr>
        <w:t xml:space="preserve">seguimiento </w:t>
      </w:r>
      <w:r w:rsidR="0026087F" w:rsidRPr="0073781A">
        <w:rPr>
          <w:rFonts w:asciiTheme="majorHAnsi" w:eastAsia="MS Mincho" w:hAnsiTheme="majorHAnsi"/>
          <w:sz w:val="20"/>
          <w:szCs w:val="20"/>
          <w:lang w:val="es-ES"/>
        </w:rPr>
        <w:t>a</w:t>
      </w:r>
      <w:r w:rsidRPr="0073781A">
        <w:rPr>
          <w:rFonts w:asciiTheme="majorHAnsi" w:eastAsia="MS Mincho" w:hAnsiTheme="majorHAnsi"/>
          <w:sz w:val="20"/>
          <w:szCs w:val="20"/>
          <w:lang w:val="es-ES"/>
        </w:rPr>
        <w:t xml:space="preserve"> todos los compromisos asumidos en el acuerdo hasta su total implementación con posterioridad a la emisión del presente informe.</w:t>
      </w:r>
    </w:p>
    <w:p w:rsidR="00425807" w:rsidRPr="0073781A" w:rsidRDefault="00425807" w:rsidP="00D57F00">
      <w:pPr>
        <w:pStyle w:val="ListParagraph"/>
        <w:jc w:val="both"/>
        <w:rPr>
          <w:rFonts w:asciiTheme="majorHAnsi" w:eastAsia="MS Mincho" w:hAnsiTheme="majorHAnsi"/>
          <w:sz w:val="20"/>
          <w:szCs w:val="20"/>
          <w:lang w:val="es-ES"/>
        </w:rPr>
      </w:pPr>
    </w:p>
    <w:p w:rsidR="00F77F7E" w:rsidRPr="0073781A" w:rsidRDefault="001A4D83" w:rsidP="00D57F00">
      <w:pPr>
        <w:ind w:left="720" w:right="720"/>
        <w:rPr>
          <w:rFonts w:asciiTheme="majorHAnsi" w:eastAsia="MS Mincho" w:hAnsiTheme="majorHAnsi"/>
          <w:b/>
          <w:sz w:val="20"/>
          <w:szCs w:val="20"/>
          <w:lang w:val="es-ES"/>
        </w:rPr>
      </w:pPr>
      <w:r w:rsidRPr="0073781A">
        <w:rPr>
          <w:rFonts w:asciiTheme="majorHAnsi" w:eastAsia="MS Mincho" w:hAnsiTheme="majorHAnsi"/>
          <w:b/>
          <w:sz w:val="20"/>
          <w:szCs w:val="20"/>
          <w:lang w:val="es-ES"/>
        </w:rPr>
        <w:t>VI.</w:t>
      </w:r>
      <w:r w:rsidR="00F77F7E" w:rsidRPr="0073781A">
        <w:rPr>
          <w:rFonts w:asciiTheme="majorHAnsi" w:eastAsia="MS Mincho" w:hAnsiTheme="majorHAnsi"/>
          <w:b/>
          <w:sz w:val="20"/>
          <w:szCs w:val="20"/>
          <w:lang w:val="es-ES"/>
        </w:rPr>
        <w:tab/>
        <w:t>CONCLUSIONES</w:t>
      </w:r>
    </w:p>
    <w:p w:rsidR="003C7630" w:rsidRPr="0073781A" w:rsidRDefault="003C7630" w:rsidP="00D57F00">
      <w:pPr>
        <w:tabs>
          <w:tab w:val="center" w:pos="5400"/>
        </w:tabs>
        <w:suppressAutoHyphens/>
        <w:rPr>
          <w:rFonts w:asciiTheme="majorHAnsi" w:hAnsiTheme="majorHAnsi"/>
          <w:b/>
          <w:sz w:val="20"/>
          <w:szCs w:val="20"/>
          <w:lang w:val="es-ES"/>
        </w:rPr>
      </w:pPr>
    </w:p>
    <w:p w:rsidR="003C7630" w:rsidRPr="0073781A" w:rsidRDefault="003C7630" w:rsidP="00D57F00">
      <w:pPr>
        <w:jc w:val="center"/>
        <w:rPr>
          <w:rFonts w:asciiTheme="majorHAnsi" w:eastAsia="MS Mincho" w:hAnsiTheme="majorHAnsi"/>
          <w:b/>
          <w:bCs/>
          <w:sz w:val="20"/>
          <w:szCs w:val="20"/>
          <w:lang w:val="es-ES"/>
        </w:rPr>
      </w:pPr>
      <w:r w:rsidRPr="0073781A">
        <w:rPr>
          <w:rFonts w:asciiTheme="majorHAnsi" w:eastAsia="MS Mincho" w:hAnsiTheme="majorHAnsi"/>
          <w:b/>
          <w:bCs/>
          <w:sz w:val="20"/>
          <w:szCs w:val="20"/>
          <w:lang w:val="es-ES"/>
        </w:rPr>
        <w:t>LA COMISIÓN INTERAMERICANA DE DERECHOS HUMANOS</w:t>
      </w:r>
    </w:p>
    <w:p w:rsidR="003C7630" w:rsidRPr="0073781A" w:rsidRDefault="003C7630" w:rsidP="00D57F00">
      <w:pPr>
        <w:jc w:val="both"/>
        <w:rPr>
          <w:rFonts w:asciiTheme="majorHAnsi" w:eastAsia="MS Mincho" w:hAnsiTheme="majorHAnsi"/>
          <w:sz w:val="20"/>
          <w:szCs w:val="20"/>
          <w:lang w:val="es-ES"/>
        </w:rPr>
      </w:pPr>
      <w:r w:rsidRPr="0073781A">
        <w:rPr>
          <w:rFonts w:asciiTheme="majorHAnsi" w:eastAsia="MS Mincho" w:hAnsiTheme="majorHAnsi"/>
          <w:b/>
          <w:bCs/>
          <w:sz w:val="20"/>
          <w:szCs w:val="20"/>
          <w:lang w:val="es-ES"/>
        </w:rPr>
        <w:t>DECIDE:</w:t>
      </w:r>
    </w:p>
    <w:p w:rsidR="003C7630" w:rsidRPr="0073781A" w:rsidRDefault="003C7630" w:rsidP="00D57F00">
      <w:pPr>
        <w:tabs>
          <w:tab w:val="left" w:pos="1260"/>
        </w:tabs>
        <w:ind w:firstLine="720"/>
        <w:jc w:val="both"/>
        <w:rPr>
          <w:rFonts w:asciiTheme="majorHAnsi" w:eastAsia="MS Mincho" w:hAnsiTheme="majorHAnsi"/>
          <w:sz w:val="20"/>
          <w:szCs w:val="20"/>
          <w:lang w:val="es-ES"/>
        </w:rPr>
      </w:pPr>
    </w:p>
    <w:p w:rsidR="00425807" w:rsidRPr="0073781A" w:rsidRDefault="003C7630" w:rsidP="00D57F0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MS Mincho" w:hAnsiTheme="majorHAnsi"/>
          <w:sz w:val="20"/>
          <w:szCs w:val="20"/>
          <w:lang w:val="es-ES"/>
        </w:rPr>
      </w:pPr>
      <w:r w:rsidRPr="0073781A">
        <w:rPr>
          <w:rFonts w:asciiTheme="majorHAnsi" w:eastAsia="MS Mincho" w:hAnsiTheme="majorHAnsi"/>
          <w:sz w:val="20"/>
          <w:szCs w:val="20"/>
          <w:lang w:val="es-ES"/>
        </w:rPr>
        <w:t>Aprobar los términos del acuerdo suscrito por las partes el</w:t>
      </w:r>
      <w:r w:rsidR="00425807" w:rsidRPr="0073781A">
        <w:rPr>
          <w:rFonts w:asciiTheme="majorHAnsi" w:eastAsia="MS Mincho" w:hAnsiTheme="majorHAnsi"/>
          <w:sz w:val="20"/>
          <w:szCs w:val="20"/>
          <w:lang w:val="es-ES"/>
        </w:rPr>
        <w:t xml:space="preserve"> 26</w:t>
      </w:r>
      <w:r w:rsidR="00D8431A" w:rsidRPr="0073781A">
        <w:rPr>
          <w:rFonts w:asciiTheme="majorHAnsi" w:eastAsia="MS Mincho" w:hAnsiTheme="majorHAnsi"/>
          <w:sz w:val="20"/>
          <w:szCs w:val="20"/>
          <w:lang w:val="es-ES"/>
        </w:rPr>
        <w:t xml:space="preserve"> de </w:t>
      </w:r>
      <w:r w:rsidR="00425807" w:rsidRPr="0073781A">
        <w:rPr>
          <w:rFonts w:asciiTheme="majorHAnsi" w:eastAsia="MS Mincho" w:hAnsiTheme="majorHAnsi"/>
          <w:sz w:val="20"/>
          <w:szCs w:val="20"/>
          <w:lang w:val="es-ES"/>
        </w:rPr>
        <w:t>octubre</w:t>
      </w:r>
      <w:r w:rsidR="00D8431A" w:rsidRPr="0073781A">
        <w:rPr>
          <w:rFonts w:asciiTheme="majorHAnsi" w:eastAsia="MS Mincho" w:hAnsiTheme="majorHAnsi"/>
          <w:sz w:val="20"/>
          <w:szCs w:val="20"/>
          <w:lang w:val="es-ES"/>
        </w:rPr>
        <w:t xml:space="preserve"> de 201</w:t>
      </w:r>
      <w:r w:rsidR="00425807" w:rsidRPr="0073781A">
        <w:rPr>
          <w:rFonts w:asciiTheme="majorHAnsi" w:eastAsia="MS Mincho" w:hAnsiTheme="majorHAnsi"/>
          <w:sz w:val="20"/>
          <w:szCs w:val="20"/>
          <w:lang w:val="es-ES"/>
        </w:rPr>
        <w:t>6</w:t>
      </w:r>
      <w:r w:rsidRPr="0073781A">
        <w:rPr>
          <w:rFonts w:asciiTheme="majorHAnsi" w:eastAsia="MS Mincho" w:hAnsiTheme="majorHAnsi"/>
          <w:sz w:val="20"/>
          <w:szCs w:val="20"/>
          <w:lang w:val="es-ES"/>
        </w:rPr>
        <w:t xml:space="preserve">. </w:t>
      </w:r>
    </w:p>
    <w:p w:rsidR="00425807" w:rsidRPr="0073781A" w:rsidRDefault="00425807" w:rsidP="00D57F00">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ind w:left="720"/>
        <w:jc w:val="both"/>
        <w:rPr>
          <w:rFonts w:asciiTheme="majorHAnsi" w:eastAsia="MS Mincho" w:hAnsiTheme="majorHAnsi"/>
          <w:sz w:val="20"/>
          <w:szCs w:val="20"/>
          <w:lang w:val="es-ES"/>
        </w:rPr>
      </w:pPr>
    </w:p>
    <w:p w:rsidR="00425807" w:rsidRPr="0073781A" w:rsidRDefault="00D57F00" w:rsidP="00D57F0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MS Mincho" w:hAnsiTheme="majorHAnsi"/>
          <w:sz w:val="20"/>
          <w:szCs w:val="20"/>
          <w:lang w:val="es-ES"/>
        </w:rPr>
      </w:pPr>
      <w:r w:rsidRPr="0073781A">
        <w:rPr>
          <w:rFonts w:asciiTheme="majorHAnsi" w:eastAsia="MS Mincho" w:hAnsiTheme="majorHAnsi"/>
          <w:sz w:val="20"/>
          <w:szCs w:val="20"/>
          <w:bdr w:val="none" w:sz="0" w:space="0" w:color="auto" w:frame="1"/>
          <w:lang w:val="es-ES"/>
        </w:rPr>
        <w:t>Declarar pendiente</w:t>
      </w:r>
      <w:r w:rsidR="0026087F" w:rsidRPr="0073781A">
        <w:rPr>
          <w:rFonts w:asciiTheme="majorHAnsi" w:eastAsia="MS Mincho" w:hAnsiTheme="majorHAnsi"/>
          <w:sz w:val="20"/>
          <w:szCs w:val="20"/>
          <w:bdr w:val="none" w:sz="0" w:space="0" w:color="auto" w:frame="1"/>
          <w:lang w:val="es-ES"/>
        </w:rPr>
        <w:t xml:space="preserve"> de cumplimiento la cláusula s</w:t>
      </w:r>
      <w:r w:rsidR="00425807" w:rsidRPr="0073781A">
        <w:rPr>
          <w:rFonts w:asciiTheme="majorHAnsi" w:eastAsia="MS Mincho" w:hAnsiTheme="majorHAnsi"/>
          <w:sz w:val="20"/>
          <w:szCs w:val="20"/>
          <w:bdr w:val="none" w:sz="0" w:space="0" w:color="auto" w:frame="1"/>
          <w:lang w:val="es-ES"/>
        </w:rPr>
        <w:t>egunda del acuerdo de solución amistosa suscrito entre las partes.</w:t>
      </w:r>
    </w:p>
    <w:p w:rsidR="00425807" w:rsidRPr="0073781A" w:rsidRDefault="00425807" w:rsidP="00D57F00">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MS Mincho" w:hAnsiTheme="majorHAnsi"/>
          <w:sz w:val="20"/>
          <w:szCs w:val="20"/>
          <w:lang w:val="es-ES"/>
        </w:rPr>
      </w:pPr>
    </w:p>
    <w:p w:rsidR="00D8431A" w:rsidRPr="0073781A" w:rsidRDefault="00425807" w:rsidP="00D57F00">
      <w:pPr>
        <w:pStyle w:val="ListParagraph"/>
        <w:numPr>
          <w:ilvl w:val="0"/>
          <w:numId w:val="57"/>
        </w:numPr>
        <w:tabs>
          <w:tab w:val="left" w:pos="1260"/>
        </w:tabs>
        <w:jc w:val="both"/>
        <w:rPr>
          <w:rFonts w:asciiTheme="majorHAnsi" w:eastAsia="MS Mincho" w:hAnsiTheme="majorHAnsi" w:cs="Times New Roman"/>
          <w:color w:val="auto"/>
          <w:sz w:val="20"/>
          <w:szCs w:val="20"/>
          <w:bdr w:val="none" w:sz="0" w:space="0" w:color="auto" w:frame="1"/>
          <w:lang w:val="es-ES" w:eastAsia="en-US"/>
        </w:rPr>
      </w:pPr>
      <w:r w:rsidRPr="0073781A">
        <w:rPr>
          <w:rFonts w:asciiTheme="majorHAnsi" w:eastAsia="MS Mincho" w:hAnsiTheme="majorHAnsi" w:cs="Times New Roman"/>
          <w:color w:val="auto"/>
          <w:sz w:val="20"/>
          <w:szCs w:val="20"/>
          <w:bdr w:val="none" w:sz="0" w:space="0" w:color="auto" w:frame="1"/>
          <w:lang w:val="es-ES" w:eastAsia="en-US"/>
        </w:rPr>
        <w:t xml:space="preserve">Continuar con la supervisión de todos los compromisos pendientes de cumplimiento por parte del Estado </w:t>
      </w:r>
      <w:r w:rsidR="00D57F00" w:rsidRPr="0073781A">
        <w:rPr>
          <w:rFonts w:asciiTheme="majorHAnsi" w:eastAsia="MS Mincho" w:hAnsiTheme="majorHAnsi" w:cs="Times New Roman"/>
          <w:color w:val="auto"/>
          <w:sz w:val="20"/>
          <w:szCs w:val="20"/>
          <w:bdr w:val="none" w:sz="0" w:space="0" w:color="auto" w:frame="1"/>
          <w:lang w:val="es-ES" w:eastAsia="en-US"/>
        </w:rPr>
        <w:t>peruano</w:t>
      </w:r>
      <w:r w:rsidRPr="0073781A">
        <w:rPr>
          <w:rFonts w:asciiTheme="majorHAnsi" w:eastAsia="MS Mincho" w:hAnsiTheme="majorHAnsi" w:cs="Times New Roman"/>
          <w:color w:val="auto"/>
          <w:sz w:val="20"/>
          <w:szCs w:val="20"/>
          <w:bdr w:val="none" w:sz="0" w:space="0" w:color="auto" w:frame="1"/>
          <w:lang w:val="es-ES" w:eastAsia="en-US"/>
        </w:rPr>
        <w:t>. Con tal finalidad, recordar a las partes su compromiso de informar periódicamente a la CIDH sobre su cumplimiento.</w:t>
      </w:r>
    </w:p>
    <w:p w:rsidR="00425807" w:rsidRPr="0073781A" w:rsidRDefault="00425807" w:rsidP="00D57F00">
      <w:pPr>
        <w:tabs>
          <w:tab w:val="left" w:pos="1260"/>
        </w:tabs>
        <w:jc w:val="both"/>
        <w:rPr>
          <w:rFonts w:asciiTheme="majorHAnsi" w:eastAsia="MS Mincho" w:hAnsiTheme="majorHAnsi"/>
          <w:sz w:val="20"/>
          <w:szCs w:val="20"/>
          <w:lang w:val="es-ES"/>
        </w:rPr>
      </w:pPr>
    </w:p>
    <w:p w:rsidR="003C7630" w:rsidRPr="0073781A" w:rsidRDefault="003C7630" w:rsidP="00D57F0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 w:val="num" w:pos="3240"/>
        </w:tabs>
        <w:jc w:val="both"/>
        <w:rPr>
          <w:rFonts w:asciiTheme="majorHAnsi" w:eastAsia="MS Mincho" w:hAnsiTheme="majorHAnsi"/>
          <w:sz w:val="20"/>
          <w:szCs w:val="20"/>
          <w:lang w:val="es-ES"/>
        </w:rPr>
      </w:pPr>
      <w:r w:rsidRPr="0073781A">
        <w:rPr>
          <w:rFonts w:asciiTheme="majorHAnsi" w:eastAsia="MS Mincho" w:hAnsiTheme="majorHAnsi"/>
          <w:sz w:val="20"/>
          <w:szCs w:val="20"/>
          <w:lang w:val="es-ES"/>
        </w:rPr>
        <w:t>Hacer público el presente informe e incluirlo en su Informe Anual a la Asamblea General de la OEA.</w:t>
      </w:r>
    </w:p>
    <w:p w:rsidR="003C7630" w:rsidRDefault="003C7630" w:rsidP="00D57F00">
      <w:pPr>
        <w:pStyle w:val="ListParagraph"/>
        <w:rPr>
          <w:rFonts w:asciiTheme="majorHAnsi" w:eastAsia="MS Mincho" w:hAnsiTheme="majorHAnsi"/>
          <w:sz w:val="20"/>
          <w:szCs w:val="20"/>
          <w:lang w:val="es-ES"/>
        </w:rPr>
      </w:pPr>
    </w:p>
    <w:p w:rsidR="00AA30A4" w:rsidRDefault="00AA30A4" w:rsidP="00781437">
      <w:pPr>
        <w:ind w:firstLine="720"/>
        <w:jc w:val="both"/>
        <w:rPr>
          <w:rFonts w:asciiTheme="majorHAnsi" w:hAnsiTheme="majorHAnsi"/>
          <w:spacing w:val="-2"/>
          <w:sz w:val="20"/>
          <w:szCs w:val="20"/>
          <w:lang w:val="es-ES"/>
        </w:rPr>
      </w:pPr>
      <w:r w:rsidRPr="00A37B82">
        <w:rPr>
          <w:rFonts w:asciiTheme="majorHAnsi" w:hAnsiTheme="majorHAnsi" w:cs="Arial"/>
          <w:noProof/>
          <w:spacing w:val="-2"/>
          <w:sz w:val="20"/>
          <w:szCs w:val="20"/>
          <w:lang w:val="es-CL"/>
        </w:rPr>
        <w:t xml:space="preserve">Dado y firmado en la ciudad de </w:t>
      </w:r>
      <w:r>
        <w:rPr>
          <w:rFonts w:asciiTheme="majorHAnsi" w:hAnsiTheme="majorHAnsi" w:cs="Arial"/>
          <w:noProof/>
          <w:spacing w:val="-2"/>
          <w:sz w:val="20"/>
          <w:szCs w:val="20"/>
          <w:lang w:val="es-CL"/>
        </w:rPr>
        <w:t>Panamá</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30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w:t>
      </w:r>
      <w:r w:rsidR="00781437">
        <w:rPr>
          <w:rFonts w:asciiTheme="majorHAnsi" w:hAnsiTheme="majorHAnsi" w:cs="Arial"/>
          <w:noProof/>
          <w:spacing w:val="-2"/>
          <w:sz w:val="20"/>
          <w:szCs w:val="20"/>
          <w:lang w:val="es-CL"/>
        </w:rPr>
        <w:t xml:space="preserve"> (Firmado): </w:t>
      </w:r>
      <w:r w:rsidR="00781437" w:rsidRPr="00781437">
        <w:rPr>
          <w:rFonts w:asciiTheme="majorHAnsi" w:hAnsiTheme="majorHAnsi"/>
          <w:sz w:val="20"/>
          <w:szCs w:val="20"/>
          <w:lang w:val="es-CL"/>
        </w:rPr>
        <w:t>James L. Cavallaro</w:t>
      </w:r>
      <w:r w:rsidR="00781437">
        <w:rPr>
          <w:rFonts w:asciiTheme="majorHAnsi" w:hAnsiTheme="majorHAnsi"/>
          <w:sz w:val="20"/>
          <w:szCs w:val="20"/>
          <w:lang w:val="es-CL"/>
        </w:rPr>
        <w:t xml:space="preserve">, </w:t>
      </w:r>
      <w:r w:rsidR="00781437" w:rsidRPr="00781437">
        <w:rPr>
          <w:rFonts w:asciiTheme="majorHAnsi" w:hAnsiTheme="majorHAnsi"/>
          <w:spacing w:val="-2"/>
          <w:sz w:val="20"/>
          <w:szCs w:val="20"/>
          <w:lang w:val="es-CL"/>
        </w:rPr>
        <w:t>Presidente</w:t>
      </w:r>
      <w:r w:rsidR="00781437">
        <w:rPr>
          <w:rFonts w:asciiTheme="majorHAnsi" w:hAnsiTheme="majorHAnsi"/>
          <w:spacing w:val="-2"/>
          <w:sz w:val="20"/>
          <w:szCs w:val="20"/>
          <w:lang w:val="es-CL"/>
        </w:rPr>
        <w:t xml:space="preserve">; </w:t>
      </w:r>
      <w:r w:rsidR="00781437">
        <w:rPr>
          <w:rFonts w:asciiTheme="majorHAnsi" w:hAnsiTheme="majorHAnsi"/>
          <w:spacing w:val="-2"/>
          <w:sz w:val="20"/>
          <w:szCs w:val="20"/>
          <w:lang w:val="es-ES_tradnl"/>
        </w:rPr>
        <w:t xml:space="preserve">Margarette May Macaulay, </w:t>
      </w:r>
      <w:r w:rsidR="00781437">
        <w:rPr>
          <w:rFonts w:asciiTheme="majorHAnsi" w:hAnsiTheme="majorHAnsi"/>
          <w:spacing w:val="-2"/>
          <w:sz w:val="20"/>
          <w:szCs w:val="20"/>
          <w:lang w:val="es-ES"/>
        </w:rPr>
        <w:t>Segunda</w:t>
      </w:r>
      <w:r w:rsidR="00781437" w:rsidRPr="00A37B82">
        <w:rPr>
          <w:rFonts w:asciiTheme="majorHAnsi" w:hAnsiTheme="majorHAnsi"/>
          <w:spacing w:val="-2"/>
          <w:sz w:val="20"/>
          <w:szCs w:val="20"/>
          <w:lang w:val="es-ES"/>
        </w:rPr>
        <w:t xml:space="preserve"> Vicepresident</w:t>
      </w:r>
      <w:r w:rsidR="00781437">
        <w:rPr>
          <w:rFonts w:asciiTheme="majorHAnsi" w:hAnsiTheme="majorHAnsi"/>
          <w:spacing w:val="-2"/>
          <w:sz w:val="20"/>
          <w:szCs w:val="20"/>
          <w:lang w:val="es-ES"/>
        </w:rPr>
        <w:t xml:space="preserve">a; </w:t>
      </w:r>
      <w:r w:rsidR="00781437" w:rsidRPr="00A37B82">
        <w:rPr>
          <w:rFonts w:asciiTheme="majorHAnsi" w:hAnsiTheme="majorHAnsi"/>
          <w:spacing w:val="-2"/>
          <w:sz w:val="20"/>
          <w:szCs w:val="20"/>
          <w:lang w:val="es-ES_tradnl"/>
        </w:rPr>
        <w:t>José de Jesús Orozco Henríquez</w:t>
      </w:r>
      <w:r w:rsidR="00781437">
        <w:rPr>
          <w:rFonts w:asciiTheme="majorHAnsi" w:hAnsiTheme="majorHAnsi"/>
          <w:spacing w:val="-2"/>
          <w:sz w:val="20"/>
          <w:szCs w:val="20"/>
          <w:lang w:val="es-ES_tradnl"/>
        </w:rPr>
        <w:t xml:space="preserve">, </w:t>
      </w:r>
      <w:r w:rsidR="00781437" w:rsidRPr="00A37B82">
        <w:rPr>
          <w:rFonts w:asciiTheme="majorHAnsi" w:hAnsiTheme="majorHAnsi"/>
          <w:spacing w:val="-2"/>
          <w:sz w:val="20"/>
          <w:szCs w:val="20"/>
          <w:lang w:val="es-ES_tradnl"/>
        </w:rPr>
        <w:t>Paulo Vannuchi</w:t>
      </w:r>
      <w:r w:rsidR="00781437">
        <w:rPr>
          <w:rFonts w:asciiTheme="majorHAnsi" w:hAnsiTheme="majorHAnsi"/>
          <w:spacing w:val="-2"/>
          <w:sz w:val="20"/>
          <w:szCs w:val="20"/>
          <w:lang w:val="es-ES_tradnl"/>
        </w:rPr>
        <w:t>, Esmeralda E. Arosemema Bernal de Troitiño</w:t>
      </w:r>
      <w:r w:rsidR="00781437" w:rsidRPr="00A37B82">
        <w:rPr>
          <w:rFonts w:asciiTheme="majorHAnsi" w:hAnsiTheme="majorHAnsi"/>
          <w:spacing w:val="-2"/>
          <w:sz w:val="20"/>
          <w:szCs w:val="20"/>
          <w:lang w:val="es-ES_tradnl"/>
        </w:rPr>
        <w:t xml:space="preserve"> </w:t>
      </w:r>
      <w:r w:rsidR="00781437">
        <w:rPr>
          <w:rFonts w:asciiTheme="majorHAnsi" w:hAnsiTheme="majorHAnsi"/>
          <w:spacing w:val="-2"/>
          <w:sz w:val="20"/>
          <w:szCs w:val="20"/>
          <w:lang w:val="es-ES_tradnl"/>
        </w:rPr>
        <w:t xml:space="preserve">y </w:t>
      </w:r>
      <w:r>
        <w:rPr>
          <w:rFonts w:asciiTheme="majorHAnsi" w:hAnsiTheme="majorHAnsi"/>
          <w:spacing w:val="-2"/>
          <w:sz w:val="20"/>
          <w:szCs w:val="20"/>
          <w:lang w:val="es-ES"/>
        </w:rPr>
        <w:t>Enrique Gil Botero</w:t>
      </w:r>
      <w:r w:rsidR="00781437">
        <w:rPr>
          <w:rFonts w:asciiTheme="majorHAnsi" w:hAnsiTheme="majorHAnsi"/>
          <w:spacing w:val="-2"/>
          <w:sz w:val="20"/>
          <w:szCs w:val="20"/>
          <w:lang w:val="es-ES"/>
        </w:rPr>
        <w:t>, miembros de la CIDH.</w:t>
      </w:r>
    </w:p>
    <w:sectPr w:rsidR="00AA30A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56" w:rsidRDefault="003F5456">
      <w:r>
        <w:separator/>
      </w:r>
    </w:p>
  </w:endnote>
  <w:endnote w:type="continuationSeparator" w:id="0">
    <w:p w:rsidR="003F5456" w:rsidRDefault="003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A2" w:rsidRDefault="0035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05DCD" w:rsidRPr="00934A2C" w:rsidRDefault="00205DC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34F9E">
          <w:rPr>
            <w:noProof/>
            <w:sz w:val="16"/>
            <w:szCs w:val="22"/>
          </w:rPr>
          <w:t>6</w:t>
        </w:r>
        <w:r w:rsidRPr="00934A2C">
          <w:rPr>
            <w:noProof/>
            <w:sz w:val="16"/>
            <w:szCs w:val="22"/>
          </w:rPr>
          <w:fldChar w:fldCharType="end"/>
        </w:r>
      </w:p>
    </w:sdtContent>
  </w:sdt>
  <w:p w:rsidR="00205DCD" w:rsidRDefault="00205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D" w:rsidRPr="00934A2C" w:rsidRDefault="00205DCD">
    <w:pPr>
      <w:pStyle w:val="Footer"/>
      <w:jc w:val="center"/>
      <w:rPr>
        <w:sz w:val="16"/>
        <w:szCs w:val="22"/>
      </w:rPr>
    </w:pPr>
  </w:p>
  <w:p w:rsidR="00205DCD" w:rsidRDefault="00205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56" w:rsidRPr="000F35ED" w:rsidRDefault="003F545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F5456" w:rsidRPr="000F35ED" w:rsidRDefault="003F5456" w:rsidP="000F35ED">
      <w:pPr>
        <w:rPr>
          <w:rFonts w:asciiTheme="majorHAnsi" w:hAnsiTheme="majorHAnsi"/>
          <w:sz w:val="16"/>
          <w:szCs w:val="16"/>
        </w:rPr>
      </w:pPr>
      <w:r w:rsidRPr="000F35ED">
        <w:rPr>
          <w:rFonts w:asciiTheme="majorHAnsi" w:hAnsiTheme="majorHAnsi"/>
          <w:sz w:val="16"/>
          <w:szCs w:val="16"/>
        </w:rPr>
        <w:separator/>
      </w:r>
    </w:p>
    <w:p w:rsidR="003F5456" w:rsidRPr="000F35ED" w:rsidRDefault="003F545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3F5456" w:rsidRPr="000F35ED" w:rsidRDefault="003F545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F207B" w:rsidRPr="00A81C20" w:rsidRDefault="00CF207B" w:rsidP="0095613B">
      <w:pPr>
        <w:pStyle w:val="FootnoteText"/>
        <w:spacing w:after="120"/>
        <w:ind w:firstLine="720"/>
        <w:rPr>
          <w:sz w:val="16"/>
          <w:szCs w:val="16"/>
          <w:lang w:val="es-ES"/>
        </w:rPr>
      </w:pPr>
      <w:r w:rsidRPr="00A81C20">
        <w:rPr>
          <w:rStyle w:val="FootnoteReference"/>
          <w:sz w:val="16"/>
          <w:szCs w:val="16"/>
        </w:rPr>
        <w:footnoteRef/>
      </w:r>
      <w:r w:rsidRPr="00A81C20">
        <w:rPr>
          <w:sz w:val="16"/>
          <w:szCs w:val="16"/>
          <w:lang w:val="es-ES"/>
        </w:rPr>
        <w:t xml:space="preserve"> </w:t>
      </w:r>
      <w:r w:rsidR="00F24095">
        <w:rPr>
          <w:rFonts w:ascii="Cambria" w:hAnsi="Cambria"/>
          <w:sz w:val="16"/>
          <w:szCs w:val="16"/>
          <w:lang w:val="es-ES"/>
        </w:rPr>
        <w:t>El Comisionado Francisco José Eguiguren Praeli</w:t>
      </w:r>
      <w:r w:rsidRPr="00A81C20">
        <w:rPr>
          <w:rFonts w:ascii="Cambria" w:hAnsi="Cambria"/>
          <w:sz w:val="16"/>
          <w:szCs w:val="16"/>
          <w:lang w:val="es-ES"/>
        </w:rPr>
        <w:t>, de nacionalidad p</w:t>
      </w:r>
      <w:r w:rsidR="00F24095">
        <w:rPr>
          <w:rFonts w:ascii="Cambria" w:hAnsi="Cambria"/>
          <w:sz w:val="16"/>
          <w:szCs w:val="16"/>
          <w:lang w:val="es-ES"/>
        </w:rPr>
        <w:t>eruana</w:t>
      </w:r>
      <w:r w:rsidRPr="00A81C20">
        <w:rPr>
          <w:rFonts w:ascii="Cambria" w:hAnsi="Cambria"/>
          <w:sz w:val="16"/>
          <w:szCs w:val="16"/>
          <w:lang w:val="es-ES"/>
        </w:rPr>
        <w:t>, no participó de la discusión y decisión del presente caso, conforme al artículo 17.2.a) del Reglamento de la CIDH.</w:t>
      </w:r>
    </w:p>
  </w:footnote>
  <w:footnote w:id="3">
    <w:p w:rsidR="00205DCD" w:rsidRPr="00A81C20" w:rsidRDefault="00205DCD" w:rsidP="0095613B">
      <w:pPr>
        <w:pStyle w:val="FootnoteText"/>
        <w:spacing w:after="120"/>
        <w:ind w:firstLine="720"/>
        <w:jc w:val="both"/>
        <w:rPr>
          <w:rFonts w:asciiTheme="majorHAnsi" w:hAnsiTheme="majorHAnsi"/>
          <w:sz w:val="16"/>
          <w:szCs w:val="16"/>
          <w:bdr w:val="none" w:sz="0" w:space="0" w:color="auto" w:frame="1"/>
          <w:lang w:val="es-CO"/>
        </w:rPr>
      </w:pPr>
      <w:r w:rsidRPr="00A81C20">
        <w:rPr>
          <w:rStyle w:val="FootnoteReference"/>
          <w:rFonts w:asciiTheme="majorHAnsi" w:hAnsiTheme="majorHAnsi"/>
          <w:sz w:val="16"/>
          <w:szCs w:val="16"/>
        </w:rPr>
        <w:footnoteRef/>
      </w:r>
      <w:r w:rsidRPr="00A81C20">
        <w:rPr>
          <w:rFonts w:asciiTheme="majorHAnsi" w:hAnsiTheme="majorHAnsi"/>
          <w:sz w:val="16"/>
          <w:szCs w:val="16"/>
          <w:lang w:val="es-CO"/>
        </w:rPr>
        <w:t xml:space="preserve"> Convención de Viena sobre el Derecho de los Tratados, U.N. Doc A/CONF.39/27 (1969), Artículo 26: </w:t>
      </w:r>
      <w:r w:rsidRPr="00A81C20">
        <w:rPr>
          <w:rFonts w:asciiTheme="majorHAnsi" w:hAnsiTheme="majorHAnsi"/>
          <w:b/>
          <w:bCs/>
          <w:sz w:val="16"/>
          <w:szCs w:val="16"/>
          <w:lang w:val="es-CO"/>
        </w:rPr>
        <w:t>"Pacta sunt servanda".</w:t>
      </w:r>
      <w:r w:rsidRPr="00A81C20">
        <w:rPr>
          <w:rFonts w:asciiTheme="majorHAnsi" w:hAnsiTheme="majorHAnsi"/>
          <w:sz w:val="16"/>
          <w:szCs w:val="16"/>
          <w:lang w:val="es-CO"/>
        </w:rPr>
        <w:t xml:space="preserve"> </w:t>
      </w:r>
      <w:r w:rsidRPr="00A81C20">
        <w:rPr>
          <w:rFonts w:asciiTheme="majorHAnsi" w:hAnsiTheme="majorHAnsi"/>
          <w:i/>
          <w:sz w:val="16"/>
          <w:szCs w:val="16"/>
          <w:lang w:val="es-CO"/>
        </w:rPr>
        <w:t>Todo tratado en vigor obliga a las partes y debe ser cumplido por ellas de buena fe</w:t>
      </w:r>
      <w:r w:rsidRPr="00A81C20">
        <w:rPr>
          <w:rFonts w:asciiTheme="majorHAnsi" w:hAnsiTheme="majorHAnsi"/>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D" w:rsidRDefault="00205DCD" w:rsidP="00205DC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05DCD" w:rsidRDefault="00205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D" w:rsidRDefault="00205DCD" w:rsidP="00A50FCF">
    <w:pPr>
      <w:pStyle w:val="Header"/>
      <w:tabs>
        <w:tab w:val="clear" w:pos="4320"/>
        <w:tab w:val="clear" w:pos="8640"/>
      </w:tabs>
      <w:jc w:val="center"/>
      <w:rPr>
        <w:sz w:val="22"/>
        <w:szCs w:val="22"/>
      </w:rPr>
    </w:pPr>
    <w:r>
      <w:rPr>
        <w:noProof/>
        <w:sz w:val="22"/>
        <w:szCs w:val="22"/>
      </w:rPr>
      <w:drawing>
        <wp:inline distT="0" distB="0" distL="0" distR="0" wp14:anchorId="2841CEF0" wp14:editId="7FAC939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05DCD" w:rsidRPr="00EC7D62" w:rsidRDefault="003F545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A2" w:rsidRDefault="00350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0AD25E8"/>
    <w:multiLevelType w:val="hybridMultilevel"/>
    <w:tmpl w:val="FEF0C4AC"/>
    <w:lvl w:ilvl="0" w:tplc="BE868BA4">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9886FC1E">
      <w:numFmt w:val="bullet"/>
      <w:lvlText w:val="•"/>
      <w:lvlJc w:val="left"/>
      <w:pPr>
        <w:ind w:left="1440" w:hanging="360"/>
      </w:pPr>
      <w:rPr>
        <w:rFonts w:ascii="Cambria" w:eastAsia="Calibri" w:hAnsi="Cambria" w:cs="Times New Roman" w:hint="default"/>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BB3632D"/>
    <w:multiLevelType w:val="hybridMultilevel"/>
    <w:tmpl w:val="741A88FE"/>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0"/>
  </w:num>
  <w:num w:numId="4">
    <w:abstractNumId w:val="21"/>
  </w:num>
  <w:num w:numId="5">
    <w:abstractNumId w:val="44"/>
  </w:num>
  <w:num w:numId="6">
    <w:abstractNumId w:val="26"/>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7"/>
  </w:num>
  <w:num w:numId="54">
    <w:abstractNumId w:val="42"/>
  </w:num>
  <w:num w:numId="55">
    <w:abstractNumId w:val="19"/>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4F8A"/>
    <w:rsid w:val="0001788C"/>
    <w:rsid w:val="00023990"/>
    <w:rsid w:val="000262AF"/>
    <w:rsid w:val="0002713E"/>
    <w:rsid w:val="00032BA7"/>
    <w:rsid w:val="00040C3A"/>
    <w:rsid w:val="00064FFA"/>
    <w:rsid w:val="000716C5"/>
    <w:rsid w:val="00075E23"/>
    <w:rsid w:val="0009344A"/>
    <w:rsid w:val="000A106C"/>
    <w:rsid w:val="000A392E"/>
    <w:rsid w:val="000A575F"/>
    <w:rsid w:val="000C0D22"/>
    <w:rsid w:val="000D10DB"/>
    <w:rsid w:val="000E53BD"/>
    <w:rsid w:val="000E5EB5"/>
    <w:rsid w:val="000E6E32"/>
    <w:rsid w:val="000F35ED"/>
    <w:rsid w:val="000F5C82"/>
    <w:rsid w:val="00107131"/>
    <w:rsid w:val="0010736F"/>
    <w:rsid w:val="00111332"/>
    <w:rsid w:val="00113945"/>
    <w:rsid w:val="00113F73"/>
    <w:rsid w:val="00121CC2"/>
    <w:rsid w:val="00130473"/>
    <w:rsid w:val="00133EE5"/>
    <w:rsid w:val="00167A34"/>
    <w:rsid w:val="00186872"/>
    <w:rsid w:val="0019066C"/>
    <w:rsid w:val="001A4D83"/>
    <w:rsid w:val="001A7870"/>
    <w:rsid w:val="001C1B41"/>
    <w:rsid w:val="001D65EF"/>
    <w:rsid w:val="00205DCD"/>
    <w:rsid w:val="002250A3"/>
    <w:rsid w:val="00235217"/>
    <w:rsid w:val="00237D46"/>
    <w:rsid w:val="00244DE5"/>
    <w:rsid w:val="00246D1F"/>
    <w:rsid w:val="00247403"/>
    <w:rsid w:val="00247542"/>
    <w:rsid w:val="0026087F"/>
    <w:rsid w:val="00266B61"/>
    <w:rsid w:val="0026712A"/>
    <w:rsid w:val="002704DB"/>
    <w:rsid w:val="00271BD1"/>
    <w:rsid w:val="002873E1"/>
    <w:rsid w:val="002A0AAE"/>
    <w:rsid w:val="002A268D"/>
    <w:rsid w:val="002A5820"/>
    <w:rsid w:val="002A7265"/>
    <w:rsid w:val="002C05CE"/>
    <w:rsid w:val="002D2B26"/>
    <w:rsid w:val="002D7EA2"/>
    <w:rsid w:val="002E187C"/>
    <w:rsid w:val="002F0B80"/>
    <w:rsid w:val="002F3F05"/>
    <w:rsid w:val="00302733"/>
    <w:rsid w:val="00314078"/>
    <w:rsid w:val="0031535D"/>
    <w:rsid w:val="0033169F"/>
    <w:rsid w:val="00333D6B"/>
    <w:rsid w:val="00334725"/>
    <w:rsid w:val="00346C95"/>
    <w:rsid w:val="003509A3"/>
    <w:rsid w:val="00350DA2"/>
    <w:rsid w:val="00356185"/>
    <w:rsid w:val="00360380"/>
    <w:rsid w:val="0037519E"/>
    <w:rsid w:val="00386CF0"/>
    <w:rsid w:val="003A55C2"/>
    <w:rsid w:val="003C676B"/>
    <w:rsid w:val="003C7630"/>
    <w:rsid w:val="003D3BC2"/>
    <w:rsid w:val="003E6CA1"/>
    <w:rsid w:val="003F4BF5"/>
    <w:rsid w:val="003F5456"/>
    <w:rsid w:val="004165C2"/>
    <w:rsid w:val="00425807"/>
    <w:rsid w:val="004336FC"/>
    <w:rsid w:val="00441B8C"/>
    <w:rsid w:val="00441ECB"/>
    <w:rsid w:val="00467B7E"/>
    <w:rsid w:val="00472E53"/>
    <w:rsid w:val="00477592"/>
    <w:rsid w:val="00484871"/>
    <w:rsid w:val="00486F1C"/>
    <w:rsid w:val="0049419D"/>
    <w:rsid w:val="004C20D2"/>
    <w:rsid w:val="004C4B62"/>
    <w:rsid w:val="004C54C9"/>
    <w:rsid w:val="004C7313"/>
    <w:rsid w:val="004D6025"/>
    <w:rsid w:val="004E2649"/>
    <w:rsid w:val="004E7CFB"/>
    <w:rsid w:val="004F031C"/>
    <w:rsid w:val="004F3A00"/>
    <w:rsid w:val="00501399"/>
    <w:rsid w:val="0050633D"/>
    <w:rsid w:val="0050700E"/>
    <w:rsid w:val="00507BC4"/>
    <w:rsid w:val="005128E4"/>
    <w:rsid w:val="005133DB"/>
    <w:rsid w:val="00525560"/>
    <w:rsid w:val="00537EC6"/>
    <w:rsid w:val="00544C49"/>
    <w:rsid w:val="005516A1"/>
    <w:rsid w:val="0057402A"/>
    <w:rsid w:val="005771D0"/>
    <w:rsid w:val="0059191A"/>
    <w:rsid w:val="005921FF"/>
    <w:rsid w:val="00596F4C"/>
    <w:rsid w:val="00597788"/>
    <w:rsid w:val="005A4C47"/>
    <w:rsid w:val="005A6D0E"/>
    <w:rsid w:val="005B0C85"/>
    <w:rsid w:val="005B52B0"/>
    <w:rsid w:val="005B6806"/>
    <w:rsid w:val="005C4225"/>
    <w:rsid w:val="005E5828"/>
    <w:rsid w:val="005F044C"/>
    <w:rsid w:val="005F0DAD"/>
    <w:rsid w:val="005F0F33"/>
    <w:rsid w:val="005F6756"/>
    <w:rsid w:val="00600DEB"/>
    <w:rsid w:val="00617A22"/>
    <w:rsid w:val="0062591C"/>
    <w:rsid w:val="00627C9F"/>
    <w:rsid w:val="006311E9"/>
    <w:rsid w:val="00632354"/>
    <w:rsid w:val="00642810"/>
    <w:rsid w:val="00652333"/>
    <w:rsid w:val="00654D41"/>
    <w:rsid w:val="0068009E"/>
    <w:rsid w:val="0068161D"/>
    <w:rsid w:val="00692219"/>
    <w:rsid w:val="006A17D2"/>
    <w:rsid w:val="006A647F"/>
    <w:rsid w:val="006A73E6"/>
    <w:rsid w:val="006B1069"/>
    <w:rsid w:val="006B2D5C"/>
    <w:rsid w:val="006C4B15"/>
    <w:rsid w:val="006C4EB1"/>
    <w:rsid w:val="006E0166"/>
    <w:rsid w:val="006E7B34"/>
    <w:rsid w:val="007006C6"/>
    <w:rsid w:val="0070697F"/>
    <w:rsid w:val="0072199C"/>
    <w:rsid w:val="00722C9F"/>
    <w:rsid w:val="007253B8"/>
    <w:rsid w:val="00734366"/>
    <w:rsid w:val="0073741F"/>
    <w:rsid w:val="0073781A"/>
    <w:rsid w:val="0076643F"/>
    <w:rsid w:val="00777F63"/>
    <w:rsid w:val="00781437"/>
    <w:rsid w:val="00783AAF"/>
    <w:rsid w:val="0078798D"/>
    <w:rsid w:val="007A5817"/>
    <w:rsid w:val="007B5292"/>
    <w:rsid w:val="007B60E9"/>
    <w:rsid w:val="007B6CC3"/>
    <w:rsid w:val="007C3334"/>
    <w:rsid w:val="007D2B98"/>
    <w:rsid w:val="007E21BC"/>
    <w:rsid w:val="007F3D67"/>
    <w:rsid w:val="00803F1C"/>
    <w:rsid w:val="0080600E"/>
    <w:rsid w:val="00807598"/>
    <w:rsid w:val="00817612"/>
    <w:rsid w:val="00817E73"/>
    <w:rsid w:val="0083219F"/>
    <w:rsid w:val="008338A4"/>
    <w:rsid w:val="008360FA"/>
    <w:rsid w:val="00837C45"/>
    <w:rsid w:val="00844730"/>
    <w:rsid w:val="008457C2"/>
    <w:rsid w:val="008541FD"/>
    <w:rsid w:val="00857A82"/>
    <w:rsid w:val="00873836"/>
    <w:rsid w:val="00885737"/>
    <w:rsid w:val="00887C30"/>
    <w:rsid w:val="00890650"/>
    <w:rsid w:val="008920E2"/>
    <w:rsid w:val="00897E12"/>
    <w:rsid w:val="008A7E0F"/>
    <w:rsid w:val="008B12F5"/>
    <w:rsid w:val="008B67C0"/>
    <w:rsid w:val="008D768D"/>
    <w:rsid w:val="008E3759"/>
    <w:rsid w:val="008F1912"/>
    <w:rsid w:val="008F39AB"/>
    <w:rsid w:val="0090270B"/>
    <w:rsid w:val="009041DC"/>
    <w:rsid w:val="00917B5A"/>
    <w:rsid w:val="00920A58"/>
    <w:rsid w:val="00920A8C"/>
    <w:rsid w:val="00934A2C"/>
    <w:rsid w:val="00945192"/>
    <w:rsid w:val="0095613B"/>
    <w:rsid w:val="00961AB2"/>
    <w:rsid w:val="0096706E"/>
    <w:rsid w:val="00975C4E"/>
    <w:rsid w:val="00981FBA"/>
    <w:rsid w:val="00991C75"/>
    <w:rsid w:val="00992C84"/>
    <w:rsid w:val="00997BC5"/>
    <w:rsid w:val="009A3D7D"/>
    <w:rsid w:val="009A4F41"/>
    <w:rsid w:val="009B381B"/>
    <w:rsid w:val="009C22F9"/>
    <w:rsid w:val="009D1753"/>
    <w:rsid w:val="009D7611"/>
    <w:rsid w:val="009E0B61"/>
    <w:rsid w:val="009E53DE"/>
    <w:rsid w:val="00A328B3"/>
    <w:rsid w:val="00A35193"/>
    <w:rsid w:val="00A448B1"/>
    <w:rsid w:val="00A45572"/>
    <w:rsid w:val="00A50FCF"/>
    <w:rsid w:val="00A528D1"/>
    <w:rsid w:val="00A610CD"/>
    <w:rsid w:val="00A73BAF"/>
    <w:rsid w:val="00A81C20"/>
    <w:rsid w:val="00A834A1"/>
    <w:rsid w:val="00AA09A2"/>
    <w:rsid w:val="00AA30A4"/>
    <w:rsid w:val="00AA61B5"/>
    <w:rsid w:val="00AA7996"/>
    <w:rsid w:val="00AB1B9E"/>
    <w:rsid w:val="00AB5AED"/>
    <w:rsid w:val="00AC19CB"/>
    <w:rsid w:val="00AE5488"/>
    <w:rsid w:val="00AE6F91"/>
    <w:rsid w:val="00AF5571"/>
    <w:rsid w:val="00B038C6"/>
    <w:rsid w:val="00B07341"/>
    <w:rsid w:val="00B30539"/>
    <w:rsid w:val="00B314DB"/>
    <w:rsid w:val="00B361F2"/>
    <w:rsid w:val="00B3718B"/>
    <w:rsid w:val="00B4632A"/>
    <w:rsid w:val="00B530F1"/>
    <w:rsid w:val="00B67DC8"/>
    <w:rsid w:val="00B73445"/>
    <w:rsid w:val="00B74006"/>
    <w:rsid w:val="00B81A8A"/>
    <w:rsid w:val="00BA25CF"/>
    <w:rsid w:val="00BA276C"/>
    <w:rsid w:val="00BB306F"/>
    <w:rsid w:val="00BB7854"/>
    <w:rsid w:val="00BD4B89"/>
    <w:rsid w:val="00BF1D18"/>
    <w:rsid w:val="00BF6FD8"/>
    <w:rsid w:val="00C03680"/>
    <w:rsid w:val="00C054DF"/>
    <w:rsid w:val="00C21762"/>
    <w:rsid w:val="00C24543"/>
    <w:rsid w:val="00C256A2"/>
    <w:rsid w:val="00C51515"/>
    <w:rsid w:val="00C53293"/>
    <w:rsid w:val="00C5595C"/>
    <w:rsid w:val="00C5660B"/>
    <w:rsid w:val="00C66B72"/>
    <w:rsid w:val="00C67278"/>
    <w:rsid w:val="00C73A86"/>
    <w:rsid w:val="00C81D4F"/>
    <w:rsid w:val="00C90668"/>
    <w:rsid w:val="00C9567A"/>
    <w:rsid w:val="00CA5A88"/>
    <w:rsid w:val="00CB212D"/>
    <w:rsid w:val="00CB2660"/>
    <w:rsid w:val="00CC079E"/>
    <w:rsid w:val="00CC5E90"/>
    <w:rsid w:val="00CD046C"/>
    <w:rsid w:val="00CD4E17"/>
    <w:rsid w:val="00CD7AFB"/>
    <w:rsid w:val="00CE0048"/>
    <w:rsid w:val="00CE076C"/>
    <w:rsid w:val="00CE4718"/>
    <w:rsid w:val="00CE5199"/>
    <w:rsid w:val="00CE66D5"/>
    <w:rsid w:val="00CF207B"/>
    <w:rsid w:val="00CF637A"/>
    <w:rsid w:val="00D059DE"/>
    <w:rsid w:val="00D13FCE"/>
    <w:rsid w:val="00D25168"/>
    <w:rsid w:val="00D306D1"/>
    <w:rsid w:val="00D34786"/>
    <w:rsid w:val="00D34F9E"/>
    <w:rsid w:val="00D35E4E"/>
    <w:rsid w:val="00D37BFC"/>
    <w:rsid w:val="00D472EF"/>
    <w:rsid w:val="00D47A8E"/>
    <w:rsid w:val="00D52D14"/>
    <w:rsid w:val="00D57F00"/>
    <w:rsid w:val="00D712D3"/>
    <w:rsid w:val="00D71422"/>
    <w:rsid w:val="00D72DC6"/>
    <w:rsid w:val="00D7558D"/>
    <w:rsid w:val="00D81D92"/>
    <w:rsid w:val="00D8431A"/>
    <w:rsid w:val="00DA7B5F"/>
    <w:rsid w:val="00DB2E37"/>
    <w:rsid w:val="00DB7F42"/>
    <w:rsid w:val="00DC11E7"/>
    <w:rsid w:val="00DC7023"/>
    <w:rsid w:val="00DC769A"/>
    <w:rsid w:val="00DD3D86"/>
    <w:rsid w:val="00DD76DD"/>
    <w:rsid w:val="00DF1EC4"/>
    <w:rsid w:val="00E0340B"/>
    <w:rsid w:val="00E04A90"/>
    <w:rsid w:val="00E219C7"/>
    <w:rsid w:val="00E34909"/>
    <w:rsid w:val="00E349C5"/>
    <w:rsid w:val="00E43157"/>
    <w:rsid w:val="00E461CE"/>
    <w:rsid w:val="00E57E69"/>
    <w:rsid w:val="00E720CA"/>
    <w:rsid w:val="00E84EB5"/>
    <w:rsid w:val="00E85662"/>
    <w:rsid w:val="00E8789F"/>
    <w:rsid w:val="00E97B71"/>
    <w:rsid w:val="00EA3D34"/>
    <w:rsid w:val="00EB454D"/>
    <w:rsid w:val="00EB7A8B"/>
    <w:rsid w:val="00ED76BE"/>
    <w:rsid w:val="00EF619B"/>
    <w:rsid w:val="00F00B55"/>
    <w:rsid w:val="00F02AD1"/>
    <w:rsid w:val="00F232CF"/>
    <w:rsid w:val="00F2336E"/>
    <w:rsid w:val="00F24095"/>
    <w:rsid w:val="00F253CC"/>
    <w:rsid w:val="00F37106"/>
    <w:rsid w:val="00F44DFC"/>
    <w:rsid w:val="00F519CF"/>
    <w:rsid w:val="00F54298"/>
    <w:rsid w:val="00F56BA5"/>
    <w:rsid w:val="00F60E22"/>
    <w:rsid w:val="00F65CC3"/>
    <w:rsid w:val="00F77F7E"/>
    <w:rsid w:val="00F80D2E"/>
    <w:rsid w:val="00F81395"/>
    <w:rsid w:val="00F917D1"/>
    <w:rsid w:val="00F9653B"/>
    <w:rsid w:val="00FA56E8"/>
    <w:rsid w:val="00FB0F4A"/>
    <w:rsid w:val="00FB40FD"/>
    <w:rsid w:val="00FB62CF"/>
    <w:rsid w:val="00FD3C3B"/>
    <w:rsid w:val="00FD6052"/>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21264">
      <w:bodyDiv w:val="1"/>
      <w:marLeft w:val="0"/>
      <w:marRight w:val="0"/>
      <w:marTop w:val="0"/>
      <w:marBottom w:val="0"/>
      <w:divBdr>
        <w:top w:val="none" w:sz="0" w:space="0" w:color="auto"/>
        <w:left w:val="none" w:sz="0" w:space="0" w:color="auto"/>
        <w:bottom w:val="none" w:sz="0" w:space="0" w:color="auto"/>
        <w:right w:val="none" w:sz="0" w:space="0" w:color="auto"/>
      </w:divBdr>
    </w:div>
    <w:div w:id="646324780">
      <w:bodyDiv w:val="1"/>
      <w:marLeft w:val="0"/>
      <w:marRight w:val="0"/>
      <w:marTop w:val="0"/>
      <w:marBottom w:val="0"/>
      <w:divBdr>
        <w:top w:val="none" w:sz="0" w:space="0" w:color="auto"/>
        <w:left w:val="none" w:sz="0" w:space="0" w:color="auto"/>
        <w:bottom w:val="none" w:sz="0" w:space="0" w:color="auto"/>
        <w:right w:val="none" w:sz="0" w:space="0" w:color="auto"/>
      </w:divBdr>
    </w:div>
    <w:div w:id="863862639">
      <w:bodyDiv w:val="1"/>
      <w:marLeft w:val="0"/>
      <w:marRight w:val="0"/>
      <w:marTop w:val="0"/>
      <w:marBottom w:val="0"/>
      <w:divBdr>
        <w:top w:val="none" w:sz="0" w:space="0" w:color="auto"/>
        <w:left w:val="none" w:sz="0" w:space="0" w:color="auto"/>
        <w:bottom w:val="none" w:sz="0" w:space="0" w:color="auto"/>
        <w:right w:val="none" w:sz="0" w:space="0" w:color="auto"/>
      </w:divBdr>
    </w:div>
    <w:div w:id="999387096">
      <w:bodyDiv w:val="1"/>
      <w:marLeft w:val="0"/>
      <w:marRight w:val="0"/>
      <w:marTop w:val="0"/>
      <w:marBottom w:val="0"/>
      <w:divBdr>
        <w:top w:val="none" w:sz="0" w:space="0" w:color="auto"/>
        <w:left w:val="none" w:sz="0" w:space="0" w:color="auto"/>
        <w:bottom w:val="none" w:sz="0" w:space="0" w:color="auto"/>
        <w:right w:val="none" w:sz="0" w:space="0" w:color="auto"/>
      </w:divBdr>
    </w:div>
    <w:div w:id="1084376560">
      <w:bodyDiv w:val="1"/>
      <w:marLeft w:val="0"/>
      <w:marRight w:val="0"/>
      <w:marTop w:val="0"/>
      <w:marBottom w:val="0"/>
      <w:divBdr>
        <w:top w:val="none" w:sz="0" w:space="0" w:color="auto"/>
        <w:left w:val="none" w:sz="0" w:space="0" w:color="auto"/>
        <w:bottom w:val="none" w:sz="0" w:space="0" w:color="auto"/>
        <w:right w:val="none" w:sz="0" w:space="0" w:color="auto"/>
      </w:divBdr>
    </w:div>
    <w:div w:id="1293318982">
      <w:bodyDiv w:val="1"/>
      <w:marLeft w:val="0"/>
      <w:marRight w:val="0"/>
      <w:marTop w:val="0"/>
      <w:marBottom w:val="0"/>
      <w:divBdr>
        <w:top w:val="none" w:sz="0" w:space="0" w:color="auto"/>
        <w:left w:val="none" w:sz="0" w:space="0" w:color="auto"/>
        <w:bottom w:val="none" w:sz="0" w:space="0" w:color="auto"/>
        <w:right w:val="none" w:sz="0" w:space="0" w:color="auto"/>
      </w:divBdr>
    </w:div>
    <w:div w:id="133610988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6594892">
      <w:bodyDiv w:val="1"/>
      <w:marLeft w:val="0"/>
      <w:marRight w:val="0"/>
      <w:marTop w:val="0"/>
      <w:marBottom w:val="0"/>
      <w:divBdr>
        <w:top w:val="none" w:sz="0" w:space="0" w:color="auto"/>
        <w:left w:val="none" w:sz="0" w:space="0" w:color="auto"/>
        <w:bottom w:val="none" w:sz="0" w:space="0" w:color="auto"/>
        <w:right w:val="none" w:sz="0" w:space="0" w:color="auto"/>
      </w:divBdr>
    </w:div>
    <w:div w:id="2036466642">
      <w:bodyDiv w:val="1"/>
      <w:marLeft w:val="0"/>
      <w:marRight w:val="0"/>
      <w:marTop w:val="0"/>
      <w:marBottom w:val="0"/>
      <w:divBdr>
        <w:top w:val="none" w:sz="0" w:space="0" w:color="auto"/>
        <w:left w:val="none" w:sz="0" w:space="0" w:color="auto"/>
        <w:bottom w:val="none" w:sz="0" w:space="0" w:color="auto"/>
        <w:right w:val="none" w:sz="0" w:space="0" w:color="auto"/>
      </w:divBdr>
    </w:div>
    <w:div w:id="203889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58C8-A5CC-42A5-A5C1-62575A7F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2744</Words>
  <Characters>15642</Characters>
  <Application>Microsoft Office Word</Application>
  <DocSecurity>0</DocSecurity>
  <Lines>130</Lines>
  <Paragraphs>36</Paragraphs>
  <ScaleCrop>false</ScaleCrop>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70/16</dc:title>
  <dc:creator/>
  <cp:lastModifiedBy/>
  <cp:revision>1</cp:revision>
  <dcterms:created xsi:type="dcterms:W3CDTF">2016-12-20T15:18:00Z</dcterms:created>
  <dcterms:modified xsi:type="dcterms:W3CDTF">2016-12-21T14:41:00Z</dcterms:modified>
</cp:coreProperties>
</file>