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E1A4" w14:textId="0464FC74" w:rsidR="00040C3A" w:rsidRPr="00CD3501" w:rsidRDefault="00293FA6" w:rsidP="001E4D7D">
      <w:pPr>
        <w:jc w:val="both"/>
        <w:rPr>
          <w:rFonts w:asciiTheme="majorHAnsi" w:hAnsiTheme="majorHAnsi" w:cs="Univers"/>
          <w:b/>
          <w:bCs/>
          <w:sz w:val="22"/>
          <w:szCs w:val="22"/>
          <w:lang w:val="es-ES_tradnl"/>
        </w:rPr>
      </w:pPr>
      <w:r w:rsidRPr="00CD3501">
        <w:rPr>
          <w:rFonts w:asciiTheme="majorHAnsi" w:hAnsiTheme="majorHAnsi"/>
          <w:noProof/>
          <w:sz w:val="20"/>
          <w:szCs w:val="20"/>
          <w:lang w:val="es-ES_tradnl"/>
        </w:rPr>
        <mc:AlternateContent>
          <mc:Choice Requires="wps">
            <w:drawing>
              <wp:anchor distT="0" distB="0" distL="114300" distR="114300" simplePos="0" relativeHeight="251688960" behindDoc="0" locked="0" layoutInCell="1" allowOverlap="1" wp14:anchorId="48BBCB52" wp14:editId="7338088A">
                <wp:simplePos x="0" y="0"/>
                <wp:positionH relativeFrom="column">
                  <wp:posOffset>-575310</wp:posOffset>
                </wp:positionH>
                <wp:positionV relativeFrom="paragraph">
                  <wp:posOffset>-490220</wp:posOffset>
                </wp:positionV>
                <wp:extent cx="1595755" cy="9096375"/>
                <wp:effectExtent l="0" t="0" r="444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755"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88787" id="Rectangle 4" o:spid="_x0000_s1026" style="position:absolute;margin-left:-45.3pt;margin-top:-38.6pt;width:125.65pt;height:7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" fillcolor="#4a7194" stroked="f" strokeweight="2pt"/>
            </w:pict>
          </mc:Fallback>
        </mc:AlternateContent>
      </w:r>
      <w:r w:rsidR="00083E3C" w:rsidRPr="00CD3501">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07188930" wp14:editId="1E1BD9E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BB851" w14:textId="4A190AF3" w:rsidR="00BE380F" w:rsidRDefault="00BE380F">
                            <w:r>
                              <w:t xml:space="preserve"> </w:t>
                            </w:r>
                            <w:r>
                              <w:rPr>
                                <w:noProof/>
                              </w:rPr>
                              <w:drawing>
                                <wp:inline distT="0" distB="0" distL="0" distR="0" wp14:anchorId="7C5EBEB6" wp14:editId="59C745F3">
                                  <wp:extent cx="2647666" cy="509676"/>
                                  <wp:effectExtent l="0" t="0" r="635" b="5080"/>
                                  <wp:docPr id="9" name="Picture 9"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8893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" filled="f" stroked="f" strokeweight=".5pt">
                <v:textbox>
                  <w:txbxContent>
                    <w:p w14:paraId="3E4BB851" w14:textId="4A190AF3" w:rsidR="00BE380F" w:rsidRDefault="00BE380F">
                      <w:r>
                        <w:t xml:space="preserve"> </w:t>
                      </w:r>
                      <w:r>
                        <w:rPr>
                          <w:noProof/>
                        </w:rPr>
                        <w:drawing>
                          <wp:inline distT="0" distB="0" distL="0" distR="0" wp14:anchorId="7C5EBEB6" wp14:editId="59C745F3">
                            <wp:extent cx="2647666" cy="509676"/>
                            <wp:effectExtent l="0" t="0" r="635" b="5080"/>
                            <wp:docPr id="9" name="Picture 9"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18CB54C1" w14:textId="77777777" w:rsidR="00040C3A" w:rsidRPr="00CD3501" w:rsidRDefault="00040C3A" w:rsidP="00040C3A">
      <w:pPr>
        <w:tabs>
          <w:tab w:val="center" w:pos="5400"/>
        </w:tabs>
        <w:suppressAutoHyphens/>
        <w:jc w:val="both"/>
        <w:rPr>
          <w:rFonts w:asciiTheme="majorHAnsi" w:hAnsiTheme="majorHAnsi"/>
          <w:sz w:val="22"/>
          <w:szCs w:val="22"/>
          <w:lang w:val="es-ES_tradnl"/>
        </w:rPr>
      </w:pPr>
    </w:p>
    <w:p w14:paraId="4B7F3379" w14:textId="77777777" w:rsidR="00040C3A" w:rsidRPr="00CD3501" w:rsidRDefault="00040C3A" w:rsidP="00040C3A">
      <w:pPr>
        <w:tabs>
          <w:tab w:val="center" w:pos="5400"/>
        </w:tabs>
        <w:suppressAutoHyphens/>
        <w:jc w:val="both"/>
        <w:rPr>
          <w:rFonts w:asciiTheme="majorHAnsi" w:hAnsiTheme="majorHAnsi"/>
          <w:sz w:val="22"/>
          <w:szCs w:val="22"/>
          <w:lang w:val="es-ES_tradnl"/>
        </w:rPr>
      </w:pPr>
    </w:p>
    <w:p w14:paraId="69E68E1C" w14:textId="77777777" w:rsidR="005128E4" w:rsidRPr="00CD3501" w:rsidRDefault="005128E4" w:rsidP="00040C3A">
      <w:pPr>
        <w:tabs>
          <w:tab w:val="center" w:pos="5400"/>
        </w:tabs>
        <w:suppressAutoHyphens/>
        <w:rPr>
          <w:rFonts w:asciiTheme="majorHAnsi" w:hAnsiTheme="majorHAnsi"/>
          <w:sz w:val="22"/>
          <w:szCs w:val="22"/>
          <w:lang w:val="es-ES_tradnl"/>
        </w:rPr>
      </w:pPr>
    </w:p>
    <w:p w14:paraId="4CE6AA41" w14:textId="77777777" w:rsidR="005128E4" w:rsidRPr="00CD3501" w:rsidRDefault="005128E4" w:rsidP="00040C3A">
      <w:pPr>
        <w:tabs>
          <w:tab w:val="center" w:pos="5400"/>
        </w:tabs>
        <w:suppressAutoHyphens/>
        <w:rPr>
          <w:rFonts w:asciiTheme="majorHAnsi" w:hAnsiTheme="majorHAnsi"/>
          <w:sz w:val="22"/>
          <w:szCs w:val="22"/>
          <w:lang w:val="es-ES_tradnl"/>
        </w:rPr>
      </w:pPr>
    </w:p>
    <w:p w14:paraId="481E5089" w14:textId="77777777" w:rsidR="005128E4" w:rsidRPr="00CD3501" w:rsidRDefault="005128E4" w:rsidP="00040C3A">
      <w:pPr>
        <w:tabs>
          <w:tab w:val="center" w:pos="5400"/>
        </w:tabs>
        <w:suppressAutoHyphens/>
        <w:rPr>
          <w:rFonts w:asciiTheme="majorHAnsi" w:hAnsiTheme="majorHAnsi"/>
          <w:sz w:val="22"/>
          <w:szCs w:val="22"/>
          <w:lang w:val="es-ES_tradnl"/>
        </w:rPr>
      </w:pPr>
    </w:p>
    <w:p w14:paraId="4E047834" w14:textId="53A204DA" w:rsidR="00040C3A" w:rsidRPr="00CD3501" w:rsidRDefault="00040C3A" w:rsidP="005128E4">
      <w:pPr>
        <w:tabs>
          <w:tab w:val="center" w:pos="5400"/>
        </w:tabs>
        <w:suppressAutoHyphens/>
        <w:jc w:val="center"/>
        <w:rPr>
          <w:rFonts w:asciiTheme="majorHAnsi" w:hAnsiTheme="majorHAnsi"/>
          <w:sz w:val="22"/>
          <w:szCs w:val="22"/>
          <w:lang w:val="es-ES_tradnl"/>
        </w:rPr>
      </w:pPr>
    </w:p>
    <w:p w14:paraId="1C8433F7" w14:textId="1D423ED8" w:rsidR="00040C3A" w:rsidRPr="00CD3501" w:rsidRDefault="00083E3C" w:rsidP="005128E4">
      <w:pPr>
        <w:tabs>
          <w:tab w:val="center" w:pos="5400"/>
        </w:tabs>
        <w:suppressAutoHyphens/>
        <w:jc w:val="center"/>
        <w:rPr>
          <w:rFonts w:asciiTheme="majorHAnsi" w:hAnsiTheme="majorHAnsi"/>
          <w:sz w:val="22"/>
          <w:szCs w:val="22"/>
          <w:lang w:val="es-ES_tradnl"/>
        </w:rPr>
      </w:pPr>
      <w:r w:rsidRPr="00CD3501">
        <w:rPr>
          <w:rFonts w:asciiTheme="majorHAnsi" w:hAnsiTheme="majorHAnsi"/>
          <w:noProof/>
          <w:sz w:val="22"/>
          <w:szCs w:val="22"/>
          <w:lang w:val="es-ES_tradnl"/>
        </w:rPr>
        <mc:AlternateContent>
          <mc:Choice Requires="wps">
            <w:drawing>
              <wp:anchor distT="0" distB="0" distL="114300" distR="114300" simplePos="0" relativeHeight="251657216" behindDoc="0" locked="0" layoutInCell="1" allowOverlap="1" wp14:anchorId="5353A27F" wp14:editId="7CBA9710">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CBC85"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34F91F8C"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543C008B"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1CEDC7AA"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69117F33" w14:textId="6A751AA3" w:rsidR="00BE380F" w:rsidRPr="00D63CF8" w:rsidRDefault="00BE380F" w:rsidP="004B7EB6">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ES"/>
                              </w:rPr>
                              <w:t xml:space="preserve">INFORME No. </w:t>
                            </w:r>
                            <w:r w:rsidR="007019EF">
                              <w:rPr>
                                <w:rFonts w:asciiTheme="majorHAnsi" w:hAnsiTheme="majorHAnsi" w:cs="Arial"/>
                                <w:b/>
                                <w:bCs/>
                                <w:color w:val="0D0D0D" w:themeColor="text1" w:themeTint="F2"/>
                                <w:sz w:val="36"/>
                                <w:szCs w:val="40"/>
                                <w:lang w:val="es-ES"/>
                              </w:rPr>
                              <w:t>400</w:t>
                            </w:r>
                            <w:r>
                              <w:rPr>
                                <w:rFonts w:asciiTheme="majorHAnsi" w:hAnsiTheme="majorHAnsi" w:cs="Arial"/>
                                <w:b/>
                                <w:bCs/>
                                <w:color w:val="0D0D0D" w:themeColor="text1" w:themeTint="F2"/>
                                <w:sz w:val="36"/>
                                <w:szCs w:val="40"/>
                                <w:lang w:val="es-ES"/>
                              </w:rPr>
                              <w:t>/20</w:t>
                            </w:r>
                          </w:p>
                          <w:p w14:paraId="5F49BB71" w14:textId="2FE2578C" w:rsidR="00BE380F" w:rsidRPr="00D63CF8" w:rsidRDefault="00BE380F" w:rsidP="004B7EB6">
                            <w:pPr>
                              <w:spacing w:line="276" w:lineRule="auto"/>
                              <w:rPr>
                                <w:rFonts w:asciiTheme="majorHAnsi" w:hAnsiTheme="majorHAnsi" w:cs="Arial"/>
                                <w:b/>
                                <w:bCs/>
                                <w:color w:val="0D0D0D" w:themeColor="text1" w:themeTint="F2"/>
                                <w:sz w:val="36"/>
                                <w:szCs w:val="40"/>
                                <w:lang w:val="es-ES"/>
                              </w:rPr>
                            </w:pPr>
                            <w:r w:rsidRPr="00D63CF8">
                              <w:rPr>
                                <w:rFonts w:asciiTheme="majorHAnsi" w:hAnsiTheme="majorHAnsi" w:cs="Arial"/>
                                <w:b/>
                                <w:bCs/>
                                <w:color w:val="0D0D0D" w:themeColor="text1" w:themeTint="F2"/>
                                <w:sz w:val="36"/>
                                <w:szCs w:val="40"/>
                                <w:lang w:val="es-ES"/>
                              </w:rPr>
                              <w:t>CASO 13.637</w:t>
                            </w:r>
                          </w:p>
                          <w:p w14:paraId="2AA8B7D1" w14:textId="76600E37" w:rsidR="00BE380F" w:rsidRPr="00D63CF8" w:rsidRDefault="00BE380F" w:rsidP="00F45EBF">
                            <w:pPr>
                              <w:spacing w:line="276" w:lineRule="auto"/>
                              <w:rPr>
                                <w:rFonts w:asciiTheme="majorHAnsi" w:hAnsiTheme="majorHAnsi" w:cs="Arial"/>
                                <w:color w:val="0D0D0D" w:themeColor="text1" w:themeTint="F2"/>
                                <w:szCs w:val="22"/>
                                <w:lang w:val="es-ES"/>
                              </w:rPr>
                            </w:pPr>
                            <w:r w:rsidRPr="00D63CF8">
                              <w:rPr>
                                <w:rFonts w:asciiTheme="majorHAnsi" w:hAnsiTheme="majorHAnsi" w:cs="Arial"/>
                                <w:color w:val="0D0D0D" w:themeColor="text1" w:themeTint="F2"/>
                                <w:szCs w:val="22"/>
                                <w:lang w:val="es-ES"/>
                              </w:rPr>
                              <w:t xml:space="preserve">INFORME DE FONDO </w:t>
                            </w:r>
                            <w:r>
                              <w:rPr>
                                <w:rFonts w:asciiTheme="majorHAnsi" w:hAnsiTheme="majorHAnsi" w:cs="Arial"/>
                                <w:color w:val="0D0D0D" w:themeColor="text1" w:themeTint="F2"/>
                                <w:szCs w:val="22"/>
                                <w:lang w:val="es-ES"/>
                              </w:rPr>
                              <w:t>(</w:t>
                            </w:r>
                            <w:r w:rsidRPr="007019EF">
                              <w:rPr>
                                <w:rFonts w:asciiTheme="majorHAnsi" w:hAnsiTheme="majorHAnsi" w:cs="Arial"/>
                                <w:color w:val="0D0D0D" w:themeColor="text1" w:themeTint="F2"/>
                                <w:szCs w:val="22"/>
                                <w:lang w:val="es-ES"/>
                              </w:rPr>
                              <w:t>PUBLICA</w:t>
                            </w:r>
                            <w:r w:rsidR="00FE5347" w:rsidRPr="007019EF">
                              <w:rPr>
                                <w:rFonts w:asciiTheme="majorHAnsi" w:hAnsiTheme="majorHAnsi" w:cs="Arial"/>
                                <w:color w:val="0D0D0D" w:themeColor="text1" w:themeTint="F2"/>
                                <w:szCs w:val="22"/>
                                <w:lang w:val="es-ES"/>
                              </w:rPr>
                              <w:t>C</w:t>
                            </w:r>
                            <w:r w:rsidRPr="007019EF">
                              <w:rPr>
                                <w:rFonts w:asciiTheme="majorHAnsi" w:hAnsiTheme="majorHAnsi" w:cs="Arial"/>
                                <w:color w:val="0D0D0D" w:themeColor="text1" w:themeTint="F2"/>
                                <w:szCs w:val="22"/>
                                <w:lang w:val="es-ES"/>
                              </w:rPr>
                              <w:t>I</w:t>
                            </w:r>
                            <w:r w:rsidR="00FE5347" w:rsidRPr="007019EF">
                              <w:rPr>
                                <w:rFonts w:asciiTheme="majorHAnsi" w:hAnsiTheme="majorHAnsi" w:cs="Arial"/>
                                <w:color w:val="0D0D0D" w:themeColor="text1" w:themeTint="F2"/>
                                <w:szCs w:val="22"/>
                                <w:lang w:val="es-ES"/>
                              </w:rPr>
                              <w:t>Ó</w:t>
                            </w:r>
                            <w:r w:rsidRPr="007019EF">
                              <w:rPr>
                                <w:rFonts w:asciiTheme="majorHAnsi" w:hAnsiTheme="majorHAnsi" w:cs="Arial"/>
                                <w:color w:val="0D0D0D" w:themeColor="text1" w:themeTint="F2"/>
                                <w:szCs w:val="22"/>
                                <w:lang w:val="es-ES"/>
                              </w:rPr>
                              <w:t>N</w:t>
                            </w:r>
                            <w:r>
                              <w:rPr>
                                <w:rFonts w:asciiTheme="majorHAnsi" w:hAnsiTheme="majorHAnsi" w:cs="Arial"/>
                                <w:color w:val="0D0D0D" w:themeColor="text1" w:themeTint="F2"/>
                                <w:szCs w:val="22"/>
                                <w:lang w:val="es-ES"/>
                              </w:rPr>
                              <w:t>)</w:t>
                            </w:r>
                          </w:p>
                          <w:p w14:paraId="25A097A2" w14:textId="77777777" w:rsidR="00BE380F" w:rsidRPr="00D63CF8" w:rsidRDefault="00BE380F" w:rsidP="004B7EB6">
                            <w:pPr>
                              <w:spacing w:line="276" w:lineRule="auto"/>
                              <w:rPr>
                                <w:rFonts w:asciiTheme="majorHAnsi" w:hAnsiTheme="majorHAnsi" w:cs="Arial"/>
                                <w:color w:val="0D0D0D" w:themeColor="text1" w:themeTint="F2"/>
                                <w:szCs w:val="22"/>
                                <w:lang w:val="es-ES"/>
                              </w:rPr>
                            </w:pPr>
                          </w:p>
                          <w:p w14:paraId="1CE5D900" w14:textId="11092FD7" w:rsidR="00BE380F" w:rsidRPr="00D63CF8" w:rsidRDefault="00BE380F" w:rsidP="00191F07">
                            <w:pPr>
                              <w:pStyle w:val="Body"/>
                              <w:suppressAutoHyphens/>
                              <w:rPr>
                                <w:rFonts w:ascii="Cambria" w:eastAsia="Cambria" w:hAnsi="Cambria" w:cs="Cambria"/>
                                <w:lang w:val="es-ES"/>
                              </w:rPr>
                            </w:pPr>
                            <w:r>
                              <w:rPr>
                                <w:rFonts w:ascii="Cambria" w:eastAsia="Cambria" w:hAnsi="Cambria" w:cs="Cambria"/>
                                <w:lang w:val="es-ES"/>
                              </w:rPr>
                              <w:t>GARETH HENRY Y</w:t>
                            </w:r>
                            <w:r w:rsidRPr="00D63CF8">
                              <w:rPr>
                                <w:rFonts w:ascii="Cambria" w:eastAsia="Cambria" w:hAnsi="Cambria" w:cs="Cambria"/>
                                <w:lang w:val="es-ES"/>
                              </w:rPr>
                              <w:t xml:space="preserve"> SIMONE CARLINE EDWARDS </w:t>
                            </w:r>
                          </w:p>
                          <w:p w14:paraId="38C2A2DA" w14:textId="7225FEC8" w:rsidR="00BE380F" w:rsidRPr="00D63CF8" w:rsidRDefault="00BE380F" w:rsidP="004B7EB6">
                            <w:pPr>
                              <w:spacing w:line="276" w:lineRule="auto"/>
                              <w:rPr>
                                <w:rFonts w:asciiTheme="majorHAnsi" w:hAnsiTheme="majorHAnsi" w:cs="Arial"/>
                                <w:color w:val="0D0D0D" w:themeColor="text1" w:themeTint="F2"/>
                                <w:szCs w:val="22"/>
                                <w:lang w:val="es-ES"/>
                              </w:rPr>
                            </w:pPr>
                            <w:r w:rsidRPr="00D63CF8">
                              <w:rPr>
                                <w:rFonts w:asciiTheme="majorHAnsi" w:hAnsiTheme="majorHAnsi" w:cs="Arial"/>
                                <w:color w:val="0D0D0D" w:themeColor="text1" w:themeTint="F2"/>
                                <w:szCs w:val="22"/>
                                <w:lang w:val="es-ES"/>
                              </w:rPr>
                              <w:t>JAMAICA</w:t>
                            </w:r>
                          </w:p>
                          <w:p w14:paraId="1DEE5479" w14:textId="77777777" w:rsidR="00BE380F" w:rsidRPr="00D63CF8" w:rsidRDefault="00BE380F"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A27F"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" filled="f" stroked="f" strokeweight=".5pt">
                <v:textbox>
                  <w:txbxContent>
                    <w:p w14:paraId="419CBC85"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34F91F8C"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543C008B"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1CEDC7AA" w14:textId="77777777" w:rsidR="00BE380F" w:rsidRPr="00D63CF8" w:rsidRDefault="00BE380F" w:rsidP="004B7EB6">
                      <w:pPr>
                        <w:spacing w:line="276" w:lineRule="auto"/>
                        <w:rPr>
                          <w:rFonts w:asciiTheme="majorHAnsi" w:hAnsiTheme="majorHAnsi" w:cs="Arial"/>
                          <w:b/>
                          <w:bCs/>
                          <w:color w:val="0D0D0D" w:themeColor="text1" w:themeTint="F2"/>
                          <w:sz w:val="36"/>
                          <w:szCs w:val="40"/>
                          <w:lang w:val="es-ES"/>
                        </w:rPr>
                      </w:pPr>
                    </w:p>
                    <w:p w14:paraId="69117F33" w14:textId="6A751AA3" w:rsidR="00BE380F" w:rsidRPr="00D63CF8" w:rsidRDefault="00BE380F" w:rsidP="004B7EB6">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ES"/>
                        </w:rPr>
                        <w:t xml:space="preserve">INFORME No. </w:t>
                      </w:r>
                      <w:r w:rsidR="007019EF">
                        <w:rPr>
                          <w:rFonts w:asciiTheme="majorHAnsi" w:hAnsiTheme="majorHAnsi" w:cs="Arial"/>
                          <w:b/>
                          <w:bCs/>
                          <w:color w:val="0D0D0D" w:themeColor="text1" w:themeTint="F2"/>
                          <w:sz w:val="36"/>
                          <w:szCs w:val="40"/>
                          <w:lang w:val="es-ES"/>
                        </w:rPr>
                        <w:t>400</w:t>
                      </w:r>
                      <w:r>
                        <w:rPr>
                          <w:rFonts w:asciiTheme="majorHAnsi" w:hAnsiTheme="majorHAnsi" w:cs="Arial"/>
                          <w:b/>
                          <w:bCs/>
                          <w:color w:val="0D0D0D" w:themeColor="text1" w:themeTint="F2"/>
                          <w:sz w:val="36"/>
                          <w:szCs w:val="40"/>
                          <w:lang w:val="es-ES"/>
                        </w:rPr>
                        <w:t>/20</w:t>
                      </w:r>
                    </w:p>
                    <w:p w14:paraId="5F49BB71" w14:textId="2FE2578C" w:rsidR="00BE380F" w:rsidRPr="00D63CF8" w:rsidRDefault="00BE380F" w:rsidP="004B7EB6">
                      <w:pPr>
                        <w:spacing w:line="276" w:lineRule="auto"/>
                        <w:rPr>
                          <w:rFonts w:asciiTheme="majorHAnsi" w:hAnsiTheme="majorHAnsi" w:cs="Arial"/>
                          <w:b/>
                          <w:bCs/>
                          <w:color w:val="0D0D0D" w:themeColor="text1" w:themeTint="F2"/>
                          <w:sz w:val="36"/>
                          <w:szCs w:val="40"/>
                          <w:lang w:val="es-ES"/>
                        </w:rPr>
                      </w:pPr>
                      <w:r w:rsidRPr="00D63CF8">
                        <w:rPr>
                          <w:rFonts w:asciiTheme="majorHAnsi" w:hAnsiTheme="majorHAnsi" w:cs="Arial"/>
                          <w:b/>
                          <w:bCs/>
                          <w:color w:val="0D0D0D" w:themeColor="text1" w:themeTint="F2"/>
                          <w:sz w:val="36"/>
                          <w:szCs w:val="40"/>
                          <w:lang w:val="es-ES"/>
                        </w:rPr>
                        <w:t>CASO 13.637</w:t>
                      </w:r>
                    </w:p>
                    <w:p w14:paraId="2AA8B7D1" w14:textId="76600E37" w:rsidR="00BE380F" w:rsidRPr="00D63CF8" w:rsidRDefault="00BE380F" w:rsidP="00F45EBF">
                      <w:pPr>
                        <w:spacing w:line="276" w:lineRule="auto"/>
                        <w:rPr>
                          <w:rFonts w:asciiTheme="majorHAnsi" w:hAnsiTheme="majorHAnsi" w:cs="Arial"/>
                          <w:color w:val="0D0D0D" w:themeColor="text1" w:themeTint="F2"/>
                          <w:szCs w:val="22"/>
                          <w:lang w:val="es-ES"/>
                        </w:rPr>
                      </w:pPr>
                      <w:r w:rsidRPr="00D63CF8">
                        <w:rPr>
                          <w:rFonts w:asciiTheme="majorHAnsi" w:hAnsiTheme="majorHAnsi" w:cs="Arial"/>
                          <w:color w:val="0D0D0D" w:themeColor="text1" w:themeTint="F2"/>
                          <w:szCs w:val="22"/>
                          <w:lang w:val="es-ES"/>
                        </w:rPr>
                        <w:t xml:space="preserve">INFORME DE FONDO </w:t>
                      </w:r>
                      <w:r>
                        <w:rPr>
                          <w:rFonts w:asciiTheme="majorHAnsi" w:hAnsiTheme="majorHAnsi" w:cs="Arial"/>
                          <w:color w:val="0D0D0D" w:themeColor="text1" w:themeTint="F2"/>
                          <w:szCs w:val="22"/>
                          <w:lang w:val="es-ES"/>
                        </w:rPr>
                        <w:t>(</w:t>
                      </w:r>
                      <w:r w:rsidRPr="007019EF">
                        <w:rPr>
                          <w:rFonts w:asciiTheme="majorHAnsi" w:hAnsiTheme="majorHAnsi" w:cs="Arial"/>
                          <w:color w:val="0D0D0D" w:themeColor="text1" w:themeTint="F2"/>
                          <w:szCs w:val="22"/>
                          <w:lang w:val="es-ES"/>
                        </w:rPr>
                        <w:t>PUBLICA</w:t>
                      </w:r>
                      <w:r w:rsidR="00FE5347" w:rsidRPr="007019EF">
                        <w:rPr>
                          <w:rFonts w:asciiTheme="majorHAnsi" w:hAnsiTheme="majorHAnsi" w:cs="Arial"/>
                          <w:color w:val="0D0D0D" w:themeColor="text1" w:themeTint="F2"/>
                          <w:szCs w:val="22"/>
                          <w:lang w:val="es-ES"/>
                        </w:rPr>
                        <w:t>C</w:t>
                      </w:r>
                      <w:r w:rsidRPr="007019EF">
                        <w:rPr>
                          <w:rFonts w:asciiTheme="majorHAnsi" w:hAnsiTheme="majorHAnsi" w:cs="Arial"/>
                          <w:color w:val="0D0D0D" w:themeColor="text1" w:themeTint="F2"/>
                          <w:szCs w:val="22"/>
                          <w:lang w:val="es-ES"/>
                        </w:rPr>
                        <w:t>I</w:t>
                      </w:r>
                      <w:r w:rsidR="00FE5347" w:rsidRPr="007019EF">
                        <w:rPr>
                          <w:rFonts w:asciiTheme="majorHAnsi" w:hAnsiTheme="majorHAnsi" w:cs="Arial"/>
                          <w:color w:val="0D0D0D" w:themeColor="text1" w:themeTint="F2"/>
                          <w:szCs w:val="22"/>
                          <w:lang w:val="es-ES"/>
                        </w:rPr>
                        <w:t>Ó</w:t>
                      </w:r>
                      <w:r w:rsidRPr="007019EF">
                        <w:rPr>
                          <w:rFonts w:asciiTheme="majorHAnsi" w:hAnsiTheme="majorHAnsi" w:cs="Arial"/>
                          <w:color w:val="0D0D0D" w:themeColor="text1" w:themeTint="F2"/>
                          <w:szCs w:val="22"/>
                          <w:lang w:val="es-ES"/>
                        </w:rPr>
                        <w:t>N</w:t>
                      </w:r>
                      <w:r>
                        <w:rPr>
                          <w:rFonts w:asciiTheme="majorHAnsi" w:hAnsiTheme="majorHAnsi" w:cs="Arial"/>
                          <w:color w:val="0D0D0D" w:themeColor="text1" w:themeTint="F2"/>
                          <w:szCs w:val="22"/>
                          <w:lang w:val="es-ES"/>
                        </w:rPr>
                        <w:t>)</w:t>
                      </w:r>
                    </w:p>
                    <w:p w14:paraId="25A097A2" w14:textId="77777777" w:rsidR="00BE380F" w:rsidRPr="00D63CF8" w:rsidRDefault="00BE380F" w:rsidP="004B7EB6">
                      <w:pPr>
                        <w:spacing w:line="276" w:lineRule="auto"/>
                        <w:rPr>
                          <w:rFonts w:asciiTheme="majorHAnsi" w:hAnsiTheme="majorHAnsi" w:cs="Arial"/>
                          <w:color w:val="0D0D0D" w:themeColor="text1" w:themeTint="F2"/>
                          <w:szCs w:val="22"/>
                          <w:lang w:val="es-ES"/>
                        </w:rPr>
                      </w:pPr>
                    </w:p>
                    <w:p w14:paraId="1CE5D900" w14:textId="11092FD7" w:rsidR="00BE380F" w:rsidRPr="00D63CF8" w:rsidRDefault="00BE380F" w:rsidP="00191F07">
                      <w:pPr>
                        <w:pStyle w:val="Body"/>
                        <w:suppressAutoHyphens/>
                        <w:rPr>
                          <w:rFonts w:ascii="Cambria" w:eastAsia="Cambria" w:hAnsi="Cambria" w:cs="Cambria"/>
                          <w:lang w:val="es-ES"/>
                        </w:rPr>
                      </w:pPr>
                      <w:r>
                        <w:rPr>
                          <w:rFonts w:ascii="Cambria" w:eastAsia="Cambria" w:hAnsi="Cambria" w:cs="Cambria"/>
                          <w:lang w:val="es-ES"/>
                        </w:rPr>
                        <w:t>GARETH HENRY Y</w:t>
                      </w:r>
                      <w:r w:rsidRPr="00D63CF8">
                        <w:rPr>
                          <w:rFonts w:ascii="Cambria" w:eastAsia="Cambria" w:hAnsi="Cambria" w:cs="Cambria"/>
                          <w:lang w:val="es-ES"/>
                        </w:rPr>
                        <w:t xml:space="preserve"> SIMONE CARLINE EDWARDS </w:t>
                      </w:r>
                    </w:p>
                    <w:p w14:paraId="38C2A2DA" w14:textId="7225FEC8" w:rsidR="00BE380F" w:rsidRPr="00D63CF8" w:rsidRDefault="00BE380F" w:rsidP="004B7EB6">
                      <w:pPr>
                        <w:spacing w:line="276" w:lineRule="auto"/>
                        <w:rPr>
                          <w:rFonts w:asciiTheme="majorHAnsi" w:hAnsiTheme="majorHAnsi" w:cs="Arial"/>
                          <w:color w:val="0D0D0D" w:themeColor="text1" w:themeTint="F2"/>
                          <w:szCs w:val="22"/>
                          <w:lang w:val="es-ES"/>
                        </w:rPr>
                      </w:pPr>
                      <w:r w:rsidRPr="00D63CF8">
                        <w:rPr>
                          <w:rFonts w:asciiTheme="majorHAnsi" w:hAnsiTheme="majorHAnsi" w:cs="Arial"/>
                          <w:color w:val="0D0D0D" w:themeColor="text1" w:themeTint="F2"/>
                          <w:szCs w:val="22"/>
                          <w:lang w:val="es-ES"/>
                        </w:rPr>
                        <w:t>JAMAICA</w:t>
                      </w:r>
                    </w:p>
                    <w:p w14:paraId="1DEE5479" w14:textId="77777777" w:rsidR="00BE380F" w:rsidRPr="00D63CF8" w:rsidRDefault="00BE380F" w:rsidP="004B7EB6">
                      <w:pPr>
                        <w:spacing w:line="276" w:lineRule="auto"/>
                        <w:rPr>
                          <w:rFonts w:asciiTheme="majorHAnsi" w:hAnsiTheme="majorHAnsi"/>
                          <w:color w:val="0D0D0D" w:themeColor="text1" w:themeTint="F2"/>
                          <w:lang w:val="es-ES"/>
                        </w:rPr>
                      </w:pPr>
                    </w:p>
                  </w:txbxContent>
                </v:textbox>
              </v:shape>
            </w:pict>
          </mc:Fallback>
        </mc:AlternateContent>
      </w:r>
    </w:p>
    <w:p w14:paraId="16CA52BD" w14:textId="77777777" w:rsidR="005B52B0" w:rsidRPr="00CD3501" w:rsidRDefault="005B52B0" w:rsidP="005128E4">
      <w:pPr>
        <w:tabs>
          <w:tab w:val="center" w:pos="5400"/>
        </w:tabs>
        <w:suppressAutoHyphens/>
        <w:jc w:val="center"/>
        <w:rPr>
          <w:rFonts w:asciiTheme="majorHAnsi" w:hAnsiTheme="majorHAnsi"/>
          <w:sz w:val="22"/>
          <w:szCs w:val="22"/>
          <w:lang w:val="es-ES_tradnl"/>
        </w:rPr>
      </w:pPr>
    </w:p>
    <w:p w14:paraId="6AD4E57D" w14:textId="77777777" w:rsidR="005B52B0" w:rsidRPr="00CD3501" w:rsidRDefault="005B52B0" w:rsidP="005128E4">
      <w:pPr>
        <w:tabs>
          <w:tab w:val="center" w:pos="5400"/>
        </w:tabs>
        <w:suppressAutoHyphens/>
        <w:jc w:val="center"/>
        <w:rPr>
          <w:rFonts w:asciiTheme="majorHAnsi" w:hAnsiTheme="majorHAnsi"/>
          <w:sz w:val="22"/>
          <w:szCs w:val="22"/>
          <w:lang w:val="es-ES_tradnl"/>
        </w:rPr>
      </w:pPr>
    </w:p>
    <w:p w14:paraId="0474DB88" w14:textId="77777777" w:rsidR="005B52B0" w:rsidRPr="00CD3501" w:rsidRDefault="005B52B0" w:rsidP="005128E4">
      <w:pPr>
        <w:tabs>
          <w:tab w:val="center" w:pos="5400"/>
        </w:tabs>
        <w:suppressAutoHyphens/>
        <w:jc w:val="center"/>
        <w:rPr>
          <w:rFonts w:asciiTheme="majorHAnsi" w:hAnsiTheme="majorHAnsi"/>
          <w:sz w:val="22"/>
          <w:szCs w:val="22"/>
          <w:lang w:val="es-ES_tradnl"/>
        </w:rPr>
      </w:pPr>
    </w:p>
    <w:p w14:paraId="1216B245"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0BC1CDF2"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25067E54"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052925F3"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16A18F0E" w14:textId="3135ACEF" w:rsidR="00040C3A" w:rsidRPr="00CD3501" w:rsidRDefault="00293FA6" w:rsidP="00040C3A">
      <w:pPr>
        <w:tabs>
          <w:tab w:val="center" w:pos="5400"/>
        </w:tabs>
        <w:suppressAutoHyphens/>
        <w:jc w:val="center"/>
        <w:rPr>
          <w:rFonts w:asciiTheme="majorHAnsi" w:hAnsiTheme="majorHAnsi"/>
          <w:sz w:val="22"/>
          <w:szCs w:val="22"/>
          <w:lang w:val="es-ES_tradnl"/>
        </w:rPr>
      </w:pPr>
      <w:r w:rsidRPr="00CD3501">
        <w:rPr>
          <w:rFonts w:asciiTheme="majorHAnsi" w:hAnsiTheme="majorHAnsi"/>
          <w:noProof/>
          <w:sz w:val="20"/>
          <w:szCs w:val="20"/>
          <w:lang w:val="es-ES_tradnl"/>
        </w:rPr>
        <mc:AlternateContent>
          <mc:Choice Requires="wps">
            <w:drawing>
              <wp:anchor distT="0" distB="0" distL="114300" distR="114300" simplePos="0" relativeHeight="251693056" behindDoc="0" locked="0" layoutInCell="1" allowOverlap="1" wp14:anchorId="7CEB3E18" wp14:editId="47AC8D6B">
                <wp:simplePos x="0" y="0"/>
                <wp:positionH relativeFrom="column">
                  <wp:posOffset>-466090</wp:posOffset>
                </wp:positionH>
                <wp:positionV relativeFrom="paragraph">
                  <wp:posOffset>93345</wp:posOffset>
                </wp:positionV>
                <wp:extent cx="1390650" cy="13773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5DA8F661" w14:textId="7A681326" w:rsidR="00BE380F" w:rsidRPr="0094120E" w:rsidRDefault="00BE380F" w:rsidP="00293FA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3600D23D" w14:textId="28BABA4A" w:rsidR="00BE380F" w:rsidRPr="0094120E" w:rsidRDefault="00BE380F" w:rsidP="00293FA6">
                            <w:pPr>
                              <w:spacing w:line="276" w:lineRule="auto"/>
                              <w:jc w:val="right"/>
                              <w:rPr>
                                <w:rFonts w:asciiTheme="minorHAnsi" w:hAnsiTheme="minorHAnsi"/>
                                <w:color w:val="FFFFFF" w:themeColor="background1"/>
                                <w:sz w:val="22"/>
                                <w:lang w:val="pt-BR"/>
                              </w:rPr>
                            </w:pPr>
                            <w:r w:rsidRPr="0094120E">
                              <w:rPr>
                                <w:rFonts w:asciiTheme="minorHAnsi" w:hAnsiTheme="minorHAnsi"/>
                                <w:color w:val="FFFFFF" w:themeColor="background1"/>
                                <w:sz w:val="22"/>
                                <w:lang w:val="pt-BR"/>
                              </w:rPr>
                              <w:t xml:space="preserve">Doc. </w:t>
                            </w:r>
                            <w:r w:rsidR="007019EF">
                              <w:rPr>
                                <w:rFonts w:asciiTheme="minorHAnsi" w:hAnsiTheme="minorHAnsi"/>
                                <w:color w:val="FFFFFF" w:themeColor="background1"/>
                                <w:sz w:val="22"/>
                                <w:lang w:val="pt-BR"/>
                              </w:rPr>
                              <w:t>418</w:t>
                            </w:r>
                          </w:p>
                          <w:p w14:paraId="588E3052" w14:textId="21C58073" w:rsidR="00BE380F" w:rsidRPr="00B06C1C" w:rsidRDefault="007019EF" w:rsidP="00293FA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31 de diciembre</w:t>
                            </w:r>
                            <w:r w:rsidR="00D8250B">
                              <w:rPr>
                                <w:rFonts w:asciiTheme="minorHAnsi" w:hAnsiTheme="minorHAnsi"/>
                                <w:color w:val="FFFFFF" w:themeColor="background1"/>
                                <w:sz w:val="22"/>
                                <w:lang w:val="pt-BR"/>
                              </w:rPr>
                              <w:t xml:space="preserve"> de</w:t>
                            </w:r>
                            <w:r w:rsidR="00BE380F">
                              <w:rPr>
                                <w:rFonts w:asciiTheme="minorHAnsi" w:hAnsiTheme="minorHAnsi"/>
                                <w:color w:val="FFFFFF" w:themeColor="background1"/>
                                <w:sz w:val="22"/>
                                <w:lang w:val="pt-BR"/>
                              </w:rPr>
                              <w:t xml:space="preserve"> 2020</w:t>
                            </w:r>
                          </w:p>
                          <w:p w14:paraId="61E0A289" w14:textId="5F3DDD67" w:rsidR="00BE380F" w:rsidRPr="000C5BC3" w:rsidRDefault="00BE380F" w:rsidP="00293FA6">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3E18" id="Text Box 13" o:spid="_x0000_s1028" type="#_x0000_t202" style="position:absolute;left:0;text-align:left;margin-left:-36.7pt;margin-top:7.35pt;width:109.5pt;height:10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" filled="f" stroked="f" strokeweight=".5pt">
                <v:textbox>
                  <w:txbxContent>
                    <w:p w14:paraId="5DA8F661" w14:textId="7A681326" w:rsidR="00BE380F" w:rsidRPr="0094120E" w:rsidRDefault="00BE380F" w:rsidP="00293FA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3600D23D" w14:textId="28BABA4A" w:rsidR="00BE380F" w:rsidRPr="0094120E" w:rsidRDefault="00BE380F" w:rsidP="00293FA6">
                      <w:pPr>
                        <w:spacing w:line="276" w:lineRule="auto"/>
                        <w:jc w:val="right"/>
                        <w:rPr>
                          <w:rFonts w:asciiTheme="minorHAnsi" w:hAnsiTheme="minorHAnsi"/>
                          <w:color w:val="FFFFFF" w:themeColor="background1"/>
                          <w:sz w:val="22"/>
                          <w:lang w:val="pt-BR"/>
                        </w:rPr>
                      </w:pPr>
                      <w:r w:rsidRPr="0094120E">
                        <w:rPr>
                          <w:rFonts w:asciiTheme="minorHAnsi" w:hAnsiTheme="minorHAnsi"/>
                          <w:color w:val="FFFFFF" w:themeColor="background1"/>
                          <w:sz w:val="22"/>
                          <w:lang w:val="pt-BR"/>
                        </w:rPr>
                        <w:t xml:space="preserve">Doc. </w:t>
                      </w:r>
                      <w:r w:rsidR="007019EF">
                        <w:rPr>
                          <w:rFonts w:asciiTheme="minorHAnsi" w:hAnsiTheme="minorHAnsi"/>
                          <w:color w:val="FFFFFF" w:themeColor="background1"/>
                          <w:sz w:val="22"/>
                          <w:lang w:val="pt-BR"/>
                        </w:rPr>
                        <w:t>418</w:t>
                      </w:r>
                    </w:p>
                    <w:p w14:paraId="588E3052" w14:textId="21C58073" w:rsidR="00BE380F" w:rsidRPr="00B06C1C" w:rsidRDefault="007019EF" w:rsidP="00293FA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31 de diciembre</w:t>
                      </w:r>
                      <w:r w:rsidR="00D8250B">
                        <w:rPr>
                          <w:rFonts w:asciiTheme="minorHAnsi" w:hAnsiTheme="minorHAnsi"/>
                          <w:color w:val="FFFFFF" w:themeColor="background1"/>
                          <w:sz w:val="22"/>
                          <w:lang w:val="pt-BR"/>
                        </w:rPr>
                        <w:t xml:space="preserve"> de</w:t>
                      </w:r>
                      <w:r w:rsidR="00BE380F">
                        <w:rPr>
                          <w:rFonts w:asciiTheme="minorHAnsi" w:hAnsiTheme="minorHAnsi"/>
                          <w:color w:val="FFFFFF" w:themeColor="background1"/>
                          <w:sz w:val="22"/>
                          <w:lang w:val="pt-BR"/>
                        </w:rPr>
                        <w:t xml:space="preserve"> 2020</w:t>
                      </w:r>
                    </w:p>
                    <w:p w14:paraId="61E0A289" w14:textId="5F3DDD67" w:rsidR="00BE380F" w:rsidRPr="000C5BC3" w:rsidRDefault="00BE380F" w:rsidP="00293FA6">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Original: inglés</w:t>
                      </w:r>
                    </w:p>
                  </w:txbxContent>
                </v:textbox>
              </v:shape>
            </w:pict>
          </mc:Fallback>
        </mc:AlternateContent>
      </w:r>
      <w:r w:rsidR="00083E3C" w:rsidRPr="00CD3501">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4A8DBFFC" wp14:editId="68140AF0">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57D5C" w14:textId="77777777"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OEA/Ser.L/V/II.XX</w:t>
                            </w:r>
                          </w:p>
                          <w:p w14:paraId="1576F230" w14:textId="77777777"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Doc. XX</w:t>
                            </w:r>
                          </w:p>
                          <w:p w14:paraId="0F35E505" w14:textId="5F090E1A"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 xml:space="preserve">XX </w:t>
                            </w:r>
                            <w:r>
                              <w:rPr>
                                <w:rFonts w:asciiTheme="minorHAnsi" w:hAnsiTheme="minorHAnsi"/>
                                <w:color w:val="FFFFFF" w:themeColor="background1"/>
                                <w:sz w:val="22"/>
                                <w:lang w:val="es-ES"/>
                              </w:rPr>
                              <w:t>mes</w:t>
                            </w:r>
                            <w:r w:rsidRPr="003067F3">
                              <w:rPr>
                                <w:rFonts w:asciiTheme="minorHAnsi" w:hAnsiTheme="minorHAnsi"/>
                                <w:color w:val="FFFFFF" w:themeColor="background1"/>
                                <w:sz w:val="22"/>
                                <w:lang w:val="es-ES"/>
                              </w:rPr>
                              <w:t xml:space="preserve"> 2019</w:t>
                            </w:r>
                          </w:p>
                          <w:p w14:paraId="219FB288" w14:textId="69842FE6"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BFFC" id="Text Box 8" o:spid="_x0000_s1029"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" filled="f" stroked="f" strokeweight=".5pt">
                <v:textbox>
                  <w:txbxContent>
                    <w:p w14:paraId="2A157D5C" w14:textId="77777777"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OEA/Ser.L/V/II.XX</w:t>
                      </w:r>
                    </w:p>
                    <w:p w14:paraId="1576F230" w14:textId="77777777"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Doc. XX</w:t>
                      </w:r>
                    </w:p>
                    <w:p w14:paraId="0F35E505" w14:textId="5F090E1A"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 xml:space="preserve">XX </w:t>
                      </w:r>
                      <w:r>
                        <w:rPr>
                          <w:rFonts w:asciiTheme="minorHAnsi" w:hAnsiTheme="minorHAnsi"/>
                          <w:color w:val="FFFFFF" w:themeColor="background1"/>
                          <w:sz w:val="22"/>
                          <w:lang w:val="es-ES"/>
                        </w:rPr>
                        <w:t>mes</w:t>
                      </w:r>
                      <w:r w:rsidRPr="003067F3">
                        <w:rPr>
                          <w:rFonts w:asciiTheme="minorHAnsi" w:hAnsiTheme="minorHAnsi"/>
                          <w:color w:val="FFFFFF" w:themeColor="background1"/>
                          <w:sz w:val="22"/>
                          <w:lang w:val="es-ES"/>
                        </w:rPr>
                        <w:t xml:space="preserve"> 2019</w:t>
                      </w:r>
                    </w:p>
                    <w:p w14:paraId="219FB288" w14:textId="69842FE6" w:rsidR="00BE380F" w:rsidRPr="003067F3" w:rsidRDefault="00BE380F" w:rsidP="002C1641">
                      <w:pPr>
                        <w:jc w:val="right"/>
                        <w:rPr>
                          <w:rFonts w:asciiTheme="minorHAnsi" w:hAnsiTheme="minorHAnsi"/>
                          <w:color w:val="FFFFFF" w:themeColor="background1"/>
                          <w:sz w:val="22"/>
                          <w:lang w:val="es-ES"/>
                        </w:rPr>
                      </w:pPr>
                      <w:r w:rsidRPr="003067F3">
                        <w:rPr>
                          <w:rFonts w:asciiTheme="minorHAnsi" w:hAnsiTheme="minorHAnsi"/>
                          <w:color w:val="FFFFFF" w:themeColor="background1"/>
                          <w:sz w:val="22"/>
                          <w:lang w:val="es-ES"/>
                        </w:rPr>
                        <w:t>Original: inglés</w:t>
                      </w:r>
                    </w:p>
                  </w:txbxContent>
                </v:textbox>
              </v:shape>
            </w:pict>
          </mc:Fallback>
        </mc:AlternateContent>
      </w:r>
    </w:p>
    <w:p w14:paraId="4EF9D344" w14:textId="77777777" w:rsidR="00040C3A" w:rsidRPr="00CD3501" w:rsidRDefault="00040C3A" w:rsidP="00040C3A">
      <w:pPr>
        <w:tabs>
          <w:tab w:val="center" w:pos="5400"/>
        </w:tabs>
        <w:suppressAutoHyphens/>
        <w:jc w:val="center"/>
        <w:rPr>
          <w:rFonts w:asciiTheme="majorHAnsi" w:hAnsiTheme="majorHAnsi" w:cs="Arial"/>
          <w:sz w:val="22"/>
          <w:szCs w:val="22"/>
          <w:lang w:val="es-ES_tradnl"/>
        </w:rPr>
      </w:pPr>
    </w:p>
    <w:p w14:paraId="612AC6F8"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41200E2E"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05CCDEBE"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1F89E54F"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082EC9B7" w14:textId="77777777" w:rsidR="005128E4" w:rsidRPr="00CD3501" w:rsidRDefault="005128E4" w:rsidP="00040C3A">
      <w:pPr>
        <w:tabs>
          <w:tab w:val="center" w:pos="5400"/>
        </w:tabs>
        <w:suppressAutoHyphens/>
        <w:jc w:val="center"/>
        <w:rPr>
          <w:rFonts w:asciiTheme="majorHAnsi" w:hAnsiTheme="majorHAnsi"/>
          <w:sz w:val="22"/>
          <w:szCs w:val="22"/>
          <w:lang w:val="es-ES_tradnl"/>
        </w:rPr>
      </w:pPr>
    </w:p>
    <w:p w14:paraId="05FD25EF"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5BA4FAFE" w14:textId="77777777" w:rsidR="005128E4" w:rsidRPr="00CD3501" w:rsidRDefault="005128E4" w:rsidP="00040C3A">
      <w:pPr>
        <w:tabs>
          <w:tab w:val="center" w:pos="5400"/>
        </w:tabs>
        <w:suppressAutoHyphens/>
        <w:jc w:val="center"/>
        <w:rPr>
          <w:rFonts w:asciiTheme="majorHAnsi" w:hAnsiTheme="majorHAnsi"/>
          <w:sz w:val="22"/>
          <w:szCs w:val="22"/>
          <w:lang w:val="es-ES_tradnl"/>
        </w:rPr>
      </w:pPr>
    </w:p>
    <w:p w14:paraId="633DD2D0" w14:textId="77777777" w:rsidR="005128E4" w:rsidRPr="00CD3501" w:rsidRDefault="005128E4" w:rsidP="00040C3A">
      <w:pPr>
        <w:tabs>
          <w:tab w:val="center" w:pos="5400"/>
        </w:tabs>
        <w:suppressAutoHyphens/>
        <w:jc w:val="center"/>
        <w:rPr>
          <w:rFonts w:asciiTheme="majorHAnsi" w:hAnsiTheme="majorHAnsi"/>
          <w:sz w:val="22"/>
          <w:szCs w:val="22"/>
          <w:lang w:val="es-ES_tradnl"/>
        </w:rPr>
      </w:pPr>
    </w:p>
    <w:p w14:paraId="55CD6F05" w14:textId="77777777" w:rsidR="005128E4" w:rsidRPr="00CD3501" w:rsidRDefault="005128E4" w:rsidP="00040C3A">
      <w:pPr>
        <w:tabs>
          <w:tab w:val="center" w:pos="5400"/>
        </w:tabs>
        <w:suppressAutoHyphens/>
        <w:jc w:val="center"/>
        <w:rPr>
          <w:rFonts w:asciiTheme="majorHAnsi" w:hAnsiTheme="majorHAnsi"/>
          <w:sz w:val="22"/>
          <w:szCs w:val="22"/>
          <w:lang w:val="es-ES_tradnl"/>
        </w:rPr>
      </w:pPr>
    </w:p>
    <w:p w14:paraId="4528FD84"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50927D9B" w14:textId="77777777" w:rsidR="00040C3A" w:rsidRPr="00CD3501" w:rsidRDefault="00040C3A" w:rsidP="00040C3A">
      <w:pPr>
        <w:tabs>
          <w:tab w:val="center" w:pos="5400"/>
        </w:tabs>
        <w:suppressAutoHyphens/>
        <w:jc w:val="center"/>
        <w:rPr>
          <w:rFonts w:asciiTheme="majorHAnsi" w:hAnsiTheme="majorHAnsi"/>
          <w:sz w:val="22"/>
          <w:szCs w:val="22"/>
          <w:lang w:val="es-ES_tradnl"/>
        </w:rPr>
      </w:pPr>
    </w:p>
    <w:p w14:paraId="1EE9762E"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7D679880"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0A5265E2"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161B3A7D"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2D9F8768"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5C1A6AE2"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7C835297"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550459AC"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22F10E34"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14BA97E4"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5561C5BE"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22EBE18B"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4E384AF7" w14:textId="27392FDB" w:rsidR="002C1641" w:rsidRPr="00CD3501" w:rsidRDefault="00083E3C" w:rsidP="00040C3A">
      <w:pPr>
        <w:tabs>
          <w:tab w:val="center" w:pos="5400"/>
        </w:tabs>
        <w:suppressAutoHyphens/>
        <w:jc w:val="center"/>
        <w:rPr>
          <w:rFonts w:asciiTheme="majorHAnsi" w:hAnsiTheme="majorHAnsi"/>
          <w:sz w:val="18"/>
          <w:szCs w:val="22"/>
          <w:lang w:val="es-ES_tradnl"/>
        </w:rPr>
      </w:pPr>
      <w:r w:rsidRPr="00CD3501">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3B0B009C" wp14:editId="02057A8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F81FC" w14:textId="4BA9C378" w:rsidR="00BE380F" w:rsidRPr="007019EF" w:rsidRDefault="00BE380F" w:rsidP="004165C2">
                            <w:pPr>
                              <w:tabs>
                                <w:tab w:val="center" w:pos="5400"/>
                              </w:tabs>
                              <w:suppressAutoHyphens/>
                              <w:spacing w:before="60"/>
                              <w:rPr>
                                <w:rFonts w:asciiTheme="majorHAnsi" w:hAnsiTheme="majorHAnsi"/>
                                <w:color w:val="0D0D0D" w:themeColor="text1" w:themeTint="F2"/>
                                <w:sz w:val="18"/>
                                <w:szCs w:val="22"/>
                                <w:lang w:val="es-US"/>
                              </w:rPr>
                            </w:pPr>
                            <w:r w:rsidRPr="00D63CF8">
                              <w:rPr>
                                <w:rFonts w:asciiTheme="majorHAnsi" w:hAnsiTheme="majorHAnsi"/>
                                <w:color w:val="0D0D0D" w:themeColor="text1" w:themeTint="F2"/>
                                <w:sz w:val="18"/>
                                <w:szCs w:val="20"/>
                                <w:lang w:val="es-ES"/>
                              </w:rPr>
                              <w:t xml:space="preserve">Aprobado </w:t>
                            </w:r>
                            <w:r w:rsidR="007019EF">
                              <w:rPr>
                                <w:rFonts w:asciiTheme="majorHAnsi" w:hAnsiTheme="majorHAnsi"/>
                                <w:color w:val="0D0D0D" w:themeColor="text1" w:themeTint="F2"/>
                                <w:sz w:val="18"/>
                                <w:szCs w:val="20"/>
                                <w:lang w:val="es-ES"/>
                              </w:rPr>
                              <w:t xml:space="preserve">electrónicamente </w:t>
                            </w:r>
                            <w:r w:rsidRPr="00D63CF8">
                              <w:rPr>
                                <w:rFonts w:asciiTheme="majorHAnsi" w:hAnsiTheme="majorHAnsi"/>
                                <w:color w:val="0D0D0D" w:themeColor="text1" w:themeTint="F2"/>
                                <w:sz w:val="18"/>
                                <w:szCs w:val="20"/>
                                <w:lang w:val="es-ES"/>
                              </w:rPr>
                              <w:t xml:space="preserve">por la Comisión el </w:t>
                            </w:r>
                            <w:r w:rsidR="007019EF">
                              <w:rPr>
                                <w:rFonts w:asciiTheme="majorHAnsi" w:hAnsiTheme="majorHAnsi"/>
                                <w:color w:val="0D0D0D" w:themeColor="text1" w:themeTint="F2"/>
                                <w:sz w:val="18"/>
                                <w:szCs w:val="20"/>
                                <w:lang w:val="es-ES"/>
                              </w:rPr>
                              <w:t>31</w:t>
                            </w:r>
                            <w:r w:rsidRPr="00D63CF8">
                              <w:rPr>
                                <w:rFonts w:asciiTheme="majorHAnsi" w:hAnsiTheme="majorHAnsi"/>
                                <w:color w:val="0D0D0D" w:themeColor="text1" w:themeTint="F2"/>
                                <w:sz w:val="18"/>
                                <w:szCs w:val="20"/>
                                <w:lang w:val="es-ES"/>
                              </w:rPr>
                              <w:t xml:space="preserve"> de </w:t>
                            </w:r>
                            <w:r w:rsidR="007019EF">
                              <w:rPr>
                                <w:rFonts w:asciiTheme="majorHAnsi" w:hAnsiTheme="majorHAnsi"/>
                                <w:color w:val="0D0D0D" w:themeColor="text1" w:themeTint="F2"/>
                                <w:sz w:val="18"/>
                                <w:szCs w:val="20"/>
                                <w:lang w:val="es-ES"/>
                              </w:rPr>
                              <w:t>diciembre</w:t>
                            </w:r>
                            <w:r w:rsidRPr="00D63CF8">
                              <w:rPr>
                                <w:rFonts w:asciiTheme="majorHAnsi" w:hAnsiTheme="majorHAnsi"/>
                                <w:color w:val="0D0D0D" w:themeColor="text1" w:themeTint="F2"/>
                                <w:sz w:val="18"/>
                                <w:szCs w:val="20"/>
                                <w:lang w:val="es-ES"/>
                              </w:rPr>
                              <w:t xml:space="preserve"> de</w:t>
                            </w:r>
                            <w:r w:rsidRPr="00293FA6">
                              <w:rPr>
                                <w:rFonts w:asciiTheme="majorHAnsi" w:hAnsiTheme="majorHAnsi"/>
                                <w:color w:val="0D0D0D" w:themeColor="text1" w:themeTint="F2"/>
                                <w:sz w:val="18"/>
                                <w:szCs w:val="20"/>
                                <w:lang w:val="es-VE"/>
                              </w:rPr>
                              <w:t xml:space="preserve"> 20</w:t>
                            </w:r>
                            <w:r>
                              <w:rPr>
                                <w:rFonts w:asciiTheme="majorHAnsi" w:hAnsiTheme="majorHAnsi"/>
                                <w:color w:val="0D0D0D" w:themeColor="text1" w:themeTint="F2"/>
                                <w:sz w:val="18"/>
                                <w:szCs w:val="20"/>
                                <w:lang w:val="es-VE"/>
                              </w:rPr>
                              <w:t>20</w:t>
                            </w:r>
                            <w:r w:rsidRPr="00293FA6">
                              <w:rPr>
                                <w:rFonts w:asciiTheme="majorHAnsi" w:hAnsiTheme="majorHAnsi"/>
                                <w:color w:val="0D0D0D" w:themeColor="text1" w:themeTint="F2"/>
                                <w:sz w:val="18"/>
                                <w:szCs w:val="20"/>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009C"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" filled="f" stroked="f" strokeweight=".5pt">
                <v:textbox>
                  <w:txbxContent>
                    <w:p w14:paraId="7BAF81FC" w14:textId="4BA9C378" w:rsidR="00BE380F" w:rsidRPr="007019EF" w:rsidRDefault="00BE380F" w:rsidP="004165C2">
                      <w:pPr>
                        <w:tabs>
                          <w:tab w:val="center" w:pos="5400"/>
                        </w:tabs>
                        <w:suppressAutoHyphens/>
                        <w:spacing w:before="60"/>
                        <w:rPr>
                          <w:rFonts w:asciiTheme="majorHAnsi" w:hAnsiTheme="majorHAnsi"/>
                          <w:color w:val="0D0D0D" w:themeColor="text1" w:themeTint="F2"/>
                          <w:sz w:val="18"/>
                          <w:szCs w:val="22"/>
                          <w:lang w:val="es-US"/>
                        </w:rPr>
                      </w:pPr>
                      <w:r w:rsidRPr="00D63CF8">
                        <w:rPr>
                          <w:rFonts w:asciiTheme="majorHAnsi" w:hAnsiTheme="majorHAnsi"/>
                          <w:color w:val="0D0D0D" w:themeColor="text1" w:themeTint="F2"/>
                          <w:sz w:val="18"/>
                          <w:szCs w:val="20"/>
                          <w:lang w:val="es-ES"/>
                        </w:rPr>
                        <w:t xml:space="preserve">Aprobado </w:t>
                      </w:r>
                      <w:r w:rsidR="007019EF">
                        <w:rPr>
                          <w:rFonts w:asciiTheme="majorHAnsi" w:hAnsiTheme="majorHAnsi"/>
                          <w:color w:val="0D0D0D" w:themeColor="text1" w:themeTint="F2"/>
                          <w:sz w:val="18"/>
                          <w:szCs w:val="20"/>
                          <w:lang w:val="es-ES"/>
                        </w:rPr>
                        <w:t xml:space="preserve">electrónicamente </w:t>
                      </w:r>
                      <w:r w:rsidRPr="00D63CF8">
                        <w:rPr>
                          <w:rFonts w:asciiTheme="majorHAnsi" w:hAnsiTheme="majorHAnsi"/>
                          <w:color w:val="0D0D0D" w:themeColor="text1" w:themeTint="F2"/>
                          <w:sz w:val="18"/>
                          <w:szCs w:val="20"/>
                          <w:lang w:val="es-ES"/>
                        </w:rPr>
                        <w:t xml:space="preserve">por la Comisión el </w:t>
                      </w:r>
                      <w:r w:rsidR="007019EF">
                        <w:rPr>
                          <w:rFonts w:asciiTheme="majorHAnsi" w:hAnsiTheme="majorHAnsi"/>
                          <w:color w:val="0D0D0D" w:themeColor="text1" w:themeTint="F2"/>
                          <w:sz w:val="18"/>
                          <w:szCs w:val="20"/>
                          <w:lang w:val="es-ES"/>
                        </w:rPr>
                        <w:t>31</w:t>
                      </w:r>
                      <w:r w:rsidRPr="00D63CF8">
                        <w:rPr>
                          <w:rFonts w:asciiTheme="majorHAnsi" w:hAnsiTheme="majorHAnsi"/>
                          <w:color w:val="0D0D0D" w:themeColor="text1" w:themeTint="F2"/>
                          <w:sz w:val="18"/>
                          <w:szCs w:val="20"/>
                          <w:lang w:val="es-ES"/>
                        </w:rPr>
                        <w:t xml:space="preserve"> de </w:t>
                      </w:r>
                      <w:r w:rsidR="007019EF">
                        <w:rPr>
                          <w:rFonts w:asciiTheme="majorHAnsi" w:hAnsiTheme="majorHAnsi"/>
                          <w:color w:val="0D0D0D" w:themeColor="text1" w:themeTint="F2"/>
                          <w:sz w:val="18"/>
                          <w:szCs w:val="20"/>
                          <w:lang w:val="es-ES"/>
                        </w:rPr>
                        <w:t>diciembre</w:t>
                      </w:r>
                      <w:r w:rsidRPr="00D63CF8">
                        <w:rPr>
                          <w:rFonts w:asciiTheme="majorHAnsi" w:hAnsiTheme="majorHAnsi"/>
                          <w:color w:val="0D0D0D" w:themeColor="text1" w:themeTint="F2"/>
                          <w:sz w:val="18"/>
                          <w:szCs w:val="20"/>
                          <w:lang w:val="es-ES"/>
                        </w:rPr>
                        <w:t xml:space="preserve"> de</w:t>
                      </w:r>
                      <w:r w:rsidRPr="00293FA6">
                        <w:rPr>
                          <w:rFonts w:asciiTheme="majorHAnsi" w:hAnsiTheme="majorHAnsi"/>
                          <w:color w:val="0D0D0D" w:themeColor="text1" w:themeTint="F2"/>
                          <w:sz w:val="18"/>
                          <w:szCs w:val="20"/>
                          <w:lang w:val="es-VE"/>
                        </w:rPr>
                        <w:t xml:space="preserve"> 20</w:t>
                      </w:r>
                      <w:r>
                        <w:rPr>
                          <w:rFonts w:asciiTheme="majorHAnsi" w:hAnsiTheme="majorHAnsi"/>
                          <w:color w:val="0D0D0D" w:themeColor="text1" w:themeTint="F2"/>
                          <w:sz w:val="18"/>
                          <w:szCs w:val="20"/>
                          <w:lang w:val="es-VE"/>
                        </w:rPr>
                        <w:t>20</w:t>
                      </w:r>
                      <w:r w:rsidRPr="00293FA6">
                        <w:rPr>
                          <w:rFonts w:asciiTheme="majorHAnsi" w:hAnsiTheme="majorHAnsi"/>
                          <w:color w:val="0D0D0D" w:themeColor="text1" w:themeTint="F2"/>
                          <w:sz w:val="18"/>
                          <w:szCs w:val="20"/>
                          <w:lang w:val="es-VE"/>
                        </w:rPr>
                        <w:t>.</w:t>
                      </w:r>
                    </w:p>
                  </w:txbxContent>
                </v:textbox>
              </v:shape>
            </w:pict>
          </mc:Fallback>
        </mc:AlternateContent>
      </w:r>
    </w:p>
    <w:p w14:paraId="60A0CBC8"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13B6A0A2"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603D2CAF"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25E81A81"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544D940A" w14:textId="2A6AC5AA" w:rsidR="002C1641" w:rsidRPr="00CD3501" w:rsidRDefault="00083E3C" w:rsidP="00040C3A">
      <w:pPr>
        <w:tabs>
          <w:tab w:val="center" w:pos="5400"/>
        </w:tabs>
        <w:suppressAutoHyphens/>
        <w:jc w:val="center"/>
        <w:rPr>
          <w:rFonts w:asciiTheme="majorHAnsi" w:hAnsiTheme="majorHAnsi"/>
          <w:sz w:val="18"/>
          <w:szCs w:val="22"/>
          <w:lang w:val="es-ES_tradnl"/>
        </w:rPr>
      </w:pPr>
      <w:r w:rsidRPr="00CD3501">
        <w:rPr>
          <w:rFonts w:asciiTheme="majorHAnsi" w:hAnsiTheme="majorHAnsi"/>
          <w:noProof/>
          <w:sz w:val="18"/>
          <w:szCs w:val="22"/>
          <w:lang w:val="es-ES_tradnl"/>
        </w:rPr>
        <mc:AlternateContent>
          <mc:Choice Requires="wps">
            <w:drawing>
              <wp:anchor distT="0" distB="0" distL="114300" distR="114300" simplePos="0" relativeHeight="251683840" behindDoc="0" locked="0" layoutInCell="1" allowOverlap="1" wp14:anchorId="30234740" wp14:editId="2E0FACF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3752F" w14:textId="7F724541" w:rsidR="00BE380F" w:rsidRPr="00D63CF8" w:rsidRDefault="00BE380F" w:rsidP="00F45EBF">
                            <w:pPr>
                              <w:spacing w:line="276" w:lineRule="auto"/>
                              <w:jc w:val="both"/>
                              <w:rPr>
                                <w:rFonts w:asciiTheme="majorHAnsi" w:hAnsiTheme="majorHAnsi"/>
                                <w:color w:val="595959" w:themeColor="text1" w:themeTint="A6"/>
                                <w:sz w:val="18"/>
                                <w:lang w:val="es-ES"/>
                              </w:rPr>
                            </w:pPr>
                            <w:r w:rsidRPr="00293FA6">
                              <w:rPr>
                                <w:rFonts w:asciiTheme="majorHAnsi" w:hAnsiTheme="majorHAnsi"/>
                                <w:b/>
                                <w:color w:val="595959" w:themeColor="text1" w:themeTint="A6"/>
                                <w:sz w:val="18"/>
                                <w:lang w:val="pt-BR"/>
                              </w:rPr>
                              <w:t xml:space="preserve">Citar como: </w:t>
                            </w:r>
                            <w:r w:rsidRPr="00293FA6">
                              <w:rPr>
                                <w:rFonts w:asciiTheme="majorHAnsi" w:hAnsiTheme="majorHAnsi"/>
                                <w:color w:val="595959" w:themeColor="text1" w:themeTint="A6"/>
                                <w:sz w:val="18"/>
                                <w:lang w:val="pt-BR"/>
                              </w:rPr>
                              <w:t xml:space="preserve">CIDH, Informe No. </w:t>
                            </w:r>
                            <w:r w:rsidR="007019EF" w:rsidRPr="007019EF">
                              <w:rPr>
                                <w:rFonts w:asciiTheme="majorHAnsi" w:hAnsiTheme="majorHAnsi"/>
                                <w:color w:val="595959" w:themeColor="text1" w:themeTint="A6"/>
                                <w:sz w:val="18"/>
                                <w:lang w:val="pt-BR"/>
                              </w:rPr>
                              <w:t>400</w:t>
                            </w:r>
                            <w:r w:rsidRPr="007019EF">
                              <w:rPr>
                                <w:rFonts w:asciiTheme="majorHAnsi" w:hAnsiTheme="majorHAnsi"/>
                                <w:color w:val="595959" w:themeColor="text1" w:themeTint="A6"/>
                                <w:sz w:val="18"/>
                                <w:lang w:val="pt-BR"/>
                              </w:rPr>
                              <w:t>/</w:t>
                            </w:r>
                            <w:r w:rsidR="00FE5347" w:rsidRPr="007019EF">
                              <w:rPr>
                                <w:rFonts w:asciiTheme="majorHAnsi" w:hAnsiTheme="majorHAnsi"/>
                                <w:color w:val="595959" w:themeColor="text1" w:themeTint="A6"/>
                                <w:sz w:val="18"/>
                                <w:lang w:val="pt-BR"/>
                              </w:rPr>
                              <w:t>20</w:t>
                            </w:r>
                            <w:r w:rsidRPr="007019EF">
                              <w:rPr>
                                <w:rFonts w:asciiTheme="majorHAnsi" w:hAnsiTheme="majorHAnsi"/>
                                <w:color w:val="595959" w:themeColor="text1" w:themeTint="A6"/>
                                <w:sz w:val="18"/>
                                <w:lang w:val="pt-BR"/>
                              </w:rPr>
                              <w:t xml:space="preserve">. </w:t>
                            </w:r>
                            <w:r w:rsidRPr="00D63CF8">
                              <w:rPr>
                                <w:rFonts w:asciiTheme="majorHAnsi" w:hAnsiTheme="majorHAnsi"/>
                                <w:color w:val="595959" w:themeColor="text1" w:themeTint="A6"/>
                                <w:sz w:val="18"/>
                                <w:lang w:val="es-ES"/>
                              </w:rPr>
                              <w:t>Caso 13.637. Fondo</w:t>
                            </w:r>
                            <w:r w:rsidR="0075398D">
                              <w:rPr>
                                <w:rFonts w:asciiTheme="majorHAnsi" w:hAnsiTheme="majorHAnsi"/>
                                <w:color w:val="595959" w:themeColor="text1" w:themeTint="A6"/>
                                <w:sz w:val="18"/>
                                <w:lang w:val="es-ES"/>
                              </w:rPr>
                              <w:t xml:space="preserve"> (</w:t>
                            </w:r>
                            <w:r w:rsidR="0075398D" w:rsidRPr="007019EF">
                              <w:rPr>
                                <w:rFonts w:asciiTheme="majorHAnsi" w:hAnsiTheme="majorHAnsi"/>
                                <w:color w:val="595959" w:themeColor="text1" w:themeTint="A6"/>
                                <w:sz w:val="18"/>
                                <w:lang w:val="es-ES"/>
                              </w:rPr>
                              <w:t>Publicación</w:t>
                            </w:r>
                            <w:r w:rsidR="0075398D">
                              <w:rPr>
                                <w:rFonts w:asciiTheme="majorHAnsi" w:hAnsiTheme="majorHAnsi"/>
                                <w:color w:val="595959" w:themeColor="text1" w:themeTint="A6"/>
                                <w:sz w:val="18"/>
                                <w:lang w:val="es-ES"/>
                              </w:rPr>
                              <w:t>)</w:t>
                            </w:r>
                            <w:r w:rsidRPr="00D63CF8">
                              <w:rPr>
                                <w:rFonts w:asciiTheme="majorHAnsi" w:hAnsiTheme="majorHAnsi"/>
                                <w:color w:val="595959" w:themeColor="text1" w:themeTint="A6"/>
                                <w:sz w:val="18"/>
                                <w:lang w:val="es-ES"/>
                              </w:rPr>
                              <w:t>. Garet</w:t>
                            </w:r>
                            <w:r w:rsidR="00FE5347">
                              <w:rPr>
                                <w:rFonts w:asciiTheme="majorHAnsi" w:hAnsiTheme="majorHAnsi"/>
                                <w:color w:val="595959" w:themeColor="text1" w:themeTint="A6"/>
                                <w:sz w:val="18"/>
                                <w:lang w:val="es-ES"/>
                              </w:rPr>
                              <w:t>h</w:t>
                            </w:r>
                            <w:r w:rsidRPr="00D63CF8">
                              <w:rPr>
                                <w:rFonts w:asciiTheme="majorHAnsi" w:hAnsiTheme="majorHAnsi"/>
                                <w:color w:val="595959" w:themeColor="text1" w:themeTint="A6"/>
                                <w:sz w:val="18"/>
                                <w:lang w:val="es-ES"/>
                              </w:rPr>
                              <w:t xml:space="preserve"> Henry</w:t>
                            </w:r>
                            <w:r w:rsidR="007019EF">
                              <w:rPr>
                                <w:rFonts w:asciiTheme="majorHAnsi" w:hAnsiTheme="majorHAnsi"/>
                                <w:color w:val="595959" w:themeColor="text1" w:themeTint="A6"/>
                                <w:sz w:val="18"/>
                                <w:lang w:val="es-ES"/>
                              </w:rPr>
                              <w:t xml:space="preserve"> y</w:t>
                            </w:r>
                            <w:r w:rsidRPr="00D63CF8">
                              <w:rPr>
                                <w:rFonts w:asciiTheme="majorHAnsi" w:hAnsiTheme="majorHAnsi"/>
                                <w:color w:val="595959" w:themeColor="text1" w:themeTint="A6"/>
                                <w:sz w:val="18"/>
                                <w:lang w:val="es-ES"/>
                              </w:rPr>
                              <w:t xml:space="preserve"> Simone Carline Edwards. Jamaica. </w:t>
                            </w:r>
                            <w:r w:rsidR="007019EF">
                              <w:rPr>
                                <w:rFonts w:asciiTheme="majorHAnsi" w:hAnsiTheme="majorHAnsi"/>
                                <w:color w:val="595959" w:themeColor="text1" w:themeTint="A6"/>
                                <w:sz w:val="18"/>
                                <w:lang w:val="es-ES"/>
                              </w:rPr>
                              <w:t>31</w:t>
                            </w:r>
                            <w:r w:rsidRPr="00D63CF8">
                              <w:rPr>
                                <w:rFonts w:asciiTheme="majorHAnsi" w:hAnsiTheme="majorHAnsi"/>
                                <w:color w:val="595959" w:themeColor="text1" w:themeTint="A6"/>
                                <w:sz w:val="18"/>
                                <w:lang w:val="es-ES"/>
                              </w:rPr>
                              <w:t xml:space="preserve"> de </w:t>
                            </w:r>
                            <w:r w:rsidR="007019EF">
                              <w:rPr>
                                <w:rFonts w:asciiTheme="majorHAnsi" w:hAnsiTheme="majorHAnsi"/>
                                <w:color w:val="595959" w:themeColor="text1" w:themeTint="A6"/>
                                <w:sz w:val="18"/>
                                <w:lang w:val="es-ES"/>
                              </w:rPr>
                              <w:t>diciembre</w:t>
                            </w:r>
                            <w:r w:rsidRPr="00D63CF8">
                              <w:rPr>
                                <w:rFonts w:asciiTheme="majorHAnsi" w:hAnsiTheme="majorHAnsi"/>
                                <w:color w:val="595959" w:themeColor="text1" w:themeTint="A6"/>
                                <w:sz w:val="18"/>
                                <w:lang w:val="es-ES"/>
                              </w:rPr>
                              <w:t xml:space="preserve"> de 20</w:t>
                            </w:r>
                            <w:r w:rsidR="0075398D">
                              <w:rPr>
                                <w:rFonts w:asciiTheme="majorHAnsi" w:hAnsiTheme="majorHAnsi"/>
                                <w:color w:val="595959" w:themeColor="text1" w:themeTint="A6"/>
                                <w:sz w:val="18"/>
                                <w:lang w:val="es-ES"/>
                              </w:rPr>
                              <w:t>20</w:t>
                            </w:r>
                            <w:r w:rsidRPr="00D63CF8">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34740"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" filled="f" stroked="f" strokeweight=".5pt">
                <v:textbox>
                  <w:txbxContent>
                    <w:p w14:paraId="7103752F" w14:textId="7F724541" w:rsidR="00BE380F" w:rsidRPr="00D63CF8" w:rsidRDefault="00BE380F" w:rsidP="00F45EBF">
                      <w:pPr>
                        <w:spacing w:line="276" w:lineRule="auto"/>
                        <w:jc w:val="both"/>
                        <w:rPr>
                          <w:rFonts w:asciiTheme="majorHAnsi" w:hAnsiTheme="majorHAnsi"/>
                          <w:color w:val="595959" w:themeColor="text1" w:themeTint="A6"/>
                          <w:sz w:val="18"/>
                          <w:lang w:val="es-ES"/>
                        </w:rPr>
                      </w:pPr>
                      <w:r w:rsidRPr="00293FA6">
                        <w:rPr>
                          <w:rFonts w:asciiTheme="majorHAnsi" w:hAnsiTheme="majorHAnsi"/>
                          <w:b/>
                          <w:color w:val="595959" w:themeColor="text1" w:themeTint="A6"/>
                          <w:sz w:val="18"/>
                          <w:lang w:val="pt-BR"/>
                        </w:rPr>
                        <w:t xml:space="preserve">Citar como: </w:t>
                      </w:r>
                      <w:r w:rsidRPr="00293FA6">
                        <w:rPr>
                          <w:rFonts w:asciiTheme="majorHAnsi" w:hAnsiTheme="majorHAnsi"/>
                          <w:color w:val="595959" w:themeColor="text1" w:themeTint="A6"/>
                          <w:sz w:val="18"/>
                          <w:lang w:val="pt-BR"/>
                        </w:rPr>
                        <w:t xml:space="preserve">CIDH, Informe No. </w:t>
                      </w:r>
                      <w:r w:rsidR="007019EF" w:rsidRPr="007019EF">
                        <w:rPr>
                          <w:rFonts w:asciiTheme="majorHAnsi" w:hAnsiTheme="majorHAnsi"/>
                          <w:color w:val="595959" w:themeColor="text1" w:themeTint="A6"/>
                          <w:sz w:val="18"/>
                          <w:lang w:val="pt-BR"/>
                        </w:rPr>
                        <w:t>400</w:t>
                      </w:r>
                      <w:r w:rsidRPr="007019EF">
                        <w:rPr>
                          <w:rFonts w:asciiTheme="majorHAnsi" w:hAnsiTheme="majorHAnsi"/>
                          <w:color w:val="595959" w:themeColor="text1" w:themeTint="A6"/>
                          <w:sz w:val="18"/>
                          <w:lang w:val="pt-BR"/>
                        </w:rPr>
                        <w:t>/</w:t>
                      </w:r>
                      <w:r w:rsidR="00FE5347" w:rsidRPr="007019EF">
                        <w:rPr>
                          <w:rFonts w:asciiTheme="majorHAnsi" w:hAnsiTheme="majorHAnsi"/>
                          <w:color w:val="595959" w:themeColor="text1" w:themeTint="A6"/>
                          <w:sz w:val="18"/>
                          <w:lang w:val="pt-BR"/>
                        </w:rPr>
                        <w:t>20</w:t>
                      </w:r>
                      <w:r w:rsidRPr="007019EF">
                        <w:rPr>
                          <w:rFonts w:asciiTheme="majorHAnsi" w:hAnsiTheme="majorHAnsi"/>
                          <w:color w:val="595959" w:themeColor="text1" w:themeTint="A6"/>
                          <w:sz w:val="18"/>
                          <w:lang w:val="pt-BR"/>
                        </w:rPr>
                        <w:t xml:space="preserve">. </w:t>
                      </w:r>
                      <w:r w:rsidRPr="00D63CF8">
                        <w:rPr>
                          <w:rFonts w:asciiTheme="majorHAnsi" w:hAnsiTheme="majorHAnsi"/>
                          <w:color w:val="595959" w:themeColor="text1" w:themeTint="A6"/>
                          <w:sz w:val="18"/>
                          <w:lang w:val="es-ES"/>
                        </w:rPr>
                        <w:t>Caso 13.637. Fondo</w:t>
                      </w:r>
                      <w:r w:rsidR="0075398D">
                        <w:rPr>
                          <w:rFonts w:asciiTheme="majorHAnsi" w:hAnsiTheme="majorHAnsi"/>
                          <w:color w:val="595959" w:themeColor="text1" w:themeTint="A6"/>
                          <w:sz w:val="18"/>
                          <w:lang w:val="es-ES"/>
                        </w:rPr>
                        <w:t xml:space="preserve"> (</w:t>
                      </w:r>
                      <w:r w:rsidR="0075398D" w:rsidRPr="007019EF">
                        <w:rPr>
                          <w:rFonts w:asciiTheme="majorHAnsi" w:hAnsiTheme="majorHAnsi"/>
                          <w:color w:val="595959" w:themeColor="text1" w:themeTint="A6"/>
                          <w:sz w:val="18"/>
                          <w:lang w:val="es-ES"/>
                        </w:rPr>
                        <w:t>Publicación</w:t>
                      </w:r>
                      <w:r w:rsidR="0075398D">
                        <w:rPr>
                          <w:rFonts w:asciiTheme="majorHAnsi" w:hAnsiTheme="majorHAnsi"/>
                          <w:color w:val="595959" w:themeColor="text1" w:themeTint="A6"/>
                          <w:sz w:val="18"/>
                          <w:lang w:val="es-ES"/>
                        </w:rPr>
                        <w:t>)</w:t>
                      </w:r>
                      <w:r w:rsidRPr="00D63CF8">
                        <w:rPr>
                          <w:rFonts w:asciiTheme="majorHAnsi" w:hAnsiTheme="majorHAnsi"/>
                          <w:color w:val="595959" w:themeColor="text1" w:themeTint="A6"/>
                          <w:sz w:val="18"/>
                          <w:lang w:val="es-ES"/>
                        </w:rPr>
                        <w:t>. Garet</w:t>
                      </w:r>
                      <w:r w:rsidR="00FE5347">
                        <w:rPr>
                          <w:rFonts w:asciiTheme="majorHAnsi" w:hAnsiTheme="majorHAnsi"/>
                          <w:color w:val="595959" w:themeColor="text1" w:themeTint="A6"/>
                          <w:sz w:val="18"/>
                          <w:lang w:val="es-ES"/>
                        </w:rPr>
                        <w:t>h</w:t>
                      </w:r>
                      <w:r w:rsidRPr="00D63CF8">
                        <w:rPr>
                          <w:rFonts w:asciiTheme="majorHAnsi" w:hAnsiTheme="majorHAnsi"/>
                          <w:color w:val="595959" w:themeColor="text1" w:themeTint="A6"/>
                          <w:sz w:val="18"/>
                          <w:lang w:val="es-ES"/>
                        </w:rPr>
                        <w:t xml:space="preserve"> Henry</w:t>
                      </w:r>
                      <w:r w:rsidR="007019EF">
                        <w:rPr>
                          <w:rFonts w:asciiTheme="majorHAnsi" w:hAnsiTheme="majorHAnsi"/>
                          <w:color w:val="595959" w:themeColor="text1" w:themeTint="A6"/>
                          <w:sz w:val="18"/>
                          <w:lang w:val="es-ES"/>
                        </w:rPr>
                        <w:t xml:space="preserve"> y</w:t>
                      </w:r>
                      <w:r w:rsidRPr="00D63CF8">
                        <w:rPr>
                          <w:rFonts w:asciiTheme="majorHAnsi" w:hAnsiTheme="majorHAnsi"/>
                          <w:color w:val="595959" w:themeColor="text1" w:themeTint="A6"/>
                          <w:sz w:val="18"/>
                          <w:lang w:val="es-ES"/>
                        </w:rPr>
                        <w:t xml:space="preserve"> Simone Carline Edwards. Jamaica. </w:t>
                      </w:r>
                      <w:r w:rsidR="007019EF">
                        <w:rPr>
                          <w:rFonts w:asciiTheme="majorHAnsi" w:hAnsiTheme="majorHAnsi"/>
                          <w:color w:val="595959" w:themeColor="text1" w:themeTint="A6"/>
                          <w:sz w:val="18"/>
                          <w:lang w:val="es-ES"/>
                        </w:rPr>
                        <w:t>31</w:t>
                      </w:r>
                      <w:r w:rsidRPr="00D63CF8">
                        <w:rPr>
                          <w:rFonts w:asciiTheme="majorHAnsi" w:hAnsiTheme="majorHAnsi"/>
                          <w:color w:val="595959" w:themeColor="text1" w:themeTint="A6"/>
                          <w:sz w:val="18"/>
                          <w:lang w:val="es-ES"/>
                        </w:rPr>
                        <w:t xml:space="preserve"> de </w:t>
                      </w:r>
                      <w:r w:rsidR="007019EF">
                        <w:rPr>
                          <w:rFonts w:asciiTheme="majorHAnsi" w:hAnsiTheme="majorHAnsi"/>
                          <w:color w:val="595959" w:themeColor="text1" w:themeTint="A6"/>
                          <w:sz w:val="18"/>
                          <w:lang w:val="es-ES"/>
                        </w:rPr>
                        <w:t>diciembre</w:t>
                      </w:r>
                      <w:r w:rsidRPr="00D63CF8">
                        <w:rPr>
                          <w:rFonts w:asciiTheme="majorHAnsi" w:hAnsiTheme="majorHAnsi"/>
                          <w:color w:val="595959" w:themeColor="text1" w:themeTint="A6"/>
                          <w:sz w:val="18"/>
                          <w:lang w:val="es-ES"/>
                        </w:rPr>
                        <w:t xml:space="preserve"> de 20</w:t>
                      </w:r>
                      <w:r w:rsidR="0075398D">
                        <w:rPr>
                          <w:rFonts w:asciiTheme="majorHAnsi" w:hAnsiTheme="majorHAnsi"/>
                          <w:color w:val="595959" w:themeColor="text1" w:themeTint="A6"/>
                          <w:sz w:val="18"/>
                          <w:lang w:val="es-ES"/>
                        </w:rPr>
                        <w:t>20</w:t>
                      </w:r>
                      <w:r w:rsidRPr="00D63CF8">
                        <w:rPr>
                          <w:rFonts w:asciiTheme="majorHAnsi" w:hAnsiTheme="majorHAnsi"/>
                          <w:color w:val="595959" w:themeColor="text1" w:themeTint="A6"/>
                          <w:sz w:val="18"/>
                          <w:lang w:val="es-ES"/>
                        </w:rPr>
                        <w:t>.</w:t>
                      </w:r>
                    </w:p>
                  </w:txbxContent>
                </v:textbox>
              </v:shape>
            </w:pict>
          </mc:Fallback>
        </mc:AlternateContent>
      </w:r>
    </w:p>
    <w:p w14:paraId="3F3520EB"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743CB6AD" w14:textId="77777777" w:rsidR="002C1641" w:rsidRPr="00CD3501" w:rsidRDefault="002C1641" w:rsidP="00040C3A">
      <w:pPr>
        <w:tabs>
          <w:tab w:val="center" w:pos="5400"/>
        </w:tabs>
        <w:suppressAutoHyphens/>
        <w:jc w:val="center"/>
        <w:rPr>
          <w:rFonts w:asciiTheme="majorHAnsi" w:hAnsiTheme="majorHAnsi"/>
          <w:sz w:val="18"/>
          <w:szCs w:val="22"/>
          <w:lang w:val="es-ES_tradnl"/>
        </w:rPr>
      </w:pPr>
    </w:p>
    <w:p w14:paraId="58390CD9" w14:textId="77777777" w:rsidR="003C32BC" w:rsidRPr="00CD3501" w:rsidRDefault="003C32BC" w:rsidP="003C32BC">
      <w:pPr>
        <w:tabs>
          <w:tab w:val="center" w:pos="5400"/>
        </w:tabs>
        <w:suppressAutoHyphens/>
        <w:jc w:val="center"/>
        <w:rPr>
          <w:rFonts w:asciiTheme="majorHAnsi" w:hAnsiTheme="majorHAnsi"/>
          <w:sz w:val="18"/>
          <w:szCs w:val="22"/>
          <w:lang w:val="es-ES_tradnl"/>
        </w:rPr>
      </w:pPr>
    </w:p>
    <w:p w14:paraId="1FAEC05E" w14:textId="205CAB14" w:rsidR="003C32BC" w:rsidRPr="00CD3501" w:rsidRDefault="00293FA6" w:rsidP="003C32BC">
      <w:pPr>
        <w:tabs>
          <w:tab w:val="center" w:pos="5400"/>
        </w:tabs>
        <w:suppressAutoHyphens/>
        <w:jc w:val="center"/>
        <w:rPr>
          <w:rFonts w:asciiTheme="majorHAnsi" w:hAnsiTheme="majorHAnsi"/>
          <w:sz w:val="18"/>
          <w:szCs w:val="22"/>
          <w:lang w:val="es-ES_tradnl"/>
        </w:rPr>
      </w:pPr>
      <w:r w:rsidRPr="00CD3501">
        <w:rPr>
          <w:rFonts w:asciiTheme="majorHAnsi" w:hAnsiTheme="majorHAnsi"/>
          <w:noProof/>
          <w:sz w:val="20"/>
          <w:szCs w:val="20"/>
          <w:lang w:val="es-ES_tradnl"/>
        </w:rPr>
        <mc:AlternateContent>
          <mc:Choice Requires="wps">
            <w:drawing>
              <wp:anchor distT="0" distB="0" distL="114300" distR="114300" simplePos="0" relativeHeight="251691008" behindDoc="0" locked="0" layoutInCell="1" allowOverlap="1" wp14:anchorId="1279A00A" wp14:editId="2D83899A">
                <wp:simplePos x="0" y="0"/>
                <wp:positionH relativeFrom="column">
                  <wp:posOffset>-297180</wp:posOffset>
                </wp:positionH>
                <wp:positionV relativeFrom="paragraph">
                  <wp:posOffset>727710</wp:posOffset>
                </wp:positionV>
                <wp:extent cx="1181100" cy="332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6BD43A3F" w14:textId="77777777" w:rsidR="00BE380F" w:rsidRPr="004B7EB6" w:rsidRDefault="00BE380F" w:rsidP="00293FA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9A00A" id="Text Box 6" o:spid="_x0000_s1032" type="#_x0000_t202" style="position:absolute;left:0;text-align:left;margin-left:-23.4pt;margin-top:57.3pt;width:93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CoPg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" filled="f" stroked="f" strokeweight=".5pt">
                <v:textbox>
                  <w:txbxContent>
                    <w:p w14:paraId="6BD43A3F" w14:textId="77777777" w:rsidR="00BE380F" w:rsidRPr="004B7EB6" w:rsidRDefault="00BE380F" w:rsidP="00293FA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083E3C" w:rsidRPr="00CD3501">
        <w:rPr>
          <w:rFonts w:asciiTheme="majorHAnsi" w:hAnsiTheme="majorHAnsi"/>
          <w:noProof/>
          <w:sz w:val="22"/>
          <w:szCs w:val="22"/>
          <w:lang w:val="es-ES_tradnl"/>
        </w:rPr>
        <mc:AlternateContent>
          <mc:Choice Requires="wps">
            <w:drawing>
              <wp:anchor distT="0" distB="0" distL="114300" distR="114300" simplePos="0" relativeHeight="251686912" behindDoc="0" locked="0" layoutInCell="1" allowOverlap="1" wp14:anchorId="54712F46" wp14:editId="01EF94A7">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174D8" w14:textId="77777777" w:rsidR="00BE380F" w:rsidRPr="004B7EB6" w:rsidRDefault="00BE380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2F46" id="Text Box 3" o:spid="_x0000_s1033"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iK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" filled="f" stroked="f" strokeweight=".5pt">
                <v:textbox>
                  <w:txbxContent>
                    <w:p w14:paraId="7ED174D8" w14:textId="77777777" w:rsidR="00BE380F" w:rsidRPr="004B7EB6" w:rsidRDefault="00BE380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083E3C" w:rsidRPr="00CD3501">
        <w:rPr>
          <w:rFonts w:asciiTheme="majorHAnsi" w:hAnsiTheme="majorHAnsi"/>
          <w:noProof/>
          <w:sz w:val="22"/>
          <w:szCs w:val="22"/>
          <w:lang w:val="es-ES_tradnl"/>
        </w:rPr>
        <mc:AlternateContent>
          <mc:Choice Requires="wps">
            <w:drawing>
              <wp:anchor distT="0" distB="0" distL="114300" distR="114300" simplePos="0" relativeHeight="251684864" behindDoc="0" locked="0" layoutInCell="1" allowOverlap="1" wp14:anchorId="152F8625" wp14:editId="1B80E71A">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46FD9" w14:textId="32880EF1" w:rsidR="00BE380F" w:rsidRDefault="00BE380F">
                            <w:r w:rsidRPr="00D72DC6">
                              <w:rPr>
                                <w:noProof/>
                                <w:color w:val="FFFFFF" w:themeColor="background1"/>
                                <w14:textFill>
                                  <w14:noFill/>
                                </w14:textFill>
                              </w:rPr>
                              <w:drawing>
                                <wp:inline distT="0" distB="0" distL="0" distR="0" wp14:anchorId="28B1F08B" wp14:editId="4D65D8CA">
                                  <wp:extent cx="1338942" cy="390525"/>
                                  <wp:effectExtent l="0" t="0" r="0" b="0"/>
                                  <wp:docPr id="10" name="Picture 10"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8625" id="Text Box 2" o:spid="_x0000_s1034"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gr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" fillcolor="white [3201]" stroked="f" strokeweight=".5pt">
                <v:textbox>
                  <w:txbxContent>
                    <w:p w14:paraId="77E46FD9" w14:textId="32880EF1" w:rsidR="00BE380F" w:rsidRDefault="00BE380F">
                      <w:r w:rsidRPr="00D72DC6">
                        <w:rPr>
                          <w:noProof/>
                          <w:color w:val="FFFFFF" w:themeColor="background1"/>
                          <w14:textFill>
                            <w14:noFill/>
                          </w14:textFill>
                        </w:rPr>
                        <w:drawing>
                          <wp:inline distT="0" distB="0" distL="0" distR="0" wp14:anchorId="28B1F08B" wp14:editId="4D65D8CA">
                            <wp:extent cx="1338942" cy="390525"/>
                            <wp:effectExtent l="0" t="0" r="0" b="0"/>
                            <wp:docPr id="10" name="Picture 10"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14:paraId="0E16A055" w14:textId="77777777" w:rsidR="007607C4" w:rsidRPr="00CD3501" w:rsidRDefault="007607C4" w:rsidP="003C32BC">
      <w:pPr>
        <w:tabs>
          <w:tab w:val="center" w:pos="5400"/>
        </w:tabs>
        <w:suppressAutoHyphens/>
        <w:jc w:val="center"/>
        <w:rPr>
          <w:rFonts w:asciiTheme="majorHAnsi" w:hAnsiTheme="majorHAnsi"/>
          <w:sz w:val="18"/>
          <w:szCs w:val="22"/>
          <w:lang w:val="es-ES_tradnl"/>
        </w:rPr>
        <w:sectPr w:rsidR="007607C4" w:rsidRPr="00CD3501">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CD9105E" w14:textId="4B166D78" w:rsidR="007607C4" w:rsidRPr="00CD3501" w:rsidRDefault="00497B9A" w:rsidP="00B22580">
      <w:pPr>
        <w:tabs>
          <w:tab w:val="center" w:pos="5400"/>
        </w:tabs>
        <w:suppressAutoHyphens/>
        <w:spacing w:line="276" w:lineRule="auto"/>
        <w:jc w:val="center"/>
        <w:rPr>
          <w:rFonts w:asciiTheme="majorHAnsi" w:hAnsiTheme="majorHAnsi"/>
          <w:b/>
          <w:szCs w:val="18"/>
          <w:lang w:val="es-ES_tradnl"/>
        </w:rPr>
      </w:pPr>
      <w:r w:rsidRPr="00CD3501">
        <w:rPr>
          <w:rFonts w:asciiTheme="majorHAnsi" w:hAnsiTheme="majorHAnsi"/>
          <w:b/>
          <w:szCs w:val="18"/>
          <w:lang w:val="es-ES_tradnl"/>
        </w:rPr>
        <w:lastRenderedPageBreak/>
        <w:t>ÍNDICE</w:t>
      </w:r>
    </w:p>
    <w:p w14:paraId="0E55D92B" w14:textId="77777777" w:rsidR="007607C4" w:rsidRPr="00CD3501" w:rsidRDefault="007607C4" w:rsidP="00145EDC">
      <w:pPr>
        <w:tabs>
          <w:tab w:val="center" w:pos="5400"/>
        </w:tabs>
        <w:suppressAutoHyphens/>
        <w:spacing w:line="276" w:lineRule="auto"/>
        <w:rPr>
          <w:rFonts w:asciiTheme="majorHAnsi" w:hAnsiTheme="majorHAnsi"/>
          <w:sz w:val="20"/>
          <w:szCs w:val="20"/>
          <w:lang w:val="es-ES_tradnl"/>
        </w:rPr>
      </w:pPr>
    </w:p>
    <w:p w14:paraId="1CAA0F2B" w14:textId="4334E08C" w:rsidR="0078210C" w:rsidRPr="00CD3501" w:rsidRDefault="00E200F9">
      <w:pPr>
        <w:pStyle w:val="TOC1"/>
        <w:rPr>
          <w:rFonts w:eastAsiaTheme="minorEastAsia" w:cstheme="minorBidi"/>
          <w:bdr w:val="none" w:sz="0" w:space="0" w:color="auto"/>
          <w:lang w:eastAsia="zh-CN"/>
        </w:rPr>
      </w:pPr>
      <w:r w:rsidRPr="00CD3501">
        <w:rPr>
          <w:noProof w:val="0"/>
        </w:rPr>
        <w:fldChar w:fldCharType="begin"/>
      </w:r>
      <w:r w:rsidRPr="00CD3501">
        <w:rPr>
          <w:noProof w:val="0"/>
        </w:rPr>
        <w:instrText xml:space="preserve"> TOC \o "1-3" </w:instrText>
      </w:r>
      <w:r w:rsidRPr="00CD3501">
        <w:rPr>
          <w:noProof w:val="0"/>
        </w:rPr>
        <w:fldChar w:fldCharType="separate"/>
      </w:r>
      <w:r w:rsidR="0078210C" w:rsidRPr="00CD3501">
        <w:t>I.</w:t>
      </w:r>
      <w:r w:rsidR="0078210C" w:rsidRPr="00CD3501">
        <w:rPr>
          <w:rFonts w:eastAsiaTheme="minorEastAsia" w:cstheme="minorBidi"/>
          <w:bdr w:val="none" w:sz="0" w:space="0" w:color="auto"/>
          <w:lang w:eastAsia="zh-CN"/>
        </w:rPr>
        <w:tab/>
      </w:r>
      <w:r w:rsidR="0078210C" w:rsidRPr="00CD3501">
        <w:t>INTRODUCCIÓN</w:t>
      </w:r>
      <w:r w:rsidR="0078210C" w:rsidRPr="00CD3501">
        <w:tab/>
      </w:r>
      <w:r w:rsidR="0078210C" w:rsidRPr="00CD3501">
        <w:fldChar w:fldCharType="begin"/>
      </w:r>
      <w:r w:rsidR="0078210C" w:rsidRPr="00CD3501">
        <w:instrText xml:space="preserve"> PAGEREF _Toc58425585 \h </w:instrText>
      </w:r>
      <w:r w:rsidR="0078210C" w:rsidRPr="00CD3501">
        <w:fldChar w:fldCharType="separate"/>
      </w:r>
      <w:r w:rsidR="00113BBD">
        <w:t>2</w:t>
      </w:r>
      <w:r w:rsidR="0078210C" w:rsidRPr="00CD3501">
        <w:fldChar w:fldCharType="end"/>
      </w:r>
    </w:p>
    <w:p w14:paraId="4314A9C8" w14:textId="67F05E2A" w:rsidR="0078210C" w:rsidRPr="00CD3501" w:rsidRDefault="0078210C">
      <w:pPr>
        <w:pStyle w:val="TOC1"/>
        <w:rPr>
          <w:rFonts w:eastAsiaTheme="minorEastAsia" w:cstheme="minorBidi"/>
          <w:bdr w:val="none" w:sz="0" w:space="0" w:color="auto"/>
          <w:lang w:eastAsia="zh-CN"/>
        </w:rPr>
      </w:pPr>
      <w:r w:rsidRPr="00CD3501">
        <w:t>II.</w:t>
      </w:r>
      <w:r w:rsidRPr="00CD3501">
        <w:rPr>
          <w:rFonts w:eastAsiaTheme="minorEastAsia" w:cstheme="minorBidi"/>
          <w:bdr w:val="none" w:sz="0" w:space="0" w:color="auto"/>
          <w:lang w:eastAsia="zh-CN"/>
        </w:rPr>
        <w:tab/>
      </w:r>
      <w:r w:rsidRPr="00CD3501">
        <w:t>POSICIONES DE LAS PARTES</w:t>
      </w:r>
      <w:r w:rsidRPr="00CD3501">
        <w:tab/>
      </w:r>
      <w:r w:rsidRPr="00CD3501">
        <w:fldChar w:fldCharType="begin"/>
      </w:r>
      <w:r w:rsidRPr="00CD3501">
        <w:instrText xml:space="preserve"> PAGEREF _Toc58425586 \h </w:instrText>
      </w:r>
      <w:r w:rsidRPr="00CD3501">
        <w:fldChar w:fldCharType="separate"/>
      </w:r>
      <w:r w:rsidR="00113BBD">
        <w:t>2</w:t>
      </w:r>
      <w:r w:rsidRPr="00CD3501">
        <w:fldChar w:fldCharType="end"/>
      </w:r>
    </w:p>
    <w:p w14:paraId="0AC22A3D" w14:textId="005A1971"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A.</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Posición de los peticionarios</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_Toc58425587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2</w:t>
      </w:r>
      <w:r w:rsidRPr="00CD3501">
        <w:rPr>
          <w:rFonts w:asciiTheme="majorHAnsi" w:hAnsiTheme="majorHAnsi"/>
          <w:noProof/>
          <w:sz w:val="20"/>
          <w:szCs w:val="20"/>
          <w:lang w:val="es-ES_tradnl"/>
        </w:rPr>
        <w:fldChar w:fldCharType="end"/>
      </w:r>
    </w:p>
    <w:p w14:paraId="55DB0BB3" w14:textId="4C65D040"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B.</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Posición del Estado</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_Toc58425588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4</w:t>
      </w:r>
      <w:r w:rsidRPr="00CD3501">
        <w:rPr>
          <w:rFonts w:asciiTheme="majorHAnsi" w:hAnsiTheme="majorHAnsi"/>
          <w:noProof/>
          <w:sz w:val="20"/>
          <w:szCs w:val="20"/>
          <w:lang w:val="es-ES_tradnl"/>
        </w:rPr>
        <w:fldChar w:fldCharType="end"/>
      </w:r>
    </w:p>
    <w:p w14:paraId="4F5CABF1" w14:textId="20188307" w:rsidR="0078210C" w:rsidRPr="00CD3501" w:rsidRDefault="0078210C">
      <w:pPr>
        <w:pStyle w:val="TOC1"/>
        <w:rPr>
          <w:rFonts w:eastAsiaTheme="minorEastAsia" w:cstheme="minorBidi"/>
          <w:bdr w:val="none" w:sz="0" w:space="0" w:color="auto"/>
          <w:lang w:eastAsia="zh-CN"/>
        </w:rPr>
      </w:pPr>
      <w:r w:rsidRPr="00CD3501">
        <w:t>III.</w:t>
      </w:r>
      <w:r w:rsidRPr="00CD3501">
        <w:rPr>
          <w:rFonts w:eastAsiaTheme="minorEastAsia" w:cstheme="minorBidi"/>
          <w:bdr w:val="none" w:sz="0" w:space="0" w:color="auto"/>
          <w:lang w:eastAsia="zh-CN"/>
        </w:rPr>
        <w:tab/>
      </w:r>
      <w:r w:rsidRPr="00CD3501">
        <w:t>DETERMINACIONES DE HECHO</w:t>
      </w:r>
      <w:r w:rsidRPr="00CD3501">
        <w:tab/>
      </w:r>
      <w:r w:rsidRPr="00CD3501">
        <w:fldChar w:fldCharType="begin"/>
      </w:r>
      <w:r w:rsidRPr="00CD3501">
        <w:instrText xml:space="preserve"> PAGEREF _Toc58425589 \h </w:instrText>
      </w:r>
      <w:r w:rsidRPr="00CD3501">
        <w:fldChar w:fldCharType="separate"/>
      </w:r>
      <w:r w:rsidR="00113BBD">
        <w:t>5</w:t>
      </w:r>
      <w:r w:rsidRPr="00CD3501">
        <w:fldChar w:fldCharType="end"/>
      </w:r>
    </w:p>
    <w:p w14:paraId="313D1531" w14:textId="02E9A7D6"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A.</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La ley de “sodomía” de Jamaica</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_Toc58425590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5</w:t>
      </w:r>
      <w:r w:rsidRPr="00CD3501">
        <w:rPr>
          <w:rFonts w:asciiTheme="majorHAnsi" w:hAnsiTheme="majorHAnsi"/>
          <w:noProof/>
          <w:sz w:val="20"/>
          <w:szCs w:val="20"/>
          <w:lang w:val="es-ES_tradnl"/>
        </w:rPr>
        <w:fldChar w:fldCharType="end"/>
      </w:r>
    </w:p>
    <w:p w14:paraId="0F62CE13" w14:textId="03081E01"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B.</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Las personas LGBTI en Jamaica</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_Toc58425591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6</w:t>
      </w:r>
      <w:r w:rsidRPr="00CD3501">
        <w:rPr>
          <w:rFonts w:asciiTheme="majorHAnsi" w:hAnsiTheme="majorHAnsi"/>
          <w:noProof/>
          <w:sz w:val="20"/>
          <w:szCs w:val="20"/>
          <w:lang w:val="es-ES_tradnl"/>
        </w:rPr>
        <w:fldChar w:fldCharType="end"/>
      </w:r>
    </w:p>
    <w:p w14:paraId="5C885723" w14:textId="18291191"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C.</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La situación de Gareth Henry y Simone Edwards</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_Toc58425592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7</w:t>
      </w:r>
      <w:r w:rsidRPr="00CD3501">
        <w:rPr>
          <w:rFonts w:asciiTheme="majorHAnsi" w:hAnsiTheme="majorHAnsi"/>
          <w:noProof/>
          <w:sz w:val="20"/>
          <w:szCs w:val="20"/>
          <w:lang w:val="es-ES_tradnl"/>
        </w:rPr>
        <w:fldChar w:fldCharType="end"/>
      </w:r>
    </w:p>
    <w:p w14:paraId="7583C84E" w14:textId="0EEFD399"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D.</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Impugnaciones de la Ley de Delitos contra la Persona</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_Toc58425593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9</w:t>
      </w:r>
      <w:r w:rsidRPr="00CD3501">
        <w:rPr>
          <w:rFonts w:asciiTheme="majorHAnsi" w:hAnsiTheme="majorHAnsi"/>
          <w:noProof/>
          <w:sz w:val="20"/>
          <w:szCs w:val="20"/>
          <w:lang w:val="es-ES_tradnl"/>
        </w:rPr>
        <w:fldChar w:fldCharType="end"/>
      </w:r>
    </w:p>
    <w:p w14:paraId="5BA85C6F" w14:textId="774AB57F" w:rsidR="0078210C" w:rsidRPr="00CD3501" w:rsidRDefault="0078210C">
      <w:pPr>
        <w:pStyle w:val="TOC1"/>
        <w:rPr>
          <w:rFonts w:eastAsiaTheme="minorEastAsia" w:cstheme="minorBidi"/>
          <w:bdr w:val="none" w:sz="0" w:space="0" w:color="auto"/>
          <w:lang w:eastAsia="zh-CN"/>
        </w:rPr>
      </w:pPr>
      <w:r w:rsidRPr="00CD3501">
        <w:t>IV.</w:t>
      </w:r>
      <w:r w:rsidRPr="00CD3501">
        <w:rPr>
          <w:rFonts w:eastAsiaTheme="minorEastAsia" w:cstheme="minorBidi"/>
          <w:bdr w:val="none" w:sz="0" w:space="0" w:color="auto"/>
          <w:lang w:eastAsia="zh-CN"/>
        </w:rPr>
        <w:tab/>
      </w:r>
      <w:r w:rsidRPr="00CD3501">
        <w:t>ANÁLISIS DE DERECHO</w:t>
      </w:r>
      <w:r w:rsidRPr="00CD3501">
        <w:tab/>
      </w:r>
      <w:r w:rsidRPr="00CD3501">
        <w:fldChar w:fldCharType="begin"/>
      </w:r>
      <w:r w:rsidRPr="00CD3501">
        <w:instrText xml:space="preserve"> PAGEREF _Toc58425594 \h </w:instrText>
      </w:r>
      <w:r w:rsidRPr="00CD3501">
        <w:fldChar w:fldCharType="separate"/>
      </w:r>
      <w:r w:rsidR="00113BBD">
        <w:t>9</w:t>
      </w:r>
      <w:r w:rsidRPr="00CD3501">
        <w:fldChar w:fldCharType="end"/>
      </w:r>
    </w:p>
    <w:p w14:paraId="64EEF127" w14:textId="131921A6"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eastAsia="Cambria" w:hAnsiTheme="majorHAnsi" w:cs="Cambria"/>
          <w:iCs/>
          <w:noProof/>
          <w:sz w:val="20"/>
          <w:szCs w:val="20"/>
          <w:u w:color="000000"/>
          <w:lang w:val="es-ES_tradnl" w:eastAsia="es-ES"/>
        </w:rPr>
        <w:t>A.</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eastAsia="Cambria" w:hAnsiTheme="majorHAnsi" w:cs="Cambria"/>
          <w:iCs/>
          <w:noProof/>
          <w:sz w:val="20"/>
          <w:szCs w:val="20"/>
          <w:u w:color="000000"/>
          <w:lang w:val="es-ES_tradnl" w:eastAsia="es-ES"/>
        </w:rPr>
        <w:t>El principio de igualdad y no discriminación, el derecho a la protección de la honra y de la dignidad, el derecho a la integridad personal y el derecho de circulación y de residencia</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_Toc58425595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9</w:t>
      </w:r>
      <w:r w:rsidRPr="00CD3501">
        <w:rPr>
          <w:rFonts w:asciiTheme="majorHAnsi" w:hAnsiTheme="majorHAnsi"/>
          <w:noProof/>
          <w:sz w:val="20"/>
          <w:szCs w:val="20"/>
          <w:lang w:val="es-ES_tradnl"/>
        </w:rPr>
        <w:fldChar w:fldCharType="end"/>
      </w:r>
    </w:p>
    <w:p w14:paraId="3DA65569" w14:textId="38226A2A" w:rsidR="0078210C" w:rsidRPr="00CD3501" w:rsidRDefault="0078210C">
      <w:pPr>
        <w:pStyle w:val="TOC3"/>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1.</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Consideraciones generales</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_Toc58425596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9</w:t>
      </w:r>
      <w:r w:rsidRPr="00CD3501">
        <w:rPr>
          <w:rFonts w:asciiTheme="majorHAnsi" w:hAnsiTheme="majorHAnsi"/>
          <w:noProof/>
          <w:sz w:val="20"/>
          <w:szCs w:val="20"/>
          <w:lang w:val="es-ES_tradnl"/>
        </w:rPr>
        <w:fldChar w:fldCharType="end"/>
      </w:r>
    </w:p>
    <w:p w14:paraId="31277ABB" w14:textId="574378DA" w:rsidR="0078210C" w:rsidRPr="00CD3501" w:rsidRDefault="0078210C">
      <w:pPr>
        <w:pStyle w:val="TOC3"/>
        <w:rPr>
          <w:rFonts w:asciiTheme="majorHAnsi" w:eastAsiaTheme="minorEastAsia" w:hAnsiTheme="majorHAnsi" w:cstheme="minorBidi"/>
          <w:noProof/>
          <w:sz w:val="20"/>
          <w:szCs w:val="20"/>
          <w:bdr w:val="none" w:sz="0" w:space="0" w:color="auto"/>
          <w:lang w:val="es-ES_tradnl" w:eastAsia="zh-CN"/>
        </w:rPr>
      </w:pPr>
      <w:r w:rsidRPr="00CD3501">
        <w:rPr>
          <w:rFonts w:asciiTheme="majorHAnsi" w:hAnsiTheme="majorHAnsi"/>
          <w:noProof/>
          <w:sz w:val="20"/>
          <w:szCs w:val="20"/>
          <w:lang w:val="es-ES_tradnl"/>
        </w:rPr>
        <w:t>2.</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hAnsiTheme="majorHAnsi"/>
          <w:noProof/>
          <w:sz w:val="20"/>
          <w:szCs w:val="20"/>
          <w:lang w:val="es-ES_tradnl"/>
        </w:rPr>
        <w:t>Análisis de este caso</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_Toc58425597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16</w:t>
      </w:r>
      <w:r w:rsidRPr="00CD3501">
        <w:rPr>
          <w:rFonts w:asciiTheme="majorHAnsi" w:hAnsiTheme="majorHAnsi"/>
          <w:noProof/>
          <w:sz w:val="20"/>
          <w:szCs w:val="20"/>
          <w:lang w:val="es-ES_tradnl"/>
        </w:rPr>
        <w:fldChar w:fldCharType="end"/>
      </w:r>
    </w:p>
    <w:p w14:paraId="529C2CC0" w14:textId="18CF8978"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eastAsia="Cambria" w:hAnsiTheme="majorHAnsi" w:cs="Cambria"/>
          <w:iCs/>
          <w:noProof/>
          <w:sz w:val="20"/>
          <w:szCs w:val="20"/>
          <w:u w:color="000000"/>
          <w:lang w:val="es-ES_tradnl" w:eastAsia="es-ES"/>
        </w:rPr>
        <w:t>B.</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eastAsia="Cambria" w:hAnsiTheme="majorHAnsi" w:cs="Cambria"/>
          <w:iCs/>
          <w:noProof/>
          <w:sz w:val="20"/>
          <w:szCs w:val="20"/>
          <w:u w:color="000000"/>
          <w:lang w:val="es-ES_tradnl" w:eastAsia="es-ES"/>
        </w:rPr>
        <w:t>El principio de legalidad</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_Toc58425598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18</w:t>
      </w:r>
      <w:r w:rsidRPr="00CD3501">
        <w:rPr>
          <w:rFonts w:asciiTheme="majorHAnsi" w:hAnsiTheme="majorHAnsi"/>
          <w:noProof/>
          <w:sz w:val="20"/>
          <w:szCs w:val="20"/>
          <w:lang w:val="es-ES_tradnl"/>
        </w:rPr>
        <w:fldChar w:fldCharType="end"/>
      </w:r>
    </w:p>
    <w:p w14:paraId="4C6DB344" w14:textId="6EED3533" w:rsidR="0078210C" w:rsidRPr="00CD3501" w:rsidRDefault="0078210C">
      <w:pPr>
        <w:pStyle w:val="TOC2"/>
        <w:rPr>
          <w:rFonts w:asciiTheme="majorHAnsi" w:eastAsiaTheme="minorEastAsia" w:hAnsiTheme="majorHAnsi" w:cstheme="minorBidi"/>
          <w:noProof/>
          <w:sz w:val="20"/>
          <w:szCs w:val="20"/>
          <w:bdr w:val="none" w:sz="0" w:space="0" w:color="auto"/>
          <w:lang w:val="es-ES_tradnl" w:eastAsia="zh-CN"/>
        </w:rPr>
      </w:pPr>
      <w:r w:rsidRPr="00CD3501">
        <w:rPr>
          <w:rFonts w:asciiTheme="majorHAnsi" w:eastAsia="Cambria" w:hAnsiTheme="majorHAnsi" w:cs="Cambria"/>
          <w:iCs/>
          <w:noProof/>
          <w:color w:val="000000"/>
          <w:sz w:val="20"/>
          <w:szCs w:val="20"/>
          <w:u w:color="000000"/>
          <w:lang w:val="es-ES_tradnl" w:eastAsia="es-ES"/>
        </w:rPr>
        <w:t>C.</w:t>
      </w:r>
      <w:r w:rsidRPr="00CD3501">
        <w:rPr>
          <w:rFonts w:asciiTheme="majorHAnsi" w:eastAsiaTheme="minorEastAsia" w:hAnsiTheme="majorHAnsi" w:cstheme="minorBidi"/>
          <w:noProof/>
          <w:sz w:val="20"/>
          <w:szCs w:val="20"/>
          <w:bdr w:val="none" w:sz="0" w:space="0" w:color="auto"/>
          <w:lang w:val="es-ES_tradnl" w:eastAsia="zh-CN"/>
        </w:rPr>
        <w:tab/>
      </w:r>
      <w:r w:rsidRPr="00CD3501">
        <w:rPr>
          <w:rFonts w:asciiTheme="majorHAnsi" w:eastAsia="Cambria" w:hAnsiTheme="majorHAnsi" w:cs="Cambria"/>
          <w:iCs/>
          <w:noProof/>
          <w:color w:val="000000"/>
          <w:sz w:val="20"/>
          <w:szCs w:val="20"/>
          <w:u w:color="000000"/>
          <w:lang w:val="es-ES_tradnl" w:eastAsia="es-ES"/>
        </w:rPr>
        <w:t>El derecho a la protección judicial</w:t>
      </w:r>
      <w:r w:rsidRPr="00CD3501">
        <w:rPr>
          <w:rFonts w:asciiTheme="majorHAnsi" w:hAnsiTheme="majorHAnsi"/>
          <w:noProof/>
          <w:sz w:val="20"/>
          <w:szCs w:val="20"/>
          <w:lang w:val="es-ES_tradnl"/>
        </w:rPr>
        <w:tab/>
      </w:r>
      <w:r w:rsidRPr="00CD3501">
        <w:rPr>
          <w:rFonts w:asciiTheme="majorHAnsi" w:hAnsiTheme="majorHAnsi"/>
          <w:noProof/>
          <w:sz w:val="20"/>
          <w:szCs w:val="20"/>
          <w:lang w:val="es-ES_tradnl"/>
        </w:rPr>
        <w:fldChar w:fldCharType="begin"/>
      </w:r>
      <w:r w:rsidRPr="00CD3501">
        <w:rPr>
          <w:rFonts w:asciiTheme="majorHAnsi" w:hAnsiTheme="majorHAnsi"/>
          <w:noProof/>
          <w:sz w:val="20"/>
          <w:szCs w:val="20"/>
          <w:lang w:val="es-ES_tradnl"/>
        </w:rPr>
        <w:instrText xml:space="preserve"> PAGEREF _Toc58425599 \h </w:instrText>
      </w:r>
      <w:r w:rsidRPr="00CD3501">
        <w:rPr>
          <w:rFonts w:asciiTheme="majorHAnsi" w:hAnsiTheme="majorHAnsi"/>
          <w:noProof/>
          <w:sz w:val="20"/>
          <w:szCs w:val="20"/>
          <w:lang w:val="es-ES_tradnl"/>
        </w:rPr>
      </w:r>
      <w:r w:rsidRPr="00CD3501">
        <w:rPr>
          <w:rFonts w:asciiTheme="majorHAnsi" w:hAnsiTheme="majorHAnsi"/>
          <w:noProof/>
          <w:sz w:val="20"/>
          <w:szCs w:val="20"/>
          <w:lang w:val="es-ES_tradnl"/>
        </w:rPr>
        <w:fldChar w:fldCharType="separate"/>
      </w:r>
      <w:r w:rsidR="00113BBD">
        <w:rPr>
          <w:rFonts w:asciiTheme="majorHAnsi" w:hAnsiTheme="majorHAnsi"/>
          <w:noProof/>
          <w:sz w:val="20"/>
          <w:szCs w:val="20"/>
          <w:lang w:val="es-ES_tradnl"/>
        </w:rPr>
        <w:t>19</w:t>
      </w:r>
      <w:r w:rsidRPr="00CD3501">
        <w:rPr>
          <w:rFonts w:asciiTheme="majorHAnsi" w:hAnsiTheme="majorHAnsi"/>
          <w:noProof/>
          <w:sz w:val="20"/>
          <w:szCs w:val="20"/>
          <w:lang w:val="es-ES_tradnl"/>
        </w:rPr>
        <w:fldChar w:fldCharType="end"/>
      </w:r>
    </w:p>
    <w:p w14:paraId="278318AA" w14:textId="40C57DB4" w:rsidR="0078210C" w:rsidRPr="00CD3501" w:rsidRDefault="0078210C">
      <w:pPr>
        <w:pStyle w:val="TOC1"/>
        <w:rPr>
          <w:rFonts w:eastAsiaTheme="minorEastAsia" w:cstheme="minorBidi"/>
          <w:bdr w:val="none" w:sz="0" w:space="0" w:color="auto"/>
          <w:lang w:eastAsia="zh-CN"/>
        </w:rPr>
      </w:pPr>
      <w:r w:rsidRPr="00CD3501">
        <w:t>V.</w:t>
      </w:r>
      <w:r w:rsidRPr="00CD3501">
        <w:rPr>
          <w:rFonts w:eastAsiaTheme="minorEastAsia" w:cstheme="minorBidi"/>
          <w:bdr w:val="none" w:sz="0" w:space="0" w:color="auto"/>
          <w:lang w:eastAsia="zh-CN"/>
        </w:rPr>
        <w:tab/>
      </w:r>
      <w:r w:rsidRPr="00CD3501">
        <w:t>ACCIONES POSTERIORES AL INFORME NO. 159/19</w:t>
      </w:r>
      <w:r w:rsidRPr="00CD3501">
        <w:tab/>
      </w:r>
      <w:r w:rsidRPr="00CD3501">
        <w:fldChar w:fldCharType="begin"/>
      </w:r>
      <w:r w:rsidRPr="00CD3501">
        <w:instrText xml:space="preserve"> PAGEREF _Toc58425600 \h </w:instrText>
      </w:r>
      <w:r w:rsidRPr="00CD3501">
        <w:fldChar w:fldCharType="separate"/>
      </w:r>
      <w:r w:rsidR="00113BBD">
        <w:t>20</w:t>
      </w:r>
      <w:r w:rsidRPr="00CD3501">
        <w:fldChar w:fldCharType="end"/>
      </w:r>
    </w:p>
    <w:p w14:paraId="6B55E6E1" w14:textId="4E70C702" w:rsidR="0078210C" w:rsidRPr="00CD3501" w:rsidRDefault="0078210C">
      <w:pPr>
        <w:pStyle w:val="TOC1"/>
        <w:rPr>
          <w:rFonts w:eastAsiaTheme="minorEastAsia" w:cstheme="minorBidi"/>
          <w:bdr w:val="none" w:sz="0" w:space="0" w:color="auto"/>
          <w:lang w:eastAsia="zh-CN"/>
        </w:rPr>
      </w:pPr>
      <w:r w:rsidRPr="00CD3501">
        <w:t>VI.</w:t>
      </w:r>
      <w:r w:rsidRPr="00CD3501">
        <w:rPr>
          <w:rFonts w:eastAsiaTheme="minorEastAsia" w:cstheme="minorBidi"/>
          <w:bdr w:val="none" w:sz="0" w:space="0" w:color="auto"/>
          <w:lang w:eastAsia="zh-CN"/>
        </w:rPr>
        <w:tab/>
      </w:r>
      <w:r w:rsidRPr="00CD3501">
        <w:t>INFORME No. 199/20 E INFORMACIÓN SOBRE CUMPLIMIENTO</w:t>
      </w:r>
      <w:r w:rsidRPr="00CD3501">
        <w:tab/>
      </w:r>
      <w:r w:rsidRPr="00CD3501">
        <w:fldChar w:fldCharType="begin"/>
      </w:r>
      <w:r w:rsidRPr="00CD3501">
        <w:instrText xml:space="preserve"> PAGEREF _Toc58425601 \h </w:instrText>
      </w:r>
      <w:r w:rsidRPr="00CD3501">
        <w:fldChar w:fldCharType="separate"/>
      </w:r>
      <w:r w:rsidR="00113BBD">
        <w:t>24</w:t>
      </w:r>
      <w:r w:rsidRPr="00CD3501">
        <w:fldChar w:fldCharType="end"/>
      </w:r>
    </w:p>
    <w:p w14:paraId="59873D9F" w14:textId="36A286BA" w:rsidR="0078210C" w:rsidRPr="00CD3501" w:rsidRDefault="0078210C">
      <w:pPr>
        <w:pStyle w:val="TOC1"/>
        <w:rPr>
          <w:rFonts w:eastAsiaTheme="minorEastAsia" w:cstheme="minorBidi"/>
          <w:bdr w:val="none" w:sz="0" w:space="0" w:color="auto"/>
          <w:lang w:eastAsia="zh-CN"/>
        </w:rPr>
      </w:pPr>
      <w:r w:rsidRPr="00CD3501">
        <w:t>VII.</w:t>
      </w:r>
      <w:r w:rsidRPr="00CD3501">
        <w:rPr>
          <w:rFonts w:eastAsiaTheme="minorEastAsia" w:cstheme="minorBidi"/>
          <w:bdr w:val="none" w:sz="0" w:space="0" w:color="auto"/>
          <w:lang w:eastAsia="zh-CN"/>
        </w:rPr>
        <w:tab/>
      </w:r>
      <w:r w:rsidRPr="00CD3501">
        <w:t>CONCLUSIONES Y RECOMENDACIONES FINALES</w:t>
      </w:r>
      <w:r w:rsidRPr="00CD3501">
        <w:tab/>
      </w:r>
      <w:r w:rsidRPr="00CD3501">
        <w:fldChar w:fldCharType="begin"/>
      </w:r>
      <w:r w:rsidRPr="00CD3501">
        <w:instrText xml:space="preserve"> PAGEREF _Toc58425602 \h </w:instrText>
      </w:r>
      <w:r w:rsidRPr="00CD3501">
        <w:fldChar w:fldCharType="separate"/>
      </w:r>
      <w:r w:rsidR="00113BBD">
        <w:t>24</w:t>
      </w:r>
      <w:r w:rsidRPr="00CD3501">
        <w:fldChar w:fldCharType="end"/>
      </w:r>
    </w:p>
    <w:p w14:paraId="3453EE94" w14:textId="5E23D8A1" w:rsidR="0078210C" w:rsidRPr="00CD3501" w:rsidRDefault="0078210C">
      <w:pPr>
        <w:pStyle w:val="TOC1"/>
        <w:rPr>
          <w:rFonts w:eastAsiaTheme="minorEastAsia" w:cstheme="minorBidi"/>
          <w:bdr w:val="none" w:sz="0" w:space="0" w:color="auto"/>
          <w:lang w:eastAsia="zh-CN"/>
        </w:rPr>
      </w:pPr>
      <w:r w:rsidRPr="00CD3501">
        <w:rPr>
          <w:rFonts w:eastAsia="Times New Roman" w:cs="Tahoma"/>
          <w:bdr w:val="none" w:sz="0" w:space="0" w:color="auto" w:frame="1"/>
        </w:rPr>
        <w:t>VIII.</w:t>
      </w:r>
      <w:r w:rsidRPr="00CD3501">
        <w:rPr>
          <w:rFonts w:eastAsiaTheme="minorEastAsia" w:cstheme="minorBidi"/>
          <w:bdr w:val="none" w:sz="0" w:space="0" w:color="auto"/>
          <w:lang w:eastAsia="zh-CN"/>
        </w:rPr>
        <w:tab/>
      </w:r>
      <w:r w:rsidRPr="00CD3501">
        <w:rPr>
          <w:rFonts w:eastAsia="Times New Roman" w:cs="Tahoma"/>
          <w:bdr w:val="none" w:sz="0" w:space="0" w:color="auto" w:frame="1"/>
        </w:rPr>
        <w:t>PUBLICACIÓN</w:t>
      </w:r>
      <w:r w:rsidRPr="00CD3501">
        <w:tab/>
      </w:r>
      <w:r w:rsidRPr="00CD3501">
        <w:fldChar w:fldCharType="begin"/>
      </w:r>
      <w:r w:rsidRPr="00CD3501">
        <w:instrText xml:space="preserve"> PAGEREF _Toc58425603 \h </w:instrText>
      </w:r>
      <w:r w:rsidRPr="00CD3501">
        <w:fldChar w:fldCharType="separate"/>
      </w:r>
      <w:r w:rsidR="00113BBD">
        <w:t>25</w:t>
      </w:r>
      <w:r w:rsidRPr="00CD3501">
        <w:fldChar w:fldCharType="end"/>
      </w:r>
    </w:p>
    <w:p w14:paraId="2158A129" w14:textId="12F47A3C" w:rsidR="007607C4" w:rsidRPr="00CD3501" w:rsidRDefault="00E200F9" w:rsidP="00145EDC">
      <w:pPr>
        <w:tabs>
          <w:tab w:val="center" w:pos="5400"/>
        </w:tabs>
        <w:suppressAutoHyphens/>
        <w:spacing w:line="276" w:lineRule="auto"/>
        <w:rPr>
          <w:rFonts w:asciiTheme="majorHAnsi" w:hAnsiTheme="majorHAnsi"/>
          <w:sz w:val="20"/>
          <w:szCs w:val="18"/>
          <w:lang w:val="es-ES_tradnl"/>
        </w:rPr>
      </w:pPr>
      <w:r w:rsidRPr="00CD3501">
        <w:rPr>
          <w:rFonts w:asciiTheme="majorHAnsi" w:hAnsiTheme="majorHAnsi"/>
          <w:sz w:val="20"/>
          <w:szCs w:val="20"/>
          <w:lang w:val="es-ES_tradnl"/>
        </w:rPr>
        <w:fldChar w:fldCharType="end"/>
      </w:r>
    </w:p>
    <w:p w14:paraId="602B59F0" w14:textId="77777777" w:rsidR="007607C4" w:rsidRPr="00CD3501" w:rsidRDefault="007607C4" w:rsidP="00145EDC">
      <w:pPr>
        <w:tabs>
          <w:tab w:val="center" w:pos="5400"/>
        </w:tabs>
        <w:suppressAutoHyphens/>
        <w:spacing w:line="276" w:lineRule="auto"/>
        <w:rPr>
          <w:rFonts w:asciiTheme="majorHAnsi" w:hAnsiTheme="majorHAnsi"/>
          <w:sz w:val="20"/>
          <w:szCs w:val="18"/>
          <w:lang w:val="es-ES_tradnl"/>
        </w:rPr>
      </w:pPr>
    </w:p>
    <w:p w14:paraId="7A26474B" w14:textId="77777777" w:rsidR="007607C4" w:rsidRPr="00CD3501" w:rsidRDefault="007607C4" w:rsidP="00145EDC">
      <w:pPr>
        <w:tabs>
          <w:tab w:val="center" w:pos="5400"/>
        </w:tabs>
        <w:suppressAutoHyphens/>
        <w:spacing w:line="276" w:lineRule="auto"/>
        <w:rPr>
          <w:rFonts w:asciiTheme="majorHAnsi" w:hAnsiTheme="majorHAnsi"/>
          <w:sz w:val="20"/>
          <w:szCs w:val="18"/>
          <w:lang w:val="es-ES_tradnl"/>
        </w:rPr>
      </w:pPr>
    </w:p>
    <w:p w14:paraId="2989F2CC" w14:textId="77777777" w:rsidR="007607C4" w:rsidRPr="00CD3501" w:rsidRDefault="007607C4" w:rsidP="00145EDC">
      <w:pPr>
        <w:tabs>
          <w:tab w:val="center" w:pos="5400"/>
        </w:tabs>
        <w:suppressAutoHyphens/>
        <w:spacing w:line="276" w:lineRule="auto"/>
        <w:rPr>
          <w:rFonts w:asciiTheme="majorHAnsi" w:hAnsiTheme="majorHAnsi"/>
          <w:sz w:val="20"/>
          <w:szCs w:val="20"/>
          <w:lang w:val="es-ES_tradnl"/>
        </w:rPr>
      </w:pPr>
    </w:p>
    <w:p w14:paraId="2C343AFA" w14:textId="77777777" w:rsidR="007607C4" w:rsidRPr="00CD3501" w:rsidRDefault="007607C4" w:rsidP="00145EDC">
      <w:pPr>
        <w:tabs>
          <w:tab w:val="center" w:pos="5400"/>
        </w:tabs>
        <w:suppressAutoHyphens/>
        <w:spacing w:line="276" w:lineRule="auto"/>
        <w:rPr>
          <w:rFonts w:asciiTheme="majorHAnsi" w:hAnsiTheme="majorHAnsi"/>
          <w:sz w:val="20"/>
          <w:szCs w:val="20"/>
          <w:lang w:val="es-ES_tradnl"/>
        </w:rPr>
      </w:pPr>
    </w:p>
    <w:p w14:paraId="6AC74B81" w14:textId="77777777" w:rsidR="007607C4" w:rsidRPr="00CD3501" w:rsidRDefault="007607C4" w:rsidP="00145EDC">
      <w:pPr>
        <w:tabs>
          <w:tab w:val="center" w:pos="5400"/>
        </w:tabs>
        <w:suppressAutoHyphens/>
        <w:spacing w:line="276" w:lineRule="auto"/>
        <w:rPr>
          <w:rFonts w:asciiTheme="majorHAnsi" w:hAnsiTheme="majorHAnsi"/>
          <w:sz w:val="20"/>
          <w:szCs w:val="20"/>
          <w:lang w:val="es-ES_tradnl"/>
        </w:rPr>
      </w:pPr>
    </w:p>
    <w:p w14:paraId="7AA88706" w14:textId="77777777" w:rsidR="007607C4" w:rsidRPr="00CD3501" w:rsidRDefault="007607C4" w:rsidP="00145EDC">
      <w:pPr>
        <w:tabs>
          <w:tab w:val="center" w:pos="5400"/>
        </w:tabs>
        <w:suppressAutoHyphens/>
        <w:spacing w:line="276" w:lineRule="auto"/>
        <w:rPr>
          <w:rFonts w:asciiTheme="majorHAnsi" w:hAnsiTheme="majorHAnsi"/>
          <w:sz w:val="20"/>
          <w:szCs w:val="20"/>
          <w:lang w:val="es-ES_tradnl"/>
        </w:rPr>
      </w:pPr>
    </w:p>
    <w:p w14:paraId="2E50F86D" w14:textId="77777777" w:rsidR="00A84A45" w:rsidRPr="00CD3501" w:rsidRDefault="00A84A45">
      <w:pPr>
        <w:rPr>
          <w:rFonts w:asciiTheme="majorHAnsi" w:hAnsiTheme="majorHAnsi"/>
          <w:b/>
          <w:sz w:val="18"/>
          <w:szCs w:val="20"/>
          <w:lang w:val="es-ES_tradnl"/>
        </w:rPr>
      </w:pPr>
      <w:r w:rsidRPr="00CD3501">
        <w:rPr>
          <w:rFonts w:asciiTheme="majorHAnsi" w:hAnsiTheme="majorHAnsi"/>
          <w:b/>
          <w:sz w:val="18"/>
          <w:szCs w:val="20"/>
          <w:lang w:val="es-ES_tradnl"/>
        </w:rPr>
        <w:br w:type="page"/>
      </w:r>
    </w:p>
    <w:p w14:paraId="1233D30A" w14:textId="53F1A3C1" w:rsidR="001C4006" w:rsidRPr="00CD3501" w:rsidRDefault="00830E88" w:rsidP="00A167CF">
      <w:pPr>
        <w:pStyle w:val="Heading1"/>
        <w:spacing w:before="0"/>
        <w:ind w:left="360"/>
        <w:rPr>
          <w:color w:val="auto"/>
          <w:sz w:val="20"/>
          <w:szCs w:val="20"/>
          <w:lang w:val="es-ES_tradnl"/>
        </w:rPr>
      </w:pPr>
      <w:bookmarkStart w:id="0" w:name="_Toc58425585"/>
      <w:r w:rsidRPr="00CD3501">
        <w:rPr>
          <w:color w:val="auto"/>
          <w:sz w:val="20"/>
          <w:szCs w:val="20"/>
          <w:lang w:val="es-ES_tradnl"/>
        </w:rPr>
        <w:lastRenderedPageBreak/>
        <w:t>INTRODUC</w:t>
      </w:r>
      <w:r w:rsidR="00497B9A" w:rsidRPr="00CD3501">
        <w:rPr>
          <w:color w:val="auto"/>
          <w:sz w:val="20"/>
          <w:szCs w:val="20"/>
          <w:lang w:val="es-ES_tradnl"/>
        </w:rPr>
        <w:t>CIÓN</w:t>
      </w:r>
      <w:bookmarkEnd w:id="0"/>
    </w:p>
    <w:p w14:paraId="6933F48E" w14:textId="77777777" w:rsidR="001C4006" w:rsidRPr="00CD3501" w:rsidRDefault="001C4006" w:rsidP="00EC50E9">
      <w:pPr>
        <w:suppressAutoHyphens/>
        <w:rPr>
          <w:rFonts w:asciiTheme="majorHAnsi" w:hAnsiTheme="majorHAnsi"/>
          <w:b/>
          <w:sz w:val="20"/>
          <w:szCs w:val="20"/>
          <w:lang w:val="es-ES_tradnl"/>
        </w:rPr>
      </w:pPr>
    </w:p>
    <w:p w14:paraId="2D336958" w14:textId="63D10DE8" w:rsidR="00BB0A79" w:rsidRPr="00CD3501" w:rsidRDefault="009E5620"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w:t>
      </w:r>
      <w:r w:rsidR="00E11667" w:rsidRPr="00CD3501">
        <w:rPr>
          <w:rFonts w:ascii="Cambria" w:hAnsi="Cambria"/>
          <w:lang w:val="es-ES_tradnl"/>
        </w:rPr>
        <w:t>22</w:t>
      </w:r>
      <w:r w:rsidRPr="00CD3501">
        <w:rPr>
          <w:rFonts w:ascii="Cambria" w:hAnsi="Cambria"/>
          <w:lang w:val="es-ES_tradnl"/>
        </w:rPr>
        <w:t xml:space="preserve"> de diciembre de</w:t>
      </w:r>
      <w:r w:rsidR="00E11667" w:rsidRPr="00CD3501">
        <w:rPr>
          <w:rFonts w:ascii="Cambria" w:hAnsi="Cambria"/>
          <w:lang w:val="es-ES_tradnl"/>
        </w:rPr>
        <w:t xml:space="preserve"> 2011</w:t>
      </w:r>
      <w:r w:rsidR="00D75719" w:rsidRPr="00CD3501">
        <w:rPr>
          <w:vertAlign w:val="superscript"/>
          <w:lang w:val="es-ES_tradnl"/>
        </w:rPr>
        <w:footnoteReference w:id="2"/>
      </w:r>
      <w:r w:rsidR="006A72B7" w:rsidRPr="00CD3501">
        <w:rPr>
          <w:rFonts w:ascii="Cambria" w:hAnsi="Cambria"/>
          <w:lang w:val="es-ES_tradnl"/>
        </w:rPr>
        <w:t xml:space="preserve">, </w:t>
      </w:r>
      <w:r w:rsidR="00497B9A" w:rsidRPr="00CD3501">
        <w:rPr>
          <w:rFonts w:ascii="Cambria" w:hAnsi="Cambria"/>
          <w:lang w:val="es-ES_tradnl"/>
        </w:rPr>
        <w:t>la Comisión Interamericana de Derechos Humanos</w:t>
      </w:r>
      <w:r w:rsidR="006A72B7" w:rsidRPr="00CD3501">
        <w:rPr>
          <w:rFonts w:ascii="Cambria" w:hAnsi="Cambria"/>
          <w:lang w:val="es-ES_tradnl"/>
        </w:rPr>
        <w:t xml:space="preserve"> (“</w:t>
      </w:r>
      <w:r w:rsidR="00497B9A" w:rsidRPr="00CD3501">
        <w:rPr>
          <w:rFonts w:ascii="Cambria" w:hAnsi="Cambria"/>
          <w:lang w:val="es-ES_tradnl"/>
        </w:rPr>
        <w:t>la Comisión</w:t>
      </w:r>
      <w:r w:rsidR="006A72B7" w:rsidRPr="00CD3501">
        <w:rPr>
          <w:rFonts w:ascii="Cambria" w:hAnsi="Cambria"/>
          <w:lang w:val="es-ES_tradnl"/>
        </w:rPr>
        <w:t>” o “</w:t>
      </w:r>
      <w:r w:rsidR="00497B9A" w:rsidRPr="00CD3501">
        <w:rPr>
          <w:rFonts w:ascii="Cambria" w:hAnsi="Cambria"/>
          <w:lang w:val="es-ES_tradnl"/>
        </w:rPr>
        <w:t>la CIDH</w:t>
      </w:r>
      <w:r w:rsidR="006A72B7" w:rsidRPr="00CD3501">
        <w:rPr>
          <w:rFonts w:ascii="Cambria" w:hAnsi="Cambria"/>
          <w:lang w:val="es-ES_tradnl"/>
        </w:rPr>
        <w:t xml:space="preserve">”) </w:t>
      </w:r>
      <w:r w:rsidR="00497B9A" w:rsidRPr="00CD3501">
        <w:rPr>
          <w:rFonts w:ascii="Cambria" w:hAnsi="Cambria"/>
          <w:lang w:val="es-ES_tradnl"/>
        </w:rPr>
        <w:t>recibió una petición</w:t>
      </w:r>
      <w:r w:rsidR="006A72B7" w:rsidRPr="00CD3501">
        <w:rPr>
          <w:rFonts w:ascii="Cambria" w:hAnsi="Cambria"/>
          <w:lang w:val="es-ES_tradnl"/>
        </w:rPr>
        <w:t xml:space="preserve"> </w:t>
      </w:r>
      <w:r w:rsidR="00497B9A" w:rsidRPr="00CD3501">
        <w:rPr>
          <w:rFonts w:ascii="Cambria" w:hAnsi="Cambria"/>
          <w:lang w:val="es-ES_tradnl"/>
        </w:rPr>
        <w:t>presentada por</w:t>
      </w:r>
      <w:r w:rsidR="00C14574" w:rsidRPr="00CD3501">
        <w:rPr>
          <w:rFonts w:ascii="Cambria" w:hAnsi="Cambria"/>
          <w:lang w:val="es-ES_tradnl"/>
        </w:rPr>
        <w:t xml:space="preserve"> Gareth Henry, The Jamaica Forum of Lesbians, All-Sexuals and Gays (J-Flag)</w:t>
      </w:r>
      <w:r w:rsidR="00063DD8" w:rsidRPr="00CD3501">
        <w:rPr>
          <w:vertAlign w:val="superscript"/>
          <w:lang w:val="es-ES_tradnl"/>
        </w:rPr>
        <w:footnoteReference w:id="3"/>
      </w:r>
      <w:r w:rsidR="00063DD8" w:rsidRPr="00CD3501">
        <w:rPr>
          <w:rFonts w:ascii="Cambria" w:hAnsi="Cambria"/>
          <w:lang w:val="es-ES_tradnl"/>
        </w:rPr>
        <w:t>,</w:t>
      </w:r>
      <w:r w:rsidR="00C14574" w:rsidRPr="00CD3501">
        <w:rPr>
          <w:rFonts w:ascii="Cambria" w:hAnsi="Cambria"/>
          <w:lang w:val="es-ES_tradnl"/>
        </w:rPr>
        <w:t xml:space="preserve"> Human Dignity Trust </w:t>
      </w:r>
      <w:r w:rsidRPr="00CD3501">
        <w:rPr>
          <w:rFonts w:ascii="Cambria" w:hAnsi="Cambria"/>
          <w:lang w:val="es-ES_tradnl"/>
        </w:rPr>
        <w:t>y</w:t>
      </w:r>
      <w:r w:rsidR="00C14574" w:rsidRPr="00CD3501">
        <w:rPr>
          <w:rFonts w:ascii="Cambria" w:hAnsi="Cambria"/>
          <w:lang w:val="es-ES_tradnl"/>
        </w:rPr>
        <w:t xml:space="preserve"> Fre</w:t>
      </w:r>
      <w:r w:rsidR="00451DEB" w:rsidRPr="00CD3501">
        <w:rPr>
          <w:rFonts w:ascii="Cambria" w:hAnsi="Cambria"/>
          <w:lang w:val="es-ES_tradnl"/>
        </w:rPr>
        <w:t>shfields Bruckhaus Deringer LLP (</w:t>
      </w:r>
      <w:r w:rsidR="009A3641" w:rsidRPr="00CD3501">
        <w:rPr>
          <w:rFonts w:ascii="Cambria" w:hAnsi="Cambria"/>
          <w:lang w:val="es-ES_tradnl"/>
        </w:rPr>
        <w:t>“los peticionarios</w:t>
      </w:r>
      <w:r w:rsidR="00451DEB" w:rsidRPr="00CD3501">
        <w:rPr>
          <w:rFonts w:ascii="Cambria" w:hAnsi="Cambria"/>
          <w:lang w:val="es-ES_tradnl"/>
        </w:rPr>
        <w:t>”)</w:t>
      </w:r>
      <w:r w:rsidR="009A3641" w:rsidRPr="00CD3501">
        <w:rPr>
          <w:rFonts w:ascii="Cambria" w:hAnsi="Cambria"/>
          <w:lang w:val="es-ES_tradnl"/>
        </w:rPr>
        <w:t>,</w:t>
      </w:r>
      <w:r w:rsidR="00451DEB" w:rsidRPr="00CD3501">
        <w:rPr>
          <w:rFonts w:ascii="Cambria" w:hAnsi="Cambria"/>
          <w:lang w:val="es-ES_tradnl"/>
        </w:rPr>
        <w:t xml:space="preserve"> </w:t>
      </w:r>
      <w:r w:rsidR="009A3641" w:rsidRPr="00CD3501">
        <w:rPr>
          <w:rFonts w:ascii="Cambria" w:hAnsi="Cambria"/>
          <w:lang w:val="es-ES_tradnl"/>
        </w:rPr>
        <w:t>en la cual se alega la responsabilidad internacional de</w:t>
      </w:r>
      <w:r w:rsidR="000253EF" w:rsidRPr="00CD3501">
        <w:rPr>
          <w:rFonts w:ascii="Cambria" w:hAnsi="Cambria"/>
          <w:lang w:val="es-ES_tradnl"/>
        </w:rPr>
        <w:t xml:space="preserve"> Jamaica</w:t>
      </w:r>
      <w:r w:rsidR="00695602" w:rsidRPr="00CD3501">
        <w:rPr>
          <w:rStyle w:val="FootnoteReference"/>
          <w:sz w:val="18"/>
          <w:lang w:val="es-ES_tradnl"/>
        </w:rPr>
        <w:footnoteReference w:id="4"/>
      </w:r>
      <w:r w:rsidR="000253EF" w:rsidRPr="00CD3501">
        <w:rPr>
          <w:rFonts w:ascii="Cambria" w:hAnsi="Cambria"/>
          <w:lang w:val="es-ES_tradnl"/>
        </w:rPr>
        <w:t xml:space="preserve"> (</w:t>
      </w:r>
      <w:r w:rsidR="00F0246A" w:rsidRPr="00CD3501">
        <w:rPr>
          <w:rFonts w:ascii="Cambria" w:hAnsi="Cambria"/>
          <w:lang w:val="es-ES_tradnl"/>
        </w:rPr>
        <w:t>“</w:t>
      </w:r>
      <w:r w:rsidR="009A3641" w:rsidRPr="00CD3501">
        <w:rPr>
          <w:rFonts w:ascii="Cambria" w:hAnsi="Cambria"/>
          <w:lang w:val="es-ES_tradnl"/>
        </w:rPr>
        <w:t>el Estado</w:t>
      </w:r>
      <w:r w:rsidR="000253EF" w:rsidRPr="00CD3501">
        <w:rPr>
          <w:rFonts w:ascii="Cambria" w:hAnsi="Cambria"/>
          <w:lang w:val="es-ES_tradnl"/>
        </w:rPr>
        <w:t xml:space="preserve">” o “Jamaica”) </w:t>
      </w:r>
      <w:r w:rsidR="009A3641" w:rsidRPr="00CD3501">
        <w:rPr>
          <w:rFonts w:ascii="Cambria" w:hAnsi="Cambria"/>
          <w:lang w:val="es-ES_tradnl"/>
        </w:rPr>
        <w:t>por la violación de</w:t>
      </w:r>
      <w:r w:rsidR="003067F3" w:rsidRPr="00CD3501">
        <w:rPr>
          <w:rFonts w:ascii="Cambria" w:hAnsi="Cambria"/>
          <w:lang w:val="es-ES_tradnl"/>
        </w:rPr>
        <w:t xml:space="preserve"> </w:t>
      </w:r>
      <w:r w:rsidRPr="00CD3501">
        <w:rPr>
          <w:rFonts w:ascii="Cambria" w:hAnsi="Cambria"/>
          <w:lang w:val="es-ES_tradnl"/>
        </w:rPr>
        <w:t>varios derechos de</w:t>
      </w:r>
      <w:r w:rsidR="00063DD8" w:rsidRPr="00CD3501">
        <w:rPr>
          <w:rFonts w:ascii="Cambria" w:hAnsi="Cambria"/>
          <w:lang w:val="es-ES_tradnl"/>
        </w:rPr>
        <w:t xml:space="preserve"> Gareth Henry </w:t>
      </w:r>
      <w:r w:rsidRPr="00CD3501">
        <w:rPr>
          <w:rFonts w:ascii="Cambria" w:hAnsi="Cambria"/>
          <w:lang w:val="es-ES_tradnl"/>
        </w:rPr>
        <w:t>y</w:t>
      </w:r>
      <w:r w:rsidR="001B3495" w:rsidRPr="00CD3501">
        <w:rPr>
          <w:rFonts w:ascii="Cambria" w:hAnsi="Cambria"/>
          <w:lang w:val="es-ES_tradnl"/>
        </w:rPr>
        <w:t xml:space="preserve"> </w:t>
      </w:r>
      <w:r w:rsidR="005C79E9" w:rsidRPr="00CD3501">
        <w:rPr>
          <w:rFonts w:eastAsia="Cambria" w:cs="Cambria"/>
          <w:lang w:val="es-ES_tradnl"/>
        </w:rPr>
        <w:t>Simone Carline Edwards</w:t>
      </w:r>
      <w:r w:rsidR="001B3495" w:rsidRPr="00CD3501">
        <w:rPr>
          <w:rFonts w:ascii="Cambria" w:hAnsi="Cambria"/>
          <w:lang w:val="es-ES_tradnl"/>
        </w:rPr>
        <w:t xml:space="preserve"> </w:t>
      </w:r>
      <w:r w:rsidRPr="00CD3501">
        <w:rPr>
          <w:rFonts w:ascii="Cambria" w:hAnsi="Cambria"/>
          <w:lang w:val="es-ES_tradnl"/>
        </w:rPr>
        <w:t>como consecuencia de las leyes que</w:t>
      </w:r>
      <w:r w:rsidR="001B3495" w:rsidRPr="00CD3501">
        <w:rPr>
          <w:rFonts w:ascii="Cambria" w:hAnsi="Cambria"/>
          <w:lang w:val="es-ES_tradnl"/>
        </w:rPr>
        <w:t xml:space="preserve"> </w:t>
      </w:r>
      <w:r w:rsidRPr="00CD3501">
        <w:rPr>
          <w:rFonts w:ascii="Cambria" w:hAnsi="Cambria"/>
          <w:lang w:val="es-ES_tradnl"/>
        </w:rPr>
        <w:t>tipifican como delito las relaciones sexuales consensuales entre adultos del mismo sexo y crean un contexto adverso para las personas LGBTI</w:t>
      </w:r>
      <w:r w:rsidR="009A3B62" w:rsidRPr="00CD3501">
        <w:rPr>
          <w:rFonts w:ascii="Cambria" w:hAnsi="Cambria"/>
          <w:lang w:val="es-ES_tradnl"/>
        </w:rPr>
        <w:t xml:space="preserve">. </w:t>
      </w:r>
    </w:p>
    <w:p w14:paraId="169232A3" w14:textId="77777777" w:rsidR="00BB0A79" w:rsidRPr="00CD3501" w:rsidRDefault="00BB0A79" w:rsidP="00A167CF">
      <w:pPr>
        <w:pStyle w:val="parrafos"/>
        <w:tabs>
          <w:tab w:val="clear" w:pos="360"/>
        </w:tabs>
        <w:rPr>
          <w:rFonts w:ascii="Cambria" w:hAnsi="Cambria"/>
          <w:lang w:val="es-ES_tradnl"/>
        </w:rPr>
      </w:pPr>
    </w:p>
    <w:p w14:paraId="42BB2197" w14:textId="516D9C9A" w:rsidR="004C1D25" w:rsidRPr="00CD3501" w:rsidRDefault="009E5620"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eastAsia="Cambria" w:hAnsi="Cambria" w:cs="Cambria"/>
          <w:lang w:val="es-ES_tradnl"/>
        </w:rPr>
        <w:t>El 2 de julio de 2018, l</w:t>
      </w:r>
      <w:r w:rsidR="00497B9A" w:rsidRPr="00CD3501">
        <w:rPr>
          <w:rFonts w:ascii="Cambria" w:eastAsia="Cambria" w:hAnsi="Cambria" w:cs="Cambria"/>
          <w:lang w:val="es-ES_tradnl"/>
        </w:rPr>
        <w:t>a Comisión</w:t>
      </w:r>
      <w:r w:rsidR="005C79E9" w:rsidRPr="00CD3501">
        <w:rPr>
          <w:rFonts w:ascii="Cambria" w:eastAsia="Cambria" w:hAnsi="Cambria" w:cs="Cambria"/>
          <w:lang w:val="es-ES_tradnl"/>
        </w:rPr>
        <w:t xml:space="preserve"> </w:t>
      </w:r>
      <w:r w:rsidR="009A3641" w:rsidRPr="00CD3501">
        <w:rPr>
          <w:rFonts w:ascii="Cambria" w:eastAsia="Cambria" w:hAnsi="Cambria" w:cs="Cambria"/>
          <w:bCs/>
          <w:lang w:val="es-ES_tradnl"/>
        </w:rPr>
        <w:t>aprobó su Informe de Admisibilidad</w:t>
      </w:r>
      <w:r w:rsidR="009A3641" w:rsidRPr="00CD3501">
        <w:rPr>
          <w:rFonts w:ascii="Cambria" w:eastAsia="Cambria" w:hAnsi="Cambria" w:cs="Cambria"/>
          <w:lang w:val="es-ES_tradnl"/>
        </w:rPr>
        <w:t xml:space="preserve"> </w:t>
      </w:r>
      <w:r w:rsidR="005C79E9" w:rsidRPr="00CD3501">
        <w:rPr>
          <w:rFonts w:ascii="Cambria" w:eastAsia="Cambria" w:hAnsi="Cambria" w:cs="Cambria"/>
          <w:lang w:val="es-ES_tradnl"/>
        </w:rPr>
        <w:t>N</w:t>
      </w:r>
      <w:r w:rsidR="001B3495" w:rsidRPr="00CD3501">
        <w:rPr>
          <w:rFonts w:ascii="Cambria" w:eastAsia="Cambria" w:hAnsi="Cambria" w:cs="Cambria"/>
          <w:lang w:val="es-ES_tradnl"/>
        </w:rPr>
        <w:t>o. 80/18</w:t>
      </w:r>
      <w:r w:rsidR="004D660E" w:rsidRPr="00CD3501">
        <w:rPr>
          <w:rStyle w:val="FootnoteReference"/>
          <w:rFonts w:ascii="Cambria" w:eastAsia="Cambria" w:hAnsi="Cambria"/>
          <w:lang w:val="es-ES_tradnl"/>
        </w:rPr>
        <w:footnoteReference w:id="5"/>
      </w:r>
      <w:r w:rsidR="003067F3" w:rsidRPr="00CD3501">
        <w:rPr>
          <w:rFonts w:ascii="Cambria" w:eastAsia="Cambria" w:hAnsi="Cambria" w:cs="Cambria"/>
          <w:lang w:val="es-ES_tradnl"/>
        </w:rPr>
        <w:t>. E</w:t>
      </w:r>
      <w:r w:rsidRPr="00CD3501">
        <w:rPr>
          <w:rFonts w:ascii="Cambria" w:eastAsia="Cambria" w:hAnsi="Cambria" w:cs="Cambria"/>
          <w:lang w:val="es-ES_tradnl"/>
        </w:rPr>
        <w:t xml:space="preserve">l </w:t>
      </w:r>
      <w:r w:rsidR="00EA1089" w:rsidRPr="00CD3501">
        <w:rPr>
          <w:rFonts w:ascii="Cambria" w:eastAsia="Cambria" w:hAnsi="Cambria" w:cs="Cambria"/>
          <w:lang w:val="es-ES_tradnl"/>
        </w:rPr>
        <w:t>17</w:t>
      </w:r>
      <w:r w:rsidRPr="00CD3501">
        <w:rPr>
          <w:rFonts w:ascii="Cambria" w:eastAsia="Cambria" w:hAnsi="Cambria" w:cs="Cambria"/>
          <w:lang w:val="es-ES_tradnl"/>
        </w:rPr>
        <w:t xml:space="preserve"> de julio de</w:t>
      </w:r>
      <w:r w:rsidR="00EA1089" w:rsidRPr="00CD3501">
        <w:rPr>
          <w:rFonts w:ascii="Cambria" w:eastAsia="Cambria" w:hAnsi="Cambria" w:cs="Cambria"/>
          <w:lang w:val="es-ES_tradnl"/>
        </w:rPr>
        <w:t xml:space="preserve"> 2018 </w:t>
      </w:r>
      <w:r w:rsidR="00497B9A" w:rsidRPr="00CD3501">
        <w:rPr>
          <w:rFonts w:ascii="Cambria" w:eastAsia="Cambria" w:hAnsi="Cambria" w:cs="Cambria"/>
          <w:lang w:val="es-ES_tradnl"/>
        </w:rPr>
        <w:t>l</w:t>
      </w:r>
      <w:r w:rsidRPr="00CD3501">
        <w:rPr>
          <w:rFonts w:ascii="Cambria" w:eastAsia="Cambria" w:hAnsi="Cambria" w:cs="Cambria"/>
          <w:lang w:val="es-ES_tradnl"/>
        </w:rPr>
        <w:t xml:space="preserve">o cursó </w:t>
      </w:r>
      <w:r w:rsidR="009A3641" w:rsidRPr="00CD3501">
        <w:rPr>
          <w:rFonts w:ascii="Cambria" w:eastAsia="Cambria" w:hAnsi="Cambria" w:cs="Cambria"/>
          <w:bCs/>
          <w:lang w:val="es-ES_tradnl"/>
        </w:rPr>
        <w:t>a las partes y se puso a su disposición para llegar a una solución amistosa</w:t>
      </w:r>
      <w:r w:rsidR="00BF2ECF" w:rsidRPr="00CD3501">
        <w:rPr>
          <w:rFonts w:ascii="Cambria" w:eastAsia="Cambria" w:hAnsi="Cambria" w:cs="Cambria"/>
          <w:lang w:val="es-ES_tradnl"/>
        </w:rPr>
        <w:t>,</w:t>
      </w:r>
      <w:r w:rsidR="000D0860" w:rsidRPr="00CD3501">
        <w:rPr>
          <w:rFonts w:ascii="Cambria" w:eastAsia="Cambria" w:hAnsi="Cambria" w:cs="Cambria"/>
          <w:lang w:val="es-ES_tradnl"/>
        </w:rPr>
        <w:t xml:space="preserve"> </w:t>
      </w:r>
      <w:r w:rsidRPr="00CD3501">
        <w:rPr>
          <w:rFonts w:ascii="Cambria" w:eastAsia="Cambria" w:hAnsi="Cambria" w:cs="Cambria"/>
          <w:lang w:val="es-ES_tradnl"/>
        </w:rPr>
        <w:t>pero no se llegó a un acuerdo</w:t>
      </w:r>
      <w:r w:rsidR="000D0860" w:rsidRPr="00CD3501">
        <w:rPr>
          <w:rFonts w:ascii="Cambria" w:eastAsia="Cambria" w:hAnsi="Cambria" w:cs="Cambria"/>
          <w:lang w:val="es-ES_tradnl"/>
        </w:rPr>
        <w:t xml:space="preserve">. </w:t>
      </w:r>
      <w:r w:rsidR="009A3641" w:rsidRPr="00CD3501">
        <w:rPr>
          <w:rFonts w:ascii="Cambria" w:eastAsia="Cambria" w:hAnsi="Cambria" w:cs="Cambria"/>
          <w:bCs/>
          <w:lang w:val="es-ES_tradnl"/>
        </w:rPr>
        <w:t>Las partes contaron con los plazos dispuestos en el Reglamento de la CIDH para presentar observaciones adicionales sobre el fondo</w:t>
      </w:r>
      <w:r w:rsidR="004C1D25" w:rsidRPr="00CD3501">
        <w:rPr>
          <w:rFonts w:ascii="Cambria" w:eastAsia="Cambria" w:hAnsi="Cambria" w:cs="Cambria"/>
          <w:lang w:val="es-ES_tradnl"/>
        </w:rPr>
        <w:t xml:space="preserve">. </w:t>
      </w:r>
      <w:r w:rsidR="009A3641" w:rsidRPr="00CD3501">
        <w:rPr>
          <w:rFonts w:ascii="Cambria" w:eastAsia="Cambria" w:hAnsi="Cambria" w:cs="Cambria"/>
          <w:bCs/>
          <w:lang w:val="es-ES_tradnl"/>
        </w:rPr>
        <w:t>Toda la información recibida por la Comisión fue transmitida debidamente a las partes</w:t>
      </w:r>
      <w:r w:rsidR="004C1D25" w:rsidRPr="00CD3501">
        <w:rPr>
          <w:rFonts w:ascii="Cambria" w:eastAsia="Cambria" w:hAnsi="Cambria" w:cs="Cambria"/>
          <w:lang w:val="es-ES_tradnl"/>
        </w:rPr>
        <w:t xml:space="preserve">. </w:t>
      </w:r>
    </w:p>
    <w:p w14:paraId="75B39CCF" w14:textId="019E218E" w:rsidR="001C4006" w:rsidRPr="00CD3501" w:rsidRDefault="001C4006" w:rsidP="00A16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lang w:val="es-ES_tradnl"/>
        </w:rPr>
      </w:pPr>
    </w:p>
    <w:p w14:paraId="0693B2E7" w14:textId="6D12704A" w:rsidR="001C4006" w:rsidRPr="00CD3501" w:rsidRDefault="00293FA6" w:rsidP="00A167CF">
      <w:pPr>
        <w:pStyle w:val="Heading1"/>
        <w:spacing w:before="0"/>
        <w:ind w:left="360"/>
        <w:rPr>
          <w:color w:val="auto"/>
          <w:sz w:val="20"/>
          <w:szCs w:val="20"/>
          <w:lang w:val="es-ES_tradnl"/>
        </w:rPr>
      </w:pPr>
      <w:bookmarkStart w:id="1" w:name="_Toc16152263"/>
      <w:bookmarkStart w:id="2" w:name="_Toc58425586"/>
      <w:r w:rsidRPr="00CD3501">
        <w:rPr>
          <w:color w:val="auto"/>
          <w:sz w:val="20"/>
          <w:szCs w:val="20"/>
          <w:lang w:val="es-ES_tradnl"/>
        </w:rPr>
        <w:t xml:space="preserve">POSICIONES </w:t>
      </w:r>
      <w:r w:rsidR="009A3641" w:rsidRPr="00CD3501">
        <w:rPr>
          <w:color w:val="auto"/>
          <w:sz w:val="20"/>
          <w:szCs w:val="20"/>
          <w:lang w:val="es-ES_tradnl"/>
        </w:rPr>
        <w:t>DE LAS PARTES</w:t>
      </w:r>
      <w:bookmarkEnd w:id="1"/>
      <w:bookmarkEnd w:id="2"/>
    </w:p>
    <w:p w14:paraId="6B430B93" w14:textId="77777777" w:rsidR="001C4006" w:rsidRPr="00CD3501" w:rsidRDefault="001C4006" w:rsidP="00EC50E9">
      <w:pPr>
        <w:suppressAutoHyphens/>
        <w:rPr>
          <w:rFonts w:asciiTheme="majorHAnsi" w:hAnsiTheme="majorHAnsi"/>
          <w:sz w:val="20"/>
          <w:szCs w:val="20"/>
          <w:lang w:val="es-ES_tradnl"/>
        </w:rPr>
      </w:pPr>
    </w:p>
    <w:p w14:paraId="0620076F" w14:textId="6428B8E1" w:rsidR="005C164F" w:rsidRPr="00CD3501" w:rsidRDefault="009A3641" w:rsidP="00C12E55">
      <w:pPr>
        <w:pStyle w:val="Heading2"/>
        <w:numPr>
          <w:ilvl w:val="0"/>
          <w:numId w:val="56"/>
        </w:numPr>
        <w:spacing w:before="0"/>
        <w:ind w:left="360"/>
        <w:rPr>
          <w:color w:val="auto"/>
          <w:sz w:val="20"/>
          <w:szCs w:val="20"/>
          <w:lang w:val="es-ES_tradnl"/>
        </w:rPr>
      </w:pPr>
      <w:bookmarkStart w:id="3" w:name="_Toc7803295"/>
      <w:bookmarkStart w:id="4" w:name="_Toc58425587"/>
      <w:r w:rsidRPr="00CD3501">
        <w:rPr>
          <w:color w:val="auto"/>
          <w:sz w:val="20"/>
          <w:szCs w:val="20"/>
          <w:lang w:val="es-ES_tradnl"/>
        </w:rPr>
        <w:t>Posición de los peticionarios</w:t>
      </w:r>
      <w:bookmarkEnd w:id="3"/>
      <w:bookmarkEnd w:id="4"/>
    </w:p>
    <w:p w14:paraId="7B947FCE" w14:textId="77777777" w:rsidR="006D27EC" w:rsidRPr="00CD3501" w:rsidRDefault="006D27EC" w:rsidP="00A167CF">
      <w:pPr>
        <w:suppressAutoHyphens/>
        <w:rPr>
          <w:rFonts w:ascii="Cambria" w:eastAsia="Cambria" w:hAnsi="Cambria" w:cs="Cambria"/>
          <w:color w:val="000000"/>
          <w:sz w:val="20"/>
          <w:szCs w:val="20"/>
          <w:u w:color="000000"/>
          <w:lang w:val="es-ES_tradnl" w:eastAsia="es-ES"/>
        </w:rPr>
      </w:pPr>
    </w:p>
    <w:p w14:paraId="3B4BE0B5" w14:textId="59A8C438" w:rsidR="00BB0A79" w:rsidRPr="00CD3501" w:rsidRDefault="009A3641" w:rsidP="00C12E55">
      <w:pPr>
        <w:pStyle w:val="parrafos"/>
        <w:numPr>
          <w:ilvl w:val="0"/>
          <w:numId w:val="57"/>
        </w:numPr>
        <w:tabs>
          <w:tab w:val="clear" w:pos="360"/>
          <w:tab w:val="clear" w:pos="1080"/>
        </w:tabs>
        <w:ind w:left="0" w:firstLine="0"/>
        <w:rPr>
          <w:lang w:val="es-ES_tradnl"/>
        </w:rPr>
      </w:pPr>
      <w:r w:rsidRPr="00CD3501">
        <w:rPr>
          <w:lang w:val="es-ES_tradnl"/>
        </w:rPr>
        <w:t>L</w:t>
      </w:r>
      <w:r w:rsidR="003A5C8E" w:rsidRPr="00CD3501">
        <w:rPr>
          <w:lang w:val="es-ES_tradnl"/>
        </w:rPr>
        <w:t>a parte peticionaria alega</w:t>
      </w:r>
      <w:r w:rsidR="005F06A1" w:rsidRPr="00CD3501">
        <w:rPr>
          <w:lang w:val="es-ES_tradnl"/>
        </w:rPr>
        <w:t xml:space="preserve"> que</w:t>
      </w:r>
      <w:r w:rsidR="00C338E4" w:rsidRPr="00CD3501">
        <w:rPr>
          <w:lang w:val="es-ES_tradnl"/>
        </w:rPr>
        <w:t xml:space="preserve"> Jamaica </w:t>
      </w:r>
      <w:r w:rsidR="002D6716" w:rsidRPr="00CD3501">
        <w:rPr>
          <w:lang w:val="es-ES_tradnl"/>
        </w:rPr>
        <w:t xml:space="preserve">está </w:t>
      </w:r>
      <w:r w:rsidR="003A5C8E" w:rsidRPr="00CD3501">
        <w:rPr>
          <w:lang w:val="es-ES_tradnl"/>
        </w:rPr>
        <w:t>in</w:t>
      </w:r>
      <w:r w:rsidR="002D6716" w:rsidRPr="00CD3501">
        <w:rPr>
          <w:lang w:val="es-ES_tradnl"/>
        </w:rPr>
        <w:t>cumpliendo las obligaciones asumidas en el marco de la</w:t>
      </w:r>
      <w:r w:rsidR="00C338E4" w:rsidRPr="00CD3501">
        <w:rPr>
          <w:lang w:val="es-ES_tradnl"/>
        </w:rPr>
        <w:t xml:space="preserve"> </w:t>
      </w:r>
      <w:r w:rsidR="002D03B6" w:rsidRPr="00CD3501">
        <w:rPr>
          <w:lang w:val="es-ES_tradnl"/>
        </w:rPr>
        <w:t>Convención Americana</w:t>
      </w:r>
      <w:r w:rsidR="00C338E4" w:rsidRPr="00CD3501">
        <w:rPr>
          <w:lang w:val="es-ES_tradnl"/>
        </w:rPr>
        <w:t xml:space="preserve"> </w:t>
      </w:r>
      <w:r w:rsidR="002D6716" w:rsidRPr="00CD3501">
        <w:rPr>
          <w:lang w:val="es-ES_tradnl"/>
        </w:rPr>
        <w:t xml:space="preserve">porque sigue penalizando </w:t>
      </w:r>
      <w:r w:rsidR="002D03B6" w:rsidRPr="00CD3501">
        <w:rPr>
          <w:lang w:val="es-ES_tradnl"/>
        </w:rPr>
        <w:t xml:space="preserve">la actividad sexual </w:t>
      </w:r>
      <w:r w:rsidR="002D6716" w:rsidRPr="00CD3501">
        <w:rPr>
          <w:lang w:val="es-ES_tradnl"/>
        </w:rPr>
        <w:t>con</w:t>
      </w:r>
      <w:r w:rsidR="00C338E4" w:rsidRPr="00CD3501">
        <w:rPr>
          <w:lang w:val="es-ES_tradnl"/>
        </w:rPr>
        <w:t xml:space="preserve">sensual </w:t>
      </w:r>
      <w:r w:rsidR="003067F3" w:rsidRPr="00CD3501">
        <w:rPr>
          <w:lang w:val="es-ES_tradnl"/>
        </w:rPr>
        <w:t xml:space="preserve">en privado </w:t>
      </w:r>
      <w:r w:rsidR="002D03B6" w:rsidRPr="00CD3501">
        <w:rPr>
          <w:lang w:val="es-ES_tradnl"/>
        </w:rPr>
        <w:t xml:space="preserve">entre </w:t>
      </w:r>
      <w:r w:rsidR="003067F3" w:rsidRPr="00CD3501">
        <w:rPr>
          <w:lang w:val="es-ES_tradnl"/>
        </w:rPr>
        <w:t>hombres</w:t>
      </w:r>
      <w:r w:rsidR="002D03B6" w:rsidRPr="00CD3501">
        <w:rPr>
          <w:lang w:val="es-ES_tradnl"/>
        </w:rPr>
        <w:t xml:space="preserve"> adultos</w:t>
      </w:r>
      <w:r w:rsidR="002D6716" w:rsidRPr="00CD3501">
        <w:rPr>
          <w:lang w:val="es-ES_tradnl"/>
        </w:rPr>
        <w:t xml:space="preserve"> y protege </w:t>
      </w:r>
      <w:r w:rsidR="003A5C8E" w:rsidRPr="00CD3501">
        <w:rPr>
          <w:lang w:val="es-ES_tradnl"/>
        </w:rPr>
        <w:t xml:space="preserve">de impugnaciones en el ordenamiento jurídico interno </w:t>
      </w:r>
      <w:r w:rsidR="008D4C90" w:rsidRPr="00CD3501">
        <w:rPr>
          <w:lang w:val="es-ES_tradnl"/>
        </w:rPr>
        <w:t>l</w:t>
      </w:r>
      <w:r w:rsidR="002D6716" w:rsidRPr="00CD3501">
        <w:rPr>
          <w:lang w:val="es-ES_tradnl"/>
        </w:rPr>
        <w:t xml:space="preserve">as leyes de </w:t>
      </w:r>
      <w:r w:rsidR="00C338E4" w:rsidRPr="00CD3501">
        <w:rPr>
          <w:lang w:val="es-ES_tradnl"/>
        </w:rPr>
        <w:t>“</w:t>
      </w:r>
      <w:r w:rsidR="000A3FB7" w:rsidRPr="00CD3501">
        <w:rPr>
          <w:lang w:val="es-ES_tradnl"/>
        </w:rPr>
        <w:t>sodomía</w:t>
      </w:r>
      <w:r w:rsidR="00C338E4" w:rsidRPr="00CD3501">
        <w:rPr>
          <w:lang w:val="es-ES_tradnl"/>
        </w:rPr>
        <w:t xml:space="preserve">” </w:t>
      </w:r>
      <w:r w:rsidR="002D6716" w:rsidRPr="00CD3501">
        <w:rPr>
          <w:lang w:val="es-ES_tradnl"/>
        </w:rPr>
        <w:t>y</w:t>
      </w:r>
      <w:r w:rsidR="00C338E4" w:rsidRPr="00CD3501">
        <w:rPr>
          <w:lang w:val="es-ES_tradnl"/>
        </w:rPr>
        <w:t xml:space="preserve"> </w:t>
      </w:r>
      <w:r w:rsidR="003A5C8E" w:rsidRPr="00CD3501">
        <w:rPr>
          <w:lang w:val="es-ES_tradnl"/>
        </w:rPr>
        <w:t>los</w:t>
      </w:r>
      <w:r w:rsidR="009654C0" w:rsidRPr="00CD3501">
        <w:rPr>
          <w:lang w:val="es-ES_tradnl"/>
        </w:rPr>
        <w:t xml:space="preserve"> </w:t>
      </w:r>
      <w:r w:rsidR="00C338E4" w:rsidRPr="00CD3501">
        <w:rPr>
          <w:lang w:val="es-ES_tradnl"/>
        </w:rPr>
        <w:t>“</w:t>
      </w:r>
      <w:r w:rsidR="009654C0" w:rsidRPr="00CD3501">
        <w:rPr>
          <w:lang w:val="es-ES_tradnl"/>
        </w:rPr>
        <w:t>delitos contra la moral pública</w:t>
      </w:r>
      <w:r w:rsidR="00C338E4" w:rsidRPr="00CD3501">
        <w:rPr>
          <w:lang w:val="es-ES_tradnl"/>
        </w:rPr>
        <w:t>”</w:t>
      </w:r>
      <w:r w:rsidR="002D03B6" w:rsidRPr="00CD3501">
        <w:rPr>
          <w:lang w:val="es-ES_tradnl"/>
        </w:rPr>
        <w:t xml:space="preserve"> de la época colonial</w:t>
      </w:r>
      <w:r w:rsidR="003A5C8E" w:rsidRPr="00CD3501">
        <w:rPr>
          <w:lang w:val="es-ES_tradnl"/>
        </w:rPr>
        <w:t>.</w:t>
      </w:r>
      <w:r w:rsidR="00C338E4" w:rsidRPr="00CD3501">
        <w:rPr>
          <w:lang w:val="es-ES_tradnl"/>
        </w:rPr>
        <w:t xml:space="preserve"> </w:t>
      </w:r>
      <w:r w:rsidR="000A3FB7" w:rsidRPr="00CD3501">
        <w:rPr>
          <w:lang w:val="es-ES_tradnl"/>
        </w:rPr>
        <w:t>Los peticionarios</w:t>
      </w:r>
      <w:r w:rsidR="00C338E4" w:rsidRPr="00CD3501">
        <w:rPr>
          <w:lang w:val="es-ES_tradnl"/>
        </w:rPr>
        <w:t xml:space="preserve"> </w:t>
      </w:r>
      <w:r w:rsidR="009654C0" w:rsidRPr="00CD3501">
        <w:rPr>
          <w:lang w:val="es-ES_tradnl"/>
        </w:rPr>
        <w:t>afirman que eso</w:t>
      </w:r>
      <w:r w:rsidR="00C338E4" w:rsidRPr="00CD3501">
        <w:rPr>
          <w:lang w:val="es-ES_tradnl"/>
        </w:rPr>
        <w:t xml:space="preserve"> perpet</w:t>
      </w:r>
      <w:r w:rsidR="009654C0" w:rsidRPr="00CD3501">
        <w:rPr>
          <w:lang w:val="es-ES_tradnl"/>
        </w:rPr>
        <w:t xml:space="preserve">úa </w:t>
      </w:r>
      <w:r w:rsidR="003A5C8E" w:rsidRPr="00CD3501">
        <w:rPr>
          <w:lang w:val="es-ES_tradnl"/>
        </w:rPr>
        <w:t>una</w:t>
      </w:r>
      <w:r w:rsidR="00C338E4" w:rsidRPr="00CD3501">
        <w:rPr>
          <w:lang w:val="es-ES_tradnl"/>
        </w:rPr>
        <w:t xml:space="preserve"> cultur</w:t>
      </w:r>
      <w:r w:rsidR="009654C0" w:rsidRPr="00CD3501">
        <w:rPr>
          <w:lang w:val="es-ES_tradnl"/>
        </w:rPr>
        <w:t>a</w:t>
      </w:r>
      <w:r w:rsidR="00C338E4" w:rsidRPr="00CD3501">
        <w:rPr>
          <w:lang w:val="es-ES_tradnl"/>
        </w:rPr>
        <w:t xml:space="preserve"> </w:t>
      </w:r>
      <w:r w:rsidR="009654C0" w:rsidRPr="00CD3501">
        <w:rPr>
          <w:lang w:val="es-ES_tradnl"/>
        </w:rPr>
        <w:t xml:space="preserve">de </w:t>
      </w:r>
      <w:r w:rsidR="003A5C8E" w:rsidRPr="00CD3501">
        <w:rPr>
          <w:lang w:val="es-ES_tradnl"/>
        </w:rPr>
        <w:t>violencia homofóbica en</w:t>
      </w:r>
      <w:r w:rsidR="009654C0" w:rsidRPr="00CD3501">
        <w:rPr>
          <w:lang w:val="es-ES_tradnl"/>
        </w:rPr>
        <w:t xml:space="preserve"> Jamaica e incentiva a</w:t>
      </w:r>
      <w:r w:rsidRPr="00CD3501">
        <w:rPr>
          <w:lang w:val="es-ES_tradnl"/>
        </w:rPr>
        <w:t>l Estado</w:t>
      </w:r>
      <w:r w:rsidR="00C338E4" w:rsidRPr="00CD3501">
        <w:rPr>
          <w:lang w:val="es-ES_tradnl"/>
        </w:rPr>
        <w:t xml:space="preserve"> </w:t>
      </w:r>
      <w:r w:rsidR="009654C0" w:rsidRPr="00CD3501">
        <w:rPr>
          <w:lang w:val="es-ES_tradnl"/>
        </w:rPr>
        <w:t xml:space="preserve">y a la </w:t>
      </w:r>
      <w:r w:rsidR="002D03B6" w:rsidRPr="00CD3501">
        <w:rPr>
          <w:lang w:val="es-ES_tradnl"/>
        </w:rPr>
        <w:t>población general</w:t>
      </w:r>
      <w:r w:rsidR="00C338E4" w:rsidRPr="00CD3501">
        <w:rPr>
          <w:lang w:val="es-ES_tradnl"/>
        </w:rPr>
        <w:t xml:space="preserve"> </w:t>
      </w:r>
      <w:r w:rsidR="009654C0" w:rsidRPr="00CD3501">
        <w:rPr>
          <w:lang w:val="es-ES_tradnl"/>
        </w:rPr>
        <w:t>a perseguir no solo a</w:t>
      </w:r>
      <w:r w:rsidR="00C338E4" w:rsidRPr="00CD3501">
        <w:rPr>
          <w:lang w:val="es-ES_tradnl"/>
        </w:rPr>
        <w:t xml:space="preserve"> </w:t>
      </w:r>
      <w:r w:rsidR="002D03B6" w:rsidRPr="00CD3501">
        <w:rPr>
          <w:lang w:val="es-ES_tradnl"/>
        </w:rPr>
        <w:t>hombres homosexuales</w:t>
      </w:r>
      <w:r w:rsidR="00C338E4" w:rsidRPr="00CD3501">
        <w:rPr>
          <w:lang w:val="es-ES_tradnl"/>
        </w:rPr>
        <w:t xml:space="preserve">, </w:t>
      </w:r>
      <w:r w:rsidR="009654C0" w:rsidRPr="00CD3501">
        <w:rPr>
          <w:lang w:val="es-ES_tradnl"/>
        </w:rPr>
        <w:t xml:space="preserve">sino también a las personas </w:t>
      </w:r>
      <w:r w:rsidR="00C338E4" w:rsidRPr="00CD3501">
        <w:rPr>
          <w:lang w:val="es-ES_tradnl"/>
        </w:rPr>
        <w:t>lesbian</w:t>
      </w:r>
      <w:r w:rsidR="009654C0" w:rsidRPr="00CD3501">
        <w:rPr>
          <w:lang w:val="es-ES_tradnl"/>
        </w:rPr>
        <w:t>as</w:t>
      </w:r>
      <w:r w:rsidR="00C338E4" w:rsidRPr="00CD3501">
        <w:rPr>
          <w:lang w:val="es-ES_tradnl"/>
        </w:rPr>
        <w:t xml:space="preserve">, </w:t>
      </w:r>
      <w:r w:rsidR="00F46DA8" w:rsidRPr="00CD3501">
        <w:rPr>
          <w:lang w:val="es-ES_tradnl"/>
        </w:rPr>
        <w:t>gais</w:t>
      </w:r>
      <w:r w:rsidR="00C338E4" w:rsidRPr="00CD3501">
        <w:rPr>
          <w:lang w:val="es-ES_tradnl"/>
        </w:rPr>
        <w:t>, bisexual</w:t>
      </w:r>
      <w:r w:rsidR="009654C0" w:rsidRPr="00CD3501">
        <w:rPr>
          <w:lang w:val="es-ES_tradnl"/>
        </w:rPr>
        <w:t>es</w:t>
      </w:r>
      <w:r w:rsidR="00C338E4" w:rsidRPr="00CD3501">
        <w:rPr>
          <w:lang w:val="es-ES_tradnl"/>
        </w:rPr>
        <w:t>, trans</w:t>
      </w:r>
      <w:r w:rsidR="009654C0" w:rsidRPr="00CD3501">
        <w:rPr>
          <w:lang w:val="es-ES_tradnl"/>
        </w:rPr>
        <w:t xml:space="preserve"> e </w:t>
      </w:r>
      <w:r w:rsidR="00BB0A79" w:rsidRPr="00CD3501">
        <w:rPr>
          <w:lang w:val="es-ES_tradnl"/>
        </w:rPr>
        <w:t xml:space="preserve">intersex (LGBTI) </w:t>
      </w:r>
      <w:r w:rsidR="009654C0" w:rsidRPr="00CD3501">
        <w:rPr>
          <w:lang w:val="es-ES_tradnl"/>
        </w:rPr>
        <w:t>en general</w:t>
      </w:r>
      <w:r w:rsidR="00BB0A79" w:rsidRPr="00CD3501">
        <w:rPr>
          <w:lang w:val="es-ES_tradnl"/>
        </w:rPr>
        <w:t>.</w:t>
      </w:r>
    </w:p>
    <w:p w14:paraId="19167EF7" w14:textId="77777777" w:rsidR="00BB0A79" w:rsidRPr="00CD3501" w:rsidRDefault="00BB0A79" w:rsidP="00A167CF">
      <w:pPr>
        <w:pStyle w:val="parrafos"/>
        <w:tabs>
          <w:tab w:val="clear" w:pos="360"/>
        </w:tabs>
        <w:rPr>
          <w:lang w:val="es-ES_tradnl"/>
        </w:rPr>
      </w:pPr>
    </w:p>
    <w:p w14:paraId="7BC4DFB4" w14:textId="133F5489" w:rsidR="00BB0A79" w:rsidRPr="00CD3501" w:rsidRDefault="009A3641" w:rsidP="00C12E55">
      <w:pPr>
        <w:pStyle w:val="parrafos"/>
        <w:numPr>
          <w:ilvl w:val="0"/>
          <w:numId w:val="57"/>
        </w:numPr>
        <w:tabs>
          <w:tab w:val="clear" w:pos="360"/>
          <w:tab w:val="clear" w:pos="1080"/>
        </w:tabs>
        <w:ind w:left="0" w:firstLine="0"/>
        <w:rPr>
          <w:lang w:val="es-ES_tradnl"/>
        </w:rPr>
      </w:pPr>
      <w:r w:rsidRPr="00CD3501">
        <w:rPr>
          <w:lang w:val="es-ES_tradnl"/>
        </w:rPr>
        <w:t>L</w:t>
      </w:r>
      <w:r w:rsidR="003A5C8E" w:rsidRPr="00CD3501">
        <w:rPr>
          <w:lang w:val="es-ES_tradnl"/>
        </w:rPr>
        <w:t>a parte peticionaria</w:t>
      </w:r>
      <w:r w:rsidR="00BF2ECF" w:rsidRPr="00CD3501">
        <w:rPr>
          <w:lang w:val="es-ES_tradnl"/>
        </w:rPr>
        <w:t xml:space="preserve"> </w:t>
      </w:r>
      <w:r w:rsidR="003A5C8E" w:rsidRPr="00CD3501">
        <w:rPr>
          <w:lang w:val="es-ES_tradnl"/>
        </w:rPr>
        <w:t>aduce</w:t>
      </w:r>
      <w:r w:rsidR="005F06A1" w:rsidRPr="00CD3501">
        <w:rPr>
          <w:lang w:val="es-ES_tradnl"/>
        </w:rPr>
        <w:t xml:space="preserve"> que</w:t>
      </w:r>
      <w:r w:rsidR="002D03B6" w:rsidRPr="00CD3501">
        <w:rPr>
          <w:lang w:val="es-ES_tradnl"/>
        </w:rPr>
        <w:t>, en algunos artículos de la Ley de Delitos contra la Persona</w:t>
      </w:r>
      <w:r w:rsidR="00C338E4" w:rsidRPr="00CD3501">
        <w:rPr>
          <w:lang w:val="es-ES_tradnl"/>
        </w:rPr>
        <w:t xml:space="preserve"> </w:t>
      </w:r>
      <w:r w:rsidR="002D03B6" w:rsidRPr="00CD3501">
        <w:rPr>
          <w:lang w:val="es-ES_tradnl"/>
        </w:rPr>
        <w:t>de</w:t>
      </w:r>
      <w:r w:rsidR="00C338E4" w:rsidRPr="00CD3501">
        <w:rPr>
          <w:lang w:val="es-ES_tradnl"/>
        </w:rPr>
        <w:t xml:space="preserve"> 1864 (</w:t>
      </w:r>
      <w:r w:rsidR="009654C0" w:rsidRPr="00CD3501">
        <w:rPr>
          <w:lang w:val="es-ES_tradnl"/>
        </w:rPr>
        <w:t xml:space="preserve">también denominada </w:t>
      </w:r>
      <w:r w:rsidR="00C338E4" w:rsidRPr="00CD3501">
        <w:rPr>
          <w:lang w:val="es-ES_tradnl"/>
        </w:rPr>
        <w:t>“</w:t>
      </w:r>
      <w:r w:rsidR="000A3FB7" w:rsidRPr="00CD3501">
        <w:rPr>
          <w:lang w:val="es-ES_tradnl"/>
        </w:rPr>
        <w:t>ley</w:t>
      </w:r>
      <w:r w:rsidR="002F1404" w:rsidRPr="00CD3501">
        <w:rPr>
          <w:lang w:val="es-ES_tradnl"/>
        </w:rPr>
        <w:t>es</w:t>
      </w:r>
      <w:r w:rsidR="000A3FB7" w:rsidRPr="00CD3501">
        <w:rPr>
          <w:lang w:val="es-ES_tradnl"/>
        </w:rPr>
        <w:t xml:space="preserve"> de sodomía</w:t>
      </w:r>
      <w:r w:rsidR="00C338E4" w:rsidRPr="00CD3501">
        <w:rPr>
          <w:lang w:val="es-ES_tradnl"/>
        </w:rPr>
        <w:t>”)</w:t>
      </w:r>
      <w:r w:rsidR="009654C0" w:rsidRPr="00CD3501">
        <w:rPr>
          <w:lang w:val="es-ES_tradnl"/>
        </w:rPr>
        <w:t>, se tipifican como delito la sodomía</w:t>
      </w:r>
      <w:r w:rsidR="00C338E4" w:rsidRPr="00CD3501">
        <w:rPr>
          <w:lang w:val="es-ES_tradnl"/>
        </w:rPr>
        <w:t>, defin</w:t>
      </w:r>
      <w:r w:rsidR="009654C0" w:rsidRPr="00CD3501">
        <w:rPr>
          <w:lang w:val="es-ES_tradnl"/>
        </w:rPr>
        <w:t xml:space="preserve">ida como relaciones sexuales anales, y los </w:t>
      </w:r>
      <w:r w:rsidR="00C338E4" w:rsidRPr="00CD3501">
        <w:rPr>
          <w:lang w:val="es-ES_tradnl"/>
        </w:rPr>
        <w:t>“</w:t>
      </w:r>
      <w:r w:rsidR="00EC50E9" w:rsidRPr="00CD3501">
        <w:rPr>
          <w:lang w:val="es-ES_tradnl"/>
        </w:rPr>
        <w:t>ultrajes contra la moral pública</w:t>
      </w:r>
      <w:r w:rsidR="00C338E4" w:rsidRPr="00CD3501">
        <w:rPr>
          <w:lang w:val="es-ES_tradnl"/>
        </w:rPr>
        <w:t xml:space="preserve">” </w:t>
      </w:r>
      <w:r w:rsidR="00EC50E9" w:rsidRPr="00CD3501">
        <w:rPr>
          <w:lang w:val="es-ES_tradnl"/>
        </w:rPr>
        <w:t xml:space="preserve">entre hombres, en público o en privado, y se les aplica una pena máxima de </w:t>
      </w:r>
      <w:r w:rsidR="004E048E" w:rsidRPr="00CD3501">
        <w:rPr>
          <w:lang w:val="es-ES_tradnl"/>
        </w:rPr>
        <w:t>diez</w:t>
      </w:r>
      <w:r w:rsidR="00C338E4" w:rsidRPr="00CD3501">
        <w:rPr>
          <w:lang w:val="es-ES_tradnl"/>
        </w:rPr>
        <w:t xml:space="preserve"> </w:t>
      </w:r>
      <w:r w:rsidR="003A5C8E" w:rsidRPr="00CD3501">
        <w:rPr>
          <w:lang w:val="es-ES_tradnl"/>
        </w:rPr>
        <w:t>años de cárcel. Agrega</w:t>
      </w:r>
      <w:r w:rsidR="00EC50E9" w:rsidRPr="00CD3501">
        <w:rPr>
          <w:lang w:val="es-ES_tradnl"/>
        </w:rPr>
        <w:t xml:space="preserve"> que la</w:t>
      </w:r>
      <w:r w:rsidR="002F1404" w:rsidRPr="00CD3501">
        <w:rPr>
          <w:lang w:val="es-ES_tradnl"/>
        </w:rPr>
        <w:t>s</w:t>
      </w:r>
      <w:r w:rsidR="00EC50E9" w:rsidRPr="00CD3501">
        <w:rPr>
          <w:lang w:val="es-ES_tradnl"/>
        </w:rPr>
        <w:t xml:space="preserve"> </w:t>
      </w:r>
      <w:r w:rsidR="000A3FB7" w:rsidRPr="00CD3501">
        <w:rPr>
          <w:lang w:val="es-ES_tradnl"/>
        </w:rPr>
        <w:t>ley</w:t>
      </w:r>
      <w:r w:rsidR="002F1404" w:rsidRPr="00CD3501">
        <w:rPr>
          <w:lang w:val="es-ES_tradnl"/>
        </w:rPr>
        <w:t>es</w:t>
      </w:r>
      <w:r w:rsidR="000A3FB7" w:rsidRPr="00CD3501">
        <w:rPr>
          <w:lang w:val="es-ES_tradnl"/>
        </w:rPr>
        <w:t xml:space="preserve"> de sodomía</w:t>
      </w:r>
      <w:r w:rsidR="00C338E4" w:rsidRPr="00CD3501">
        <w:rPr>
          <w:lang w:val="es-ES_tradnl"/>
        </w:rPr>
        <w:t xml:space="preserve"> </w:t>
      </w:r>
      <w:r w:rsidR="00EC50E9" w:rsidRPr="00CD3501">
        <w:rPr>
          <w:lang w:val="es-ES_tradnl"/>
        </w:rPr>
        <w:t>se usa</w:t>
      </w:r>
      <w:r w:rsidR="002F1404" w:rsidRPr="00CD3501">
        <w:rPr>
          <w:lang w:val="es-ES_tradnl"/>
        </w:rPr>
        <w:t>n</w:t>
      </w:r>
      <w:r w:rsidR="00EC50E9" w:rsidRPr="00CD3501">
        <w:rPr>
          <w:lang w:val="es-ES_tradnl"/>
        </w:rPr>
        <w:t xml:space="preserve"> para juzgar y</w:t>
      </w:r>
      <w:r w:rsidR="00C338E4" w:rsidRPr="00CD3501">
        <w:rPr>
          <w:lang w:val="es-ES_tradnl"/>
        </w:rPr>
        <w:t xml:space="preserve"> legitim</w:t>
      </w:r>
      <w:r w:rsidR="00EC50E9" w:rsidRPr="00CD3501">
        <w:rPr>
          <w:lang w:val="es-ES_tradnl"/>
        </w:rPr>
        <w:t>ar la discriminación</w:t>
      </w:r>
      <w:r w:rsidR="00C338E4" w:rsidRPr="00CD3501">
        <w:rPr>
          <w:lang w:val="es-ES_tradnl"/>
        </w:rPr>
        <w:t xml:space="preserve"> </w:t>
      </w:r>
      <w:r w:rsidR="00EC50E9" w:rsidRPr="00CD3501">
        <w:rPr>
          <w:lang w:val="es-ES_tradnl"/>
        </w:rPr>
        <w:t>y la</w:t>
      </w:r>
      <w:r w:rsidR="00C338E4" w:rsidRPr="00CD3501">
        <w:rPr>
          <w:lang w:val="es-ES_tradnl"/>
        </w:rPr>
        <w:t xml:space="preserve"> </w:t>
      </w:r>
      <w:r w:rsidR="00EC50E9" w:rsidRPr="00CD3501">
        <w:rPr>
          <w:lang w:val="es-ES_tradnl"/>
        </w:rPr>
        <w:t>violencia</w:t>
      </w:r>
      <w:r w:rsidR="00C338E4" w:rsidRPr="00CD3501">
        <w:rPr>
          <w:lang w:val="es-ES_tradnl"/>
        </w:rPr>
        <w:t xml:space="preserve"> </w:t>
      </w:r>
      <w:r w:rsidR="00EC50E9" w:rsidRPr="00CD3501">
        <w:rPr>
          <w:lang w:val="es-ES_tradnl"/>
        </w:rPr>
        <w:t xml:space="preserve">contra las </w:t>
      </w:r>
      <w:r w:rsidR="009E5620" w:rsidRPr="00CD3501">
        <w:rPr>
          <w:lang w:val="es-ES_tradnl"/>
        </w:rPr>
        <w:t>personas LGBTI</w:t>
      </w:r>
      <w:r w:rsidR="00C338E4" w:rsidRPr="00CD3501">
        <w:rPr>
          <w:lang w:val="es-ES_tradnl"/>
        </w:rPr>
        <w:t xml:space="preserve"> </w:t>
      </w:r>
      <w:r w:rsidR="00EC50E9" w:rsidRPr="00CD3501">
        <w:rPr>
          <w:lang w:val="es-ES_tradnl"/>
        </w:rPr>
        <w:t xml:space="preserve">motivadas por la </w:t>
      </w:r>
      <w:r w:rsidR="000A3FB7" w:rsidRPr="00CD3501">
        <w:rPr>
          <w:lang w:val="es-ES_tradnl"/>
        </w:rPr>
        <w:t>orientación sexual</w:t>
      </w:r>
      <w:r w:rsidR="00512224" w:rsidRPr="00CD3501">
        <w:rPr>
          <w:lang w:val="es-ES_tradnl"/>
        </w:rPr>
        <w:t xml:space="preserve"> </w:t>
      </w:r>
      <w:r w:rsidR="00EC50E9" w:rsidRPr="00CD3501">
        <w:rPr>
          <w:lang w:val="es-ES_tradnl"/>
        </w:rPr>
        <w:t>o la identidad de género</w:t>
      </w:r>
      <w:r w:rsidR="00512224" w:rsidRPr="00CD3501">
        <w:rPr>
          <w:lang w:val="es-ES_tradnl"/>
        </w:rPr>
        <w:t>.</w:t>
      </w:r>
    </w:p>
    <w:p w14:paraId="4B516D85" w14:textId="77777777" w:rsidR="00BB0A79" w:rsidRPr="00CD3501" w:rsidRDefault="00BB0A79" w:rsidP="00EC50E9">
      <w:pPr>
        <w:rPr>
          <w:lang w:val="es-ES_tradnl"/>
        </w:rPr>
      </w:pPr>
    </w:p>
    <w:p w14:paraId="54C6B5B0" w14:textId="33FC7956" w:rsidR="00BB0A79" w:rsidRPr="00CD3501" w:rsidRDefault="009A3641" w:rsidP="00C12E55">
      <w:pPr>
        <w:pStyle w:val="parrafos"/>
        <w:numPr>
          <w:ilvl w:val="0"/>
          <w:numId w:val="57"/>
        </w:numPr>
        <w:tabs>
          <w:tab w:val="clear" w:pos="360"/>
          <w:tab w:val="clear" w:pos="1080"/>
        </w:tabs>
        <w:ind w:left="0" w:firstLine="0"/>
        <w:rPr>
          <w:lang w:val="es-ES_tradnl"/>
        </w:rPr>
      </w:pPr>
      <w:r w:rsidRPr="00CD3501">
        <w:rPr>
          <w:rFonts w:eastAsia="Cambria" w:cs="Cambria"/>
          <w:color w:val="000000"/>
          <w:u w:color="000000"/>
          <w:lang w:val="es-ES_tradnl" w:eastAsia="es-ES"/>
        </w:rPr>
        <w:t>L</w:t>
      </w:r>
      <w:r w:rsidR="003A5C8E" w:rsidRPr="00CD3501">
        <w:rPr>
          <w:rFonts w:eastAsia="Cambria" w:cs="Cambria"/>
          <w:color w:val="000000"/>
          <w:u w:color="000000"/>
          <w:lang w:val="es-ES_tradnl" w:eastAsia="es-ES"/>
        </w:rPr>
        <w:t>a parte peticionaria</w:t>
      </w:r>
      <w:r w:rsidR="00C338E4" w:rsidRPr="00CD3501">
        <w:rPr>
          <w:rFonts w:eastAsia="Cambria" w:cs="Cambria"/>
          <w:color w:val="000000"/>
          <w:u w:color="000000"/>
          <w:lang w:val="es-ES_tradnl" w:eastAsia="es-ES"/>
        </w:rPr>
        <w:t xml:space="preserve"> </w:t>
      </w:r>
      <w:r w:rsidR="003A5C8E" w:rsidRPr="00CD3501">
        <w:rPr>
          <w:rFonts w:eastAsia="Cambria" w:cs="Cambria"/>
          <w:color w:val="000000"/>
          <w:u w:color="000000"/>
          <w:lang w:val="es-ES_tradnl" w:eastAsia="es-ES"/>
        </w:rPr>
        <w:t>sostiene</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w:t>
      </w:r>
      <w:r w:rsidR="00CC2262" w:rsidRPr="00CD3501">
        <w:rPr>
          <w:rFonts w:eastAsia="Cambria" w:cs="Cambria"/>
          <w:color w:val="000000"/>
          <w:u w:color="000000"/>
          <w:lang w:val="es-ES_tradnl" w:eastAsia="es-ES"/>
        </w:rPr>
        <w:t>que es</w:t>
      </w:r>
      <w:r w:rsidR="00C338E4" w:rsidRPr="00CD3501">
        <w:rPr>
          <w:rFonts w:eastAsia="Cambria" w:cs="Cambria"/>
          <w:color w:val="000000"/>
          <w:u w:color="000000"/>
          <w:lang w:val="es-ES_tradnl" w:eastAsia="es-ES"/>
        </w:rPr>
        <w:t xml:space="preserve"> gay</w:t>
      </w:r>
      <w:r w:rsidR="00CC2262" w:rsidRPr="00CD3501">
        <w:rPr>
          <w:rFonts w:eastAsia="Cambria" w:cs="Cambria"/>
          <w:color w:val="000000"/>
          <w:u w:color="000000"/>
          <w:lang w:val="es-ES_tradnl" w:eastAsia="es-ES"/>
        </w:rPr>
        <w:t xml:space="preserve">, fue objeto de acoso y golpizas frecuentes desde que era niño debido a su </w:t>
      </w:r>
      <w:r w:rsidR="000A3FB7" w:rsidRPr="00CD3501">
        <w:rPr>
          <w:rFonts w:eastAsia="Cambria" w:cs="Cambria"/>
          <w:color w:val="000000"/>
          <w:u w:color="000000"/>
          <w:lang w:val="es-ES_tradnl" w:eastAsia="es-ES"/>
        </w:rPr>
        <w:t>orientación sexual</w:t>
      </w:r>
      <w:r w:rsidR="00C338E4" w:rsidRPr="00CD3501">
        <w:rPr>
          <w:rFonts w:eastAsia="Cambria" w:cs="Cambria"/>
          <w:color w:val="000000"/>
          <w:u w:color="000000"/>
          <w:lang w:val="es-ES_tradnl" w:eastAsia="es-ES"/>
        </w:rPr>
        <w:t xml:space="preserve">. </w:t>
      </w:r>
      <w:r w:rsidR="00CC2262" w:rsidRPr="00CD3501">
        <w:rPr>
          <w:rFonts w:eastAsia="Cambria" w:cs="Cambria"/>
          <w:color w:val="000000"/>
          <w:u w:color="000000"/>
          <w:lang w:val="es-ES_tradnl" w:eastAsia="es-ES"/>
        </w:rPr>
        <w:t>A</w:t>
      </w:r>
      <w:r w:rsidR="003A5C8E" w:rsidRPr="00CD3501">
        <w:rPr>
          <w:rFonts w:eastAsia="Cambria" w:cs="Cambria"/>
          <w:color w:val="000000"/>
          <w:u w:color="000000"/>
          <w:lang w:val="es-ES_tradnl" w:eastAsia="es-ES"/>
        </w:rPr>
        <w:t>lega</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w:t>
      </w:r>
      <w:r w:rsidR="00CC2262" w:rsidRPr="00CD3501">
        <w:rPr>
          <w:rFonts w:eastAsia="Cambria" w:cs="Cambria"/>
          <w:color w:val="000000"/>
          <w:u w:color="000000"/>
          <w:lang w:val="es-ES_tradnl" w:eastAsia="es-ES"/>
        </w:rPr>
        <w:t xml:space="preserve">se vio obligado a abandonar su ciudad natal y su familia debido a los ataque homofóbicos y a mudarse </w:t>
      </w:r>
      <w:r w:rsidR="00DA59E0" w:rsidRPr="00CD3501">
        <w:rPr>
          <w:rFonts w:eastAsia="Cambria" w:cs="Cambria"/>
          <w:color w:val="000000"/>
          <w:u w:color="000000"/>
          <w:lang w:val="es-ES_tradnl" w:eastAsia="es-ES"/>
        </w:rPr>
        <w:t>constantemente</w:t>
      </w:r>
      <w:r w:rsidR="00CC2262" w:rsidRPr="00CD3501">
        <w:rPr>
          <w:rFonts w:eastAsia="Cambria" w:cs="Cambria"/>
          <w:color w:val="000000"/>
          <w:u w:color="000000"/>
          <w:lang w:val="es-ES_tradnl" w:eastAsia="es-ES"/>
        </w:rPr>
        <w:t xml:space="preserve">. </w:t>
      </w:r>
      <w:r w:rsidR="003A5C8E" w:rsidRPr="00CD3501">
        <w:rPr>
          <w:rFonts w:eastAsia="Cambria" w:cs="Cambria"/>
          <w:color w:val="000000"/>
          <w:u w:color="000000"/>
          <w:lang w:val="es-ES_tradnl" w:eastAsia="es-ES"/>
        </w:rPr>
        <w:t>Agrega</w:t>
      </w:r>
      <w:r w:rsidR="004E048E" w:rsidRPr="00CD3501">
        <w:rPr>
          <w:rFonts w:eastAsia="Cambria" w:cs="Cambria"/>
          <w:color w:val="000000"/>
          <w:u w:color="000000"/>
          <w:lang w:val="es-ES_tradnl" w:eastAsia="es-ES"/>
        </w:rPr>
        <w:t xml:space="preserve"> </w:t>
      </w:r>
      <w:r w:rsidR="00CC2262" w:rsidRPr="00CD3501">
        <w:rPr>
          <w:rFonts w:eastAsia="Cambria" w:cs="Cambria"/>
          <w:color w:val="000000"/>
          <w:u w:color="000000"/>
          <w:lang w:val="es-ES_tradnl" w:eastAsia="es-ES"/>
        </w:rPr>
        <w:t xml:space="preserve">que, entre diciembre de </w:t>
      </w:r>
      <w:r w:rsidR="00C338E4" w:rsidRPr="00CD3501">
        <w:rPr>
          <w:rFonts w:eastAsia="Cambria" w:cs="Cambria"/>
          <w:color w:val="000000"/>
          <w:u w:color="000000"/>
          <w:lang w:val="es-ES_tradnl" w:eastAsia="es-ES"/>
        </w:rPr>
        <w:t xml:space="preserve">2003 </w:t>
      </w:r>
      <w:r w:rsidR="004E048E" w:rsidRPr="00CD3501">
        <w:rPr>
          <w:rFonts w:eastAsia="Cambria" w:cs="Cambria"/>
          <w:color w:val="000000"/>
          <w:u w:color="000000"/>
          <w:lang w:val="es-ES_tradnl" w:eastAsia="es-ES"/>
        </w:rPr>
        <w:t>y</w:t>
      </w:r>
      <w:r w:rsidR="00CC2262" w:rsidRPr="00CD3501">
        <w:rPr>
          <w:rFonts w:eastAsia="Cambria" w:cs="Cambria"/>
          <w:color w:val="000000"/>
          <w:u w:color="000000"/>
          <w:lang w:val="es-ES_tradnl" w:eastAsia="es-ES"/>
        </w:rPr>
        <w:t xml:space="preserve"> marzo de</w:t>
      </w:r>
      <w:r w:rsidR="00C338E4" w:rsidRPr="00CD3501">
        <w:rPr>
          <w:rFonts w:eastAsia="Cambria" w:cs="Cambria"/>
          <w:color w:val="000000"/>
          <w:u w:color="000000"/>
          <w:lang w:val="es-ES_tradnl" w:eastAsia="es-ES"/>
        </w:rPr>
        <w:t xml:space="preserve"> 2007,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w:t>
      </w:r>
      <w:r w:rsidR="00CC2262" w:rsidRPr="00CD3501">
        <w:rPr>
          <w:rFonts w:eastAsia="Cambria" w:cs="Cambria"/>
          <w:color w:val="000000"/>
          <w:u w:color="000000"/>
          <w:lang w:val="es-ES_tradnl" w:eastAsia="es-ES"/>
        </w:rPr>
        <w:t>fue acosado con frecuencia por agentes de policía</w:t>
      </w:r>
      <w:r w:rsidR="00C338E4" w:rsidRPr="00CD3501">
        <w:rPr>
          <w:rFonts w:eastAsia="Cambria" w:cs="Cambria"/>
          <w:color w:val="000000"/>
          <w:u w:color="000000"/>
          <w:lang w:val="es-ES_tradnl" w:eastAsia="es-ES"/>
        </w:rPr>
        <w:t xml:space="preserve">. </w:t>
      </w:r>
      <w:r w:rsidR="00CC2262" w:rsidRPr="00CD3501">
        <w:rPr>
          <w:rFonts w:eastAsia="Cambria" w:cs="Cambria"/>
          <w:color w:val="000000"/>
          <w:u w:color="000000"/>
          <w:lang w:val="es-ES_tradnl" w:eastAsia="es-ES"/>
        </w:rPr>
        <w:t>E</w:t>
      </w:r>
      <w:r w:rsidR="00C338E4" w:rsidRPr="00CD3501">
        <w:rPr>
          <w:rFonts w:eastAsia="Cambria" w:cs="Cambria"/>
          <w:color w:val="000000"/>
          <w:u w:color="000000"/>
          <w:lang w:val="es-ES_tradnl" w:eastAsia="es-ES"/>
        </w:rPr>
        <w:t xml:space="preserve">n particular, </w:t>
      </w:r>
      <w:r w:rsidR="003A5C8E" w:rsidRPr="00CD3501">
        <w:rPr>
          <w:rFonts w:eastAsia="Cambria" w:cs="Cambria"/>
          <w:color w:val="000000"/>
          <w:u w:color="000000"/>
          <w:lang w:val="es-ES_tradnl" w:eastAsia="es-ES"/>
        </w:rPr>
        <w:t>señala</w:t>
      </w:r>
      <w:r w:rsidR="004E048E"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que</w:t>
      </w:r>
      <w:r w:rsidR="00C338E4"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w:t>
      </w:r>
      <w:r w:rsidR="00CC2262" w:rsidRPr="00CD3501">
        <w:rPr>
          <w:rFonts w:eastAsia="Cambria" w:cs="Cambria"/>
          <w:color w:val="000000"/>
          <w:u w:color="000000"/>
          <w:lang w:val="es-ES_tradnl" w:eastAsia="es-ES"/>
        </w:rPr>
        <w:t>fue atacado brutalmente dos veces por</w:t>
      </w:r>
      <w:r w:rsidR="00C338E4" w:rsidRPr="00CD3501">
        <w:rPr>
          <w:rFonts w:eastAsia="Cambria" w:cs="Cambria"/>
          <w:color w:val="000000"/>
          <w:u w:color="000000"/>
          <w:lang w:val="es-ES_tradnl" w:eastAsia="es-ES"/>
        </w:rPr>
        <w:t xml:space="preserve"> </w:t>
      </w:r>
      <w:r w:rsidR="00CC2262" w:rsidRPr="00CD3501">
        <w:rPr>
          <w:rFonts w:eastAsia="Cambria" w:cs="Cambria"/>
          <w:color w:val="000000"/>
          <w:u w:color="000000"/>
          <w:lang w:val="es-ES_tradnl" w:eastAsia="es-ES"/>
        </w:rPr>
        <w:t>agentes de policía</w:t>
      </w:r>
      <w:r w:rsidR="00C338E4" w:rsidRPr="00CD3501">
        <w:rPr>
          <w:rFonts w:eastAsia="Cambria" w:cs="Cambria"/>
          <w:color w:val="000000"/>
          <w:u w:color="000000"/>
          <w:lang w:val="es-ES_tradnl" w:eastAsia="es-ES"/>
        </w:rPr>
        <w:t xml:space="preserve"> </w:t>
      </w:r>
      <w:r w:rsidR="00CC2262" w:rsidRPr="00CD3501">
        <w:rPr>
          <w:rFonts w:eastAsia="Cambria" w:cs="Cambria"/>
          <w:color w:val="000000"/>
          <w:u w:color="000000"/>
          <w:lang w:val="es-ES_tradnl" w:eastAsia="es-ES"/>
        </w:rPr>
        <w:t xml:space="preserve">debido a su </w:t>
      </w:r>
      <w:r w:rsidR="000A3FB7" w:rsidRPr="00CD3501">
        <w:rPr>
          <w:rFonts w:eastAsia="Cambria" w:cs="Cambria"/>
          <w:color w:val="000000"/>
          <w:u w:color="000000"/>
          <w:lang w:val="es-ES_tradnl" w:eastAsia="es-ES"/>
        </w:rPr>
        <w:t>orientación sexual</w:t>
      </w:r>
      <w:r w:rsidR="00C338E4" w:rsidRPr="00CD3501">
        <w:rPr>
          <w:rFonts w:eastAsia="Cambria" w:cs="Cambria"/>
          <w:color w:val="000000"/>
          <w:u w:color="000000"/>
          <w:lang w:val="es-ES_tradnl" w:eastAsia="es-ES"/>
        </w:rPr>
        <w:t xml:space="preserve">. </w:t>
      </w:r>
    </w:p>
    <w:p w14:paraId="18632308" w14:textId="77777777" w:rsidR="00BB0A79" w:rsidRPr="00CD3501" w:rsidRDefault="00BB0A79" w:rsidP="000D499E">
      <w:pPr>
        <w:rPr>
          <w:lang w:val="es-ES_tradnl"/>
        </w:rPr>
      </w:pPr>
    </w:p>
    <w:p w14:paraId="1B155A68" w14:textId="139E9235" w:rsidR="00BB0A79" w:rsidRPr="00CD3501" w:rsidRDefault="003A5C8E" w:rsidP="00C12E55">
      <w:pPr>
        <w:pStyle w:val="parrafos"/>
        <w:numPr>
          <w:ilvl w:val="0"/>
          <w:numId w:val="57"/>
        </w:numPr>
        <w:tabs>
          <w:tab w:val="clear" w:pos="360"/>
          <w:tab w:val="clear" w:pos="1080"/>
        </w:tabs>
        <w:ind w:left="0" w:firstLine="0"/>
        <w:rPr>
          <w:lang w:val="es-ES_tradnl"/>
        </w:rPr>
      </w:pPr>
      <w:r w:rsidRPr="00CD3501">
        <w:rPr>
          <w:rFonts w:eastAsia="Cambria" w:cs="Cambria"/>
          <w:color w:val="000000"/>
          <w:u w:color="000000"/>
          <w:lang w:val="es-ES_tradnl" w:eastAsia="es-ES"/>
        </w:rPr>
        <w:t>La parte peticionaria</w:t>
      </w:r>
      <w:r w:rsidR="00286E49" w:rsidRPr="00CD3501">
        <w:rPr>
          <w:rFonts w:eastAsia="Cambria" w:cs="Cambria"/>
          <w:color w:val="000000"/>
          <w:u w:color="000000"/>
          <w:lang w:val="es-ES_tradnl" w:eastAsia="es-ES"/>
        </w:rPr>
        <w:t xml:space="preserve"> </w:t>
      </w:r>
      <w:r w:rsidRPr="00CD3501">
        <w:rPr>
          <w:rFonts w:eastAsia="Cambria" w:cs="Cambria"/>
          <w:color w:val="000000"/>
          <w:u w:color="000000"/>
          <w:lang w:val="es-ES_tradnl" w:eastAsia="es-ES"/>
        </w:rPr>
        <w:t>afirma</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CC2262" w:rsidRPr="00CD3501">
        <w:rPr>
          <w:rFonts w:eastAsia="Cambria" w:cs="Cambria"/>
          <w:color w:val="000000"/>
          <w:u w:color="000000"/>
          <w:lang w:val="es-ES_tradnl" w:eastAsia="es-ES"/>
        </w:rPr>
        <w:t xml:space="preserve">el primer ataque se produjo </w:t>
      </w:r>
      <w:r w:rsidRPr="00CD3501">
        <w:rPr>
          <w:rFonts w:eastAsia="Cambria" w:cs="Cambria"/>
          <w:color w:val="000000"/>
          <w:u w:color="000000"/>
          <w:lang w:val="es-ES_tradnl" w:eastAsia="es-ES"/>
        </w:rPr>
        <w:t>el d</w:t>
      </w:r>
      <w:r w:rsidR="00ED5E9D" w:rsidRPr="00CD3501">
        <w:rPr>
          <w:rFonts w:eastAsia="Cambria" w:cs="Cambria"/>
          <w:color w:val="000000"/>
          <w:u w:color="000000"/>
          <w:lang w:val="es-ES_tradnl" w:eastAsia="es-ES"/>
        </w:rPr>
        <w:t xml:space="preserve">ía de Navidad de </w:t>
      </w:r>
      <w:r w:rsidR="00C338E4" w:rsidRPr="00CD3501">
        <w:rPr>
          <w:rFonts w:eastAsia="Cambria" w:cs="Cambria"/>
          <w:color w:val="000000"/>
          <w:u w:color="000000"/>
          <w:lang w:val="es-ES_tradnl" w:eastAsia="es-ES"/>
        </w:rPr>
        <w:t xml:space="preserve">2003, </w:t>
      </w:r>
      <w:r w:rsidR="00ED5E9D" w:rsidRPr="00CD3501">
        <w:rPr>
          <w:rFonts w:eastAsia="Cambria" w:cs="Cambria"/>
          <w:color w:val="000000"/>
          <w:u w:color="000000"/>
          <w:lang w:val="es-ES_tradnl" w:eastAsia="es-ES"/>
        </w:rPr>
        <w:t>cuando un agente de policía golpeó a</w:t>
      </w:r>
      <w:r w:rsidR="005F06A1" w:rsidRPr="00CD3501">
        <w:rPr>
          <w:rFonts w:eastAsia="Cambria" w:cs="Cambria"/>
          <w:color w:val="000000"/>
          <w:u w:color="000000"/>
          <w:lang w:val="es-ES_tradnl" w:eastAsia="es-ES"/>
        </w:rPr>
        <w:t>l señor</w:t>
      </w:r>
      <w:r w:rsidR="00C338E4" w:rsidRPr="00CD3501">
        <w:rPr>
          <w:rFonts w:eastAsia="Cambria" w:cs="Cambria"/>
          <w:color w:val="000000"/>
          <w:u w:color="000000"/>
          <w:lang w:val="es-ES_tradnl" w:eastAsia="es-ES"/>
        </w:rPr>
        <w:t xml:space="preserve"> Henry </w:t>
      </w:r>
      <w:r w:rsidR="00ED5E9D" w:rsidRPr="00CD3501">
        <w:rPr>
          <w:rFonts w:eastAsia="Cambria" w:cs="Cambria"/>
          <w:color w:val="000000"/>
          <w:u w:color="000000"/>
          <w:lang w:val="es-ES_tradnl" w:eastAsia="es-ES"/>
        </w:rPr>
        <w:t xml:space="preserve">frente a </w:t>
      </w:r>
      <w:r w:rsidR="00C338E4" w:rsidRPr="00CD3501">
        <w:rPr>
          <w:rFonts w:eastAsia="Cambria" w:cs="Cambria"/>
          <w:color w:val="000000"/>
          <w:u w:color="000000"/>
          <w:lang w:val="es-ES_tradnl" w:eastAsia="es-ES"/>
        </w:rPr>
        <w:t>70 pe</w:t>
      </w:r>
      <w:r w:rsidR="00ED5E9D" w:rsidRPr="00CD3501">
        <w:rPr>
          <w:rFonts w:eastAsia="Cambria" w:cs="Cambria"/>
          <w:color w:val="000000"/>
          <w:u w:color="000000"/>
          <w:lang w:val="es-ES_tradnl" w:eastAsia="es-ES"/>
        </w:rPr>
        <w:t>rsonas que lo incitaron</w:t>
      </w:r>
      <w:r w:rsidR="00C338E4" w:rsidRPr="00CD3501">
        <w:rPr>
          <w:rFonts w:eastAsia="Cambria" w:cs="Cambria"/>
          <w:color w:val="000000"/>
          <w:u w:color="000000"/>
          <w:lang w:val="es-ES_tradnl" w:eastAsia="es-ES"/>
        </w:rPr>
        <w:t xml:space="preserve">. </w:t>
      </w:r>
      <w:r w:rsidR="00ED5E9D" w:rsidRPr="00CD3501">
        <w:rPr>
          <w:rFonts w:eastAsia="Cambria" w:cs="Cambria"/>
          <w:color w:val="000000"/>
          <w:u w:color="000000"/>
          <w:lang w:val="es-ES_tradnl" w:eastAsia="es-ES"/>
        </w:rPr>
        <w:t>S</w:t>
      </w:r>
      <w:r w:rsidRPr="00CD3501">
        <w:rPr>
          <w:rFonts w:eastAsia="Cambria" w:cs="Cambria"/>
          <w:color w:val="000000"/>
          <w:u w:color="000000"/>
          <w:lang w:val="es-ES_tradnl" w:eastAsia="es-ES"/>
        </w:rPr>
        <w:t>ostiene</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w:t>
      </w:r>
      <w:r w:rsidR="005D3140" w:rsidRPr="00CD3501">
        <w:rPr>
          <w:rFonts w:eastAsia="Cambria" w:cs="Cambria"/>
          <w:color w:val="000000"/>
          <w:u w:color="000000"/>
          <w:lang w:val="es-ES_tradnl" w:eastAsia="es-ES"/>
        </w:rPr>
        <w:t xml:space="preserve">trató de denunciar el incidente dos veces, pero no lo logró porque la policía se negó a </w:t>
      </w:r>
      <w:r w:rsidR="00DA59E0" w:rsidRPr="00CD3501">
        <w:rPr>
          <w:rFonts w:eastAsia="Cambria" w:cs="Cambria"/>
          <w:color w:val="000000"/>
          <w:u w:color="000000"/>
          <w:lang w:val="es-ES_tradnl" w:eastAsia="es-ES"/>
        </w:rPr>
        <w:t xml:space="preserve">tomarle </w:t>
      </w:r>
      <w:r w:rsidR="005D3140" w:rsidRPr="00CD3501">
        <w:rPr>
          <w:rFonts w:eastAsia="Cambria" w:cs="Cambria"/>
          <w:color w:val="000000"/>
          <w:u w:color="000000"/>
          <w:lang w:val="es-ES_tradnl" w:eastAsia="es-ES"/>
        </w:rPr>
        <w:t xml:space="preserve">la denuncia o le pedía información sobre el atacante que </w:t>
      </w:r>
      <w:r w:rsidR="00DA59E0" w:rsidRPr="00CD3501">
        <w:rPr>
          <w:rFonts w:eastAsia="Cambria" w:cs="Cambria"/>
          <w:color w:val="000000"/>
          <w:u w:color="000000"/>
          <w:lang w:val="es-ES_tradnl" w:eastAsia="es-ES"/>
        </w:rPr>
        <w:t xml:space="preserve">él </w:t>
      </w:r>
      <w:r w:rsidR="005D3140" w:rsidRPr="00CD3501">
        <w:rPr>
          <w:rFonts w:eastAsia="Cambria" w:cs="Cambria"/>
          <w:color w:val="000000"/>
          <w:u w:color="000000"/>
          <w:lang w:val="es-ES_tradnl" w:eastAsia="es-ES"/>
        </w:rPr>
        <w:t xml:space="preserve">no </w:t>
      </w:r>
      <w:r w:rsidR="00DA59E0" w:rsidRPr="00CD3501">
        <w:rPr>
          <w:rFonts w:eastAsia="Cambria" w:cs="Cambria"/>
          <w:color w:val="000000"/>
          <w:u w:color="000000"/>
          <w:lang w:val="es-ES_tradnl" w:eastAsia="es-ES"/>
        </w:rPr>
        <w:t>tenía</w:t>
      </w:r>
      <w:r w:rsidR="00C338E4" w:rsidRPr="00CD3501">
        <w:rPr>
          <w:rFonts w:eastAsia="Cambria" w:cs="Cambria"/>
          <w:color w:val="000000"/>
          <w:u w:color="000000"/>
          <w:lang w:val="es-ES_tradnl" w:eastAsia="es-ES"/>
        </w:rPr>
        <w:t xml:space="preserve">. </w:t>
      </w:r>
    </w:p>
    <w:p w14:paraId="54D4AFCC" w14:textId="77777777" w:rsidR="00BB0A79" w:rsidRPr="00CD3501" w:rsidRDefault="00BB0A79" w:rsidP="000D499E">
      <w:pPr>
        <w:rPr>
          <w:lang w:val="es-ES_tradnl"/>
        </w:rPr>
      </w:pPr>
    </w:p>
    <w:p w14:paraId="4CB4BC1A" w14:textId="44B03567" w:rsidR="00BB0A79" w:rsidRPr="00CD3501" w:rsidRDefault="009A3641" w:rsidP="000D6F4F">
      <w:pPr>
        <w:pStyle w:val="parrafos"/>
        <w:numPr>
          <w:ilvl w:val="0"/>
          <w:numId w:val="57"/>
        </w:numPr>
        <w:tabs>
          <w:tab w:val="clear" w:pos="360"/>
          <w:tab w:val="clear" w:pos="1080"/>
        </w:tabs>
        <w:ind w:left="0" w:firstLine="0"/>
        <w:rPr>
          <w:rFonts w:eastAsia="Cambria" w:cs="Cambria"/>
          <w:color w:val="000000"/>
          <w:u w:color="000000"/>
          <w:lang w:val="es-ES_tradnl" w:eastAsia="es-ES"/>
        </w:rPr>
      </w:pPr>
      <w:r w:rsidRPr="00CD3501">
        <w:rPr>
          <w:rFonts w:eastAsia="Cambria" w:cs="Cambria"/>
          <w:color w:val="000000"/>
          <w:u w:color="000000"/>
          <w:lang w:val="es-ES_tradnl" w:eastAsia="es-ES"/>
        </w:rPr>
        <w:lastRenderedPageBreak/>
        <w:t>L</w:t>
      </w:r>
      <w:r w:rsidR="003A5C8E" w:rsidRPr="00CD3501">
        <w:rPr>
          <w:rFonts w:eastAsia="Cambria" w:cs="Cambria"/>
          <w:color w:val="000000"/>
          <w:u w:color="000000"/>
          <w:lang w:val="es-ES_tradnl" w:eastAsia="es-ES"/>
        </w:rPr>
        <w:t>a parte peticionaria</w:t>
      </w:r>
      <w:r w:rsidR="00286E49" w:rsidRPr="00CD3501">
        <w:rPr>
          <w:rFonts w:eastAsia="Cambria" w:cs="Cambria"/>
          <w:color w:val="000000"/>
          <w:u w:color="000000"/>
          <w:lang w:val="es-ES_tradnl" w:eastAsia="es-ES"/>
        </w:rPr>
        <w:t xml:space="preserve"> </w:t>
      </w:r>
      <w:r w:rsidR="003A5C8E" w:rsidRPr="00CD3501">
        <w:rPr>
          <w:rFonts w:eastAsia="Cambria" w:cs="Cambria"/>
          <w:color w:val="000000"/>
          <w:u w:color="000000"/>
          <w:lang w:val="es-ES_tradnl" w:eastAsia="es-ES"/>
        </w:rPr>
        <w:t>señala</w:t>
      </w:r>
      <w:r w:rsidR="005D3140" w:rsidRPr="00CD3501">
        <w:rPr>
          <w:rFonts w:eastAsia="Cambria" w:cs="Cambria"/>
          <w:color w:val="000000"/>
          <w:u w:color="000000"/>
          <w:lang w:val="es-ES_tradnl" w:eastAsia="es-ES"/>
        </w:rPr>
        <w:t xml:space="preserve"> que el segundo ataque se produjo el </w:t>
      </w:r>
      <w:r w:rsidR="00C338E4" w:rsidRPr="00CD3501">
        <w:rPr>
          <w:rFonts w:eastAsia="Cambria" w:cs="Cambria"/>
          <w:color w:val="000000"/>
          <w:u w:color="000000"/>
          <w:lang w:val="es-ES_tradnl" w:eastAsia="es-ES"/>
        </w:rPr>
        <w:t>14</w:t>
      </w:r>
      <w:r w:rsidR="005D3140" w:rsidRPr="00CD3501">
        <w:rPr>
          <w:rFonts w:eastAsia="Cambria" w:cs="Cambria"/>
          <w:color w:val="000000"/>
          <w:u w:color="000000"/>
          <w:lang w:val="es-ES_tradnl" w:eastAsia="es-ES"/>
        </w:rPr>
        <w:t xml:space="preserve"> de febrero de</w:t>
      </w:r>
      <w:r w:rsidR="00C338E4" w:rsidRPr="00CD3501">
        <w:rPr>
          <w:rFonts w:eastAsia="Cambria" w:cs="Cambria"/>
          <w:color w:val="000000"/>
          <w:u w:color="000000"/>
          <w:lang w:val="es-ES_tradnl" w:eastAsia="es-ES"/>
        </w:rPr>
        <w:t xml:space="preserve"> 2007, just</w:t>
      </w:r>
      <w:r w:rsidR="005D3140" w:rsidRPr="00CD3501">
        <w:rPr>
          <w:rFonts w:eastAsia="Cambria" w:cs="Cambria"/>
          <w:color w:val="000000"/>
          <w:u w:color="000000"/>
          <w:lang w:val="es-ES_tradnl" w:eastAsia="es-ES"/>
        </w:rPr>
        <w:t xml:space="preserve">o después de que algunos agentes de policía lo identificaron como </w:t>
      </w:r>
      <w:r w:rsidR="00C338E4" w:rsidRPr="00CD3501">
        <w:rPr>
          <w:rFonts w:eastAsia="Cambria" w:cs="Cambria"/>
          <w:color w:val="000000"/>
          <w:u w:color="000000"/>
          <w:lang w:val="es-ES_tradnl" w:eastAsia="es-ES"/>
        </w:rPr>
        <w:t>gay</w:t>
      </w:r>
      <w:r w:rsidR="005D3140" w:rsidRPr="00CD3501">
        <w:rPr>
          <w:rFonts w:eastAsia="Cambria" w:cs="Cambria"/>
          <w:color w:val="000000"/>
          <w:u w:color="000000"/>
          <w:lang w:val="es-ES_tradnl" w:eastAsia="es-ES"/>
        </w:rPr>
        <w:t>. A</w:t>
      </w:r>
      <w:r w:rsidR="000D6F4F" w:rsidRPr="00CD3501">
        <w:rPr>
          <w:rFonts w:eastAsia="Cambria" w:cs="Cambria"/>
          <w:color w:val="000000"/>
          <w:u w:color="000000"/>
          <w:lang w:val="es-ES_tradnl" w:eastAsia="es-ES"/>
        </w:rPr>
        <w:t>lega</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5D3140" w:rsidRPr="00CD3501">
        <w:rPr>
          <w:rFonts w:eastAsia="Cambria" w:cs="Cambria"/>
          <w:color w:val="000000"/>
          <w:u w:color="000000"/>
          <w:lang w:val="es-ES_tradnl" w:eastAsia="es-ES"/>
        </w:rPr>
        <w:t>un</w:t>
      </w:r>
      <w:r w:rsidR="00C338E4" w:rsidRPr="00CD3501">
        <w:rPr>
          <w:rFonts w:eastAsia="Cambria" w:cs="Cambria"/>
          <w:color w:val="000000"/>
          <w:u w:color="000000"/>
          <w:lang w:val="es-ES_tradnl" w:eastAsia="es-ES"/>
        </w:rPr>
        <w:t xml:space="preserve">a </w:t>
      </w:r>
      <w:r w:rsidR="005D3140" w:rsidRPr="00CD3501">
        <w:rPr>
          <w:rFonts w:eastAsia="Cambria" w:cs="Cambria"/>
          <w:color w:val="000000"/>
          <w:u w:color="000000"/>
          <w:lang w:val="es-ES_tradnl" w:eastAsia="es-ES"/>
        </w:rPr>
        <w:t xml:space="preserve">turba de </w:t>
      </w:r>
      <w:r w:rsidR="00C338E4" w:rsidRPr="00CD3501">
        <w:rPr>
          <w:rFonts w:eastAsia="Cambria" w:cs="Cambria"/>
          <w:color w:val="000000"/>
          <w:u w:color="000000"/>
          <w:lang w:val="es-ES_tradnl" w:eastAsia="es-ES"/>
        </w:rPr>
        <w:t>200 pe</w:t>
      </w:r>
      <w:r w:rsidR="005D3140" w:rsidRPr="00CD3501">
        <w:rPr>
          <w:rFonts w:eastAsia="Cambria" w:cs="Cambria"/>
          <w:color w:val="000000"/>
          <w:u w:color="000000"/>
          <w:lang w:val="es-ES_tradnl" w:eastAsia="es-ES"/>
        </w:rPr>
        <w:t xml:space="preserve">rsonas estaba persiguiendo a otros hombres </w:t>
      </w:r>
      <w:r w:rsidR="00F46DA8" w:rsidRPr="00CD3501">
        <w:rPr>
          <w:rFonts w:eastAsia="Cambria" w:cs="Cambria"/>
          <w:color w:val="000000"/>
          <w:u w:color="000000"/>
          <w:lang w:val="es-ES_tradnl" w:eastAsia="es-ES"/>
        </w:rPr>
        <w:t>gais</w:t>
      </w:r>
      <w:r w:rsidR="005D3140" w:rsidRPr="00CD3501">
        <w:rPr>
          <w:rFonts w:eastAsia="Cambria" w:cs="Cambria"/>
          <w:color w:val="000000"/>
          <w:u w:color="000000"/>
          <w:lang w:val="es-ES_tradnl" w:eastAsia="es-ES"/>
        </w:rPr>
        <w:t xml:space="preserve">, gritando que había que matarlos, y que los agentes de policía, en vez de proteger al </w:t>
      </w:r>
      <w:r w:rsidR="005F06A1" w:rsidRPr="00CD3501">
        <w:rPr>
          <w:rFonts w:eastAsia="Cambria" w:cs="Cambria"/>
          <w:color w:val="000000"/>
          <w:u w:color="000000"/>
          <w:lang w:val="es-ES_tradnl" w:eastAsia="es-ES"/>
        </w:rPr>
        <w:t>señor</w:t>
      </w:r>
      <w:r w:rsidR="00C338E4" w:rsidRPr="00CD3501">
        <w:rPr>
          <w:rFonts w:eastAsia="Cambria" w:cs="Cambria"/>
          <w:color w:val="000000"/>
          <w:u w:color="000000"/>
          <w:lang w:val="es-ES_tradnl" w:eastAsia="es-ES"/>
        </w:rPr>
        <w:t xml:space="preserve"> Henry, </w:t>
      </w:r>
      <w:r w:rsidR="005D3140" w:rsidRPr="00CD3501">
        <w:rPr>
          <w:rFonts w:eastAsia="Cambria" w:cs="Cambria"/>
          <w:color w:val="000000"/>
          <w:u w:color="000000"/>
          <w:lang w:val="es-ES_tradnl" w:eastAsia="es-ES"/>
        </w:rPr>
        <w:t>lo insultaron y lo golpearon</w:t>
      </w:r>
      <w:r w:rsidR="00C338E4" w:rsidRPr="00CD3501">
        <w:rPr>
          <w:rFonts w:eastAsia="Cambria" w:cs="Cambria"/>
          <w:color w:val="000000"/>
          <w:u w:color="000000"/>
          <w:lang w:val="es-ES_tradnl" w:eastAsia="es-ES"/>
        </w:rPr>
        <w:t xml:space="preserve">. </w:t>
      </w:r>
      <w:r w:rsidR="005D3140" w:rsidRPr="00CD3501">
        <w:rPr>
          <w:rFonts w:eastAsia="Cambria" w:cs="Cambria"/>
          <w:color w:val="000000"/>
          <w:u w:color="000000"/>
          <w:lang w:val="es-ES_tradnl" w:eastAsia="es-ES"/>
        </w:rPr>
        <w:t>S</w:t>
      </w:r>
      <w:r w:rsidR="000D6F4F" w:rsidRPr="00CD3501">
        <w:rPr>
          <w:rFonts w:eastAsia="Cambria" w:cs="Cambria"/>
          <w:color w:val="000000"/>
          <w:u w:color="000000"/>
          <w:lang w:val="es-ES_tradnl" w:eastAsia="es-ES"/>
        </w:rPr>
        <w:t>ostiene</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w:t>
      </w:r>
      <w:r w:rsidR="0041398A" w:rsidRPr="00CD3501">
        <w:rPr>
          <w:rFonts w:eastAsia="Cambria" w:cs="Cambria"/>
          <w:color w:val="000000"/>
          <w:u w:color="000000"/>
          <w:lang w:val="es-ES_tradnl" w:eastAsia="es-ES"/>
        </w:rPr>
        <w:t>logró hacer la denuncia a la policía después de dos intentos, pero le pidieron que presentara un testigo para que se iniciara la investigación. A</w:t>
      </w:r>
      <w:r w:rsidR="000D6F4F" w:rsidRPr="00CD3501">
        <w:rPr>
          <w:rFonts w:eastAsia="Cambria" w:cs="Cambria"/>
          <w:color w:val="000000"/>
          <w:u w:color="000000"/>
          <w:lang w:val="es-ES_tradnl" w:eastAsia="es-ES"/>
        </w:rPr>
        <w:t>lega</w:t>
      </w:r>
      <w:r w:rsidR="005F06A1" w:rsidRPr="00CD3501">
        <w:rPr>
          <w:rFonts w:eastAsia="Cambria" w:cs="Cambria"/>
          <w:color w:val="000000"/>
          <w:u w:color="000000"/>
          <w:lang w:val="es-ES_tradnl" w:eastAsia="es-ES"/>
        </w:rPr>
        <w:t xml:space="preserve"> que</w:t>
      </w:r>
      <w:r w:rsidR="0041398A" w:rsidRPr="00CD3501">
        <w:rPr>
          <w:rFonts w:eastAsia="Cambria" w:cs="Cambria"/>
          <w:color w:val="000000"/>
          <w:u w:color="000000"/>
          <w:lang w:val="es-ES_tradnl" w:eastAsia="es-ES"/>
        </w:rPr>
        <w:t>, el mismo día del ataque y al día siguiente</w:t>
      </w:r>
      <w:r w:rsidR="00C338E4" w:rsidRPr="00CD3501">
        <w:rPr>
          <w:rFonts w:eastAsia="Cambria" w:cs="Cambria"/>
          <w:color w:val="000000"/>
          <w:u w:color="000000"/>
          <w:lang w:val="es-ES_tradnl" w:eastAsia="es-ES"/>
        </w:rPr>
        <w:t xml:space="preserve">, </w:t>
      </w:r>
      <w:r w:rsidR="0041398A" w:rsidRPr="00CD3501">
        <w:rPr>
          <w:rFonts w:eastAsia="Cambria" w:cs="Cambria"/>
          <w:color w:val="000000"/>
          <w:u w:color="000000"/>
          <w:lang w:val="es-ES_tradnl" w:eastAsia="es-ES"/>
        </w:rPr>
        <w:t xml:space="preserve">varios </w:t>
      </w:r>
      <w:r w:rsidR="00CC2262" w:rsidRPr="00CD3501">
        <w:rPr>
          <w:rFonts w:eastAsia="Cambria" w:cs="Cambria"/>
          <w:color w:val="000000"/>
          <w:u w:color="000000"/>
          <w:lang w:val="es-ES_tradnl" w:eastAsia="es-ES"/>
        </w:rPr>
        <w:t>agentes de policía</w:t>
      </w:r>
      <w:r w:rsidR="00C338E4" w:rsidRPr="00CD3501">
        <w:rPr>
          <w:rFonts w:eastAsia="Cambria" w:cs="Cambria"/>
          <w:color w:val="000000"/>
          <w:u w:color="000000"/>
          <w:lang w:val="es-ES_tradnl" w:eastAsia="es-ES"/>
        </w:rPr>
        <w:t xml:space="preserve"> </w:t>
      </w:r>
      <w:r w:rsidR="0041398A" w:rsidRPr="00CD3501">
        <w:rPr>
          <w:rFonts w:eastAsia="Cambria" w:cs="Cambria"/>
          <w:color w:val="000000"/>
          <w:u w:color="000000"/>
          <w:lang w:val="es-ES_tradnl" w:eastAsia="es-ES"/>
        </w:rPr>
        <w:t>fueron a su casa y lo amenazaron. A</w:t>
      </w:r>
      <w:r w:rsidR="000D6F4F" w:rsidRPr="00CD3501">
        <w:rPr>
          <w:rFonts w:eastAsia="Cambria" w:cs="Cambria"/>
          <w:color w:val="000000"/>
          <w:u w:color="000000"/>
          <w:lang w:val="es-ES_tradnl" w:eastAsia="es-ES"/>
        </w:rPr>
        <w:t>firma</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suf</w:t>
      </w:r>
      <w:r w:rsidR="0041398A" w:rsidRPr="00CD3501">
        <w:rPr>
          <w:rFonts w:eastAsia="Cambria" w:cs="Cambria"/>
          <w:color w:val="000000"/>
          <w:u w:color="000000"/>
          <w:lang w:val="es-ES_tradnl" w:eastAsia="es-ES"/>
        </w:rPr>
        <w:t>rió lesiones graves como consecu</w:t>
      </w:r>
      <w:r w:rsidR="000D6F4F" w:rsidRPr="00CD3501">
        <w:rPr>
          <w:rFonts w:eastAsia="Cambria" w:cs="Cambria"/>
          <w:color w:val="000000"/>
          <w:u w:color="000000"/>
          <w:lang w:val="es-ES_tradnl" w:eastAsia="es-ES"/>
        </w:rPr>
        <w:t>encia del segundo ataque y que esta fue la primera vez que acudió a un médico después de un ataque. Agrega</w:t>
      </w:r>
      <w:r w:rsidR="0041398A"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que</w:t>
      </w:r>
      <w:r w:rsidR="00C338E4" w:rsidRPr="00CD3501">
        <w:rPr>
          <w:rFonts w:eastAsia="Cambria" w:cs="Cambria"/>
          <w:color w:val="000000"/>
          <w:u w:color="000000"/>
          <w:lang w:val="es-ES_tradnl" w:eastAsia="es-ES"/>
        </w:rPr>
        <w:t xml:space="preserve"> </w:t>
      </w:r>
      <w:r w:rsidR="0041398A" w:rsidRPr="00CD3501">
        <w:rPr>
          <w:rFonts w:eastAsia="Cambria" w:cs="Cambria"/>
          <w:color w:val="000000"/>
          <w:u w:color="000000"/>
          <w:lang w:val="es-ES_tradnl" w:eastAsia="es-ES"/>
        </w:rPr>
        <w:t>no lo había hecho</w:t>
      </w:r>
      <w:r w:rsidR="000D6F4F" w:rsidRPr="00CD3501">
        <w:rPr>
          <w:rFonts w:eastAsia="Cambria" w:cs="Cambria"/>
          <w:color w:val="000000"/>
          <w:u w:color="000000"/>
          <w:lang w:val="es-ES_tradnl" w:eastAsia="es-ES"/>
        </w:rPr>
        <w:t xml:space="preserve"> con anterioridad</w:t>
      </w:r>
      <w:r w:rsidR="0041398A" w:rsidRPr="00CD3501">
        <w:rPr>
          <w:rFonts w:eastAsia="Cambria" w:cs="Cambria"/>
          <w:color w:val="000000"/>
          <w:u w:color="000000"/>
          <w:lang w:val="es-ES_tradnl" w:eastAsia="es-ES"/>
        </w:rPr>
        <w:t xml:space="preserve"> porque el personal de salud también discrimina contra las personas</w:t>
      </w:r>
      <w:r w:rsidR="00C338E4" w:rsidRPr="00CD3501">
        <w:rPr>
          <w:rFonts w:eastAsia="Cambria" w:cs="Cambria"/>
          <w:color w:val="000000"/>
          <w:u w:color="000000"/>
          <w:lang w:val="es-ES_tradnl" w:eastAsia="es-ES"/>
        </w:rPr>
        <w:t xml:space="preserve"> LGBTI. </w:t>
      </w:r>
    </w:p>
    <w:p w14:paraId="582C8D59" w14:textId="77777777" w:rsidR="00BB0A79" w:rsidRPr="00CD3501" w:rsidRDefault="00BB0A79" w:rsidP="000D499E">
      <w:pPr>
        <w:rPr>
          <w:lang w:val="es-ES_tradnl"/>
        </w:rPr>
      </w:pPr>
    </w:p>
    <w:p w14:paraId="521D1456" w14:textId="76452EB4" w:rsidR="00BB0A79" w:rsidRPr="00CD3501" w:rsidRDefault="009A3641" w:rsidP="00C12E55">
      <w:pPr>
        <w:pStyle w:val="parrafos"/>
        <w:numPr>
          <w:ilvl w:val="0"/>
          <w:numId w:val="57"/>
        </w:numPr>
        <w:tabs>
          <w:tab w:val="clear" w:pos="360"/>
          <w:tab w:val="clear" w:pos="1080"/>
        </w:tabs>
        <w:ind w:left="0" w:firstLine="0"/>
        <w:rPr>
          <w:lang w:val="es-ES_tradnl"/>
        </w:rPr>
      </w:pPr>
      <w:r w:rsidRPr="00CD3501">
        <w:rPr>
          <w:rFonts w:eastAsia="Cambria" w:cs="Cambria"/>
          <w:color w:val="000000"/>
          <w:u w:color="000000"/>
          <w:lang w:val="es-ES_tradnl" w:eastAsia="es-ES"/>
        </w:rPr>
        <w:t>L</w:t>
      </w:r>
      <w:r w:rsidR="000D6F4F" w:rsidRPr="00CD3501">
        <w:rPr>
          <w:rFonts w:eastAsia="Cambria" w:cs="Cambria"/>
          <w:color w:val="000000"/>
          <w:u w:color="000000"/>
          <w:lang w:val="es-ES_tradnl" w:eastAsia="es-ES"/>
        </w:rPr>
        <w:t>a parte peticionaria</w:t>
      </w:r>
      <w:r w:rsidR="00C338E4" w:rsidRPr="00CD3501">
        <w:rPr>
          <w:rFonts w:eastAsia="Cambria" w:cs="Cambria"/>
          <w:color w:val="000000"/>
          <w:u w:color="000000"/>
          <w:lang w:val="es-ES_tradnl" w:eastAsia="es-ES"/>
        </w:rPr>
        <w:t xml:space="preserve"> </w:t>
      </w:r>
      <w:r w:rsidR="000D6F4F" w:rsidRPr="00CD3501">
        <w:rPr>
          <w:rFonts w:eastAsia="Cambria" w:cs="Cambria"/>
          <w:color w:val="000000"/>
          <w:u w:color="000000"/>
          <w:lang w:val="es-ES_tradnl" w:eastAsia="es-ES"/>
        </w:rPr>
        <w:t>afirma</w:t>
      </w:r>
      <w:r w:rsidR="00E638CA" w:rsidRPr="00CD3501">
        <w:rPr>
          <w:rFonts w:eastAsia="Cambria" w:cs="Cambria"/>
          <w:color w:val="000000"/>
          <w:u w:color="000000"/>
          <w:lang w:val="es-ES_tradnl" w:eastAsia="es-ES"/>
        </w:rPr>
        <w:t xml:space="preserve"> que</w:t>
      </w:r>
      <w:r w:rsidR="00F44162" w:rsidRPr="00CD3501">
        <w:rPr>
          <w:rFonts w:ascii="Times New Roman" w:eastAsia="Cambria" w:hAnsi="Times New Roman" w:cs="Cambria"/>
          <w:color w:val="000000"/>
          <w:sz w:val="24"/>
          <w:szCs w:val="24"/>
          <w:u w:color="000000"/>
          <w:lang w:val="es-ES_tradnl" w:eastAsia="es-ES"/>
        </w:rPr>
        <w:t xml:space="preserve"> </w:t>
      </w:r>
      <w:r w:rsidR="004632C8" w:rsidRPr="00CD3501">
        <w:rPr>
          <w:rFonts w:eastAsia="Cambria" w:cs="Cambria"/>
          <w:color w:val="000000"/>
          <w:u w:color="000000"/>
          <w:lang w:val="es-ES_tradnl" w:eastAsia="es-ES"/>
        </w:rPr>
        <w:t>al</w:t>
      </w:r>
      <w:r w:rsidR="00F44162" w:rsidRPr="00CD3501">
        <w:rPr>
          <w:rFonts w:eastAsia="Cambria" w:cs="Cambria"/>
          <w:color w:val="000000"/>
          <w:u w:color="000000"/>
          <w:lang w:val="es-ES_tradnl" w:eastAsia="es-ES"/>
        </w:rPr>
        <w:t xml:space="preserve"> señor Henry y sus colegas</w:t>
      </w:r>
      <w:r w:rsidR="00C338E4" w:rsidRPr="00CD3501">
        <w:rPr>
          <w:rFonts w:eastAsia="Cambria" w:cs="Cambria"/>
          <w:color w:val="000000"/>
          <w:u w:color="000000"/>
          <w:lang w:val="es-ES_tradnl" w:eastAsia="es-ES"/>
        </w:rPr>
        <w:t xml:space="preserve">, </w:t>
      </w:r>
      <w:r w:rsidR="004632C8" w:rsidRPr="00CD3501">
        <w:rPr>
          <w:rFonts w:eastAsia="Cambria" w:cs="Cambria"/>
          <w:color w:val="000000"/>
          <w:u w:color="000000"/>
          <w:lang w:val="es-ES_tradnl" w:eastAsia="es-ES"/>
        </w:rPr>
        <w:t xml:space="preserve">que eran </w:t>
      </w:r>
      <w:r w:rsidR="00F44162" w:rsidRPr="00CD3501">
        <w:rPr>
          <w:rFonts w:eastAsia="Cambria" w:cs="Cambria"/>
          <w:color w:val="000000"/>
          <w:u w:color="000000"/>
          <w:lang w:val="es-ES_tradnl" w:eastAsia="es-ES"/>
        </w:rPr>
        <w:t xml:space="preserve">promotores de los derechos de las personas </w:t>
      </w:r>
      <w:r w:rsidR="00C338E4" w:rsidRPr="00CD3501">
        <w:rPr>
          <w:rFonts w:eastAsia="Cambria" w:cs="Cambria"/>
          <w:color w:val="000000"/>
          <w:u w:color="000000"/>
          <w:lang w:val="es-ES_tradnl" w:eastAsia="es-ES"/>
        </w:rPr>
        <w:t xml:space="preserve">LGBTI </w:t>
      </w:r>
      <w:r w:rsidR="00F44162" w:rsidRPr="00CD3501">
        <w:rPr>
          <w:rFonts w:eastAsia="Cambria" w:cs="Cambria"/>
          <w:color w:val="000000"/>
          <w:u w:color="000000"/>
          <w:lang w:val="es-ES_tradnl" w:eastAsia="es-ES"/>
        </w:rPr>
        <w:t xml:space="preserve">y de la prevención de la infección por el VIH y el sida, no </w:t>
      </w:r>
      <w:r w:rsidR="004632C8" w:rsidRPr="00CD3501">
        <w:rPr>
          <w:rFonts w:eastAsia="Cambria" w:cs="Cambria"/>
          <w:color w:val="000000"/>
          <w:u w:color="000000"/>
          <w:lang w:val="es-ES_tradnl" w:eastAsia="es-ES"/>
        </w:rPr>
        <w:t xml:space="preserve">les permitían </w:t>
      </w:r>
      <w:r w:rsidR="00F44162" w:rsidRPr="00CD3501">
        <w:rPr>
          <w:rFonts w:eastAsia="Cambria" w:cs="Cambria"/>
          <w:color w:val="000000"/>
          <w:u w:color="000000"/>
          <w:lang w:val="es-ES_tradnl" w:eastAsia="es-ES"/>
        </w:rPr>
        <w:t>proporcionar información y expresar sus opiniones sobre esos temas</w:t>
      </w:r>
      <w:r w:rsidR="00C338E4" w:rsidRPr="00CD3501">
        <w:rPr>
          <w:rFonts w:eastAsia="Cambria" w:cs="Cambria"/>
          <w:color w:val="000000"/>
          <w:u w:color="000000"/>
          <w:lang w:val="es-ES_tradnl" w:eastAsia="es-ES"/>
        </w:rPr>
        <w:t xml:space="preserve">, </w:t>
      </w:r>
      <w:r w:rsidR="00F44162" w:rsidRPr="00CD3501">
        <w:rPr>
          <w:rFonts w:eastAsia="Cambria" w:cs="Cambria"/>
          <w:color w:val="000000"/>
          <w:u w:color="000000"/>
          <w:lang w:val="es-ES_tradnl" w:eastAsia="es-ES"/>
        </w:rPr>
        <w:t xml:space="preserve">y varias veces fueron objeto de ataques verbales y físicos en espacios públicos, perpetrados por </w:t>
      </w:r>
      <w:r w:rsidR="00CC2262" w:rsidRPr="00CD3501">
        <w:rPr>
          <w:rFonts w:eastAsia="Cambria" w:cs="Cambria"/>
          <w:color w:val="000000"/>
          <w:u w:color="000000"/>
          <w:lang w:val="es-ES_tradnl" w:eastAsia="es-ES"/>
        </w:rPr>
        <w:t>agentes de policía</w:t>
      </w:r>
      <w:r w:rsidR="00C338E4" w:rsidRPr="00CD3501">
        <w:rPr>
          <w:rFonts w:eastAsia="Cambria" w:cs="Cambria"/>
          <w:color w:val="000000"/>
          <w:u w:color="000000"/>
          <w:lang w:val="es-ES_tradnl" w:eastAsia="es-ES"/>
        </w:rPr>
        <w:t xml:space="preserve"> </w:t>
      </w:r>
      <w:r w:rsidR="00F44162" w:rsidRPr="00CD3501">
        <w:rPr>
          <w:rFonts w:eastAsia="Cambria" w:cs="Cambria"/>
          <w:color w:val="000000"/>
          <w:u w:color="000000"/>
          <w:lang w:val="es-ES_tradnl" w:eastAsia="es-ES"/>
        </w:rPr>
        <w:t>y terceros, cuando estaban realizando su</w:t>
      </w:r>
      <w:r w:rsidR="000D6F4F" w:rsidRPr="00CD3501">
        <w:rPr>
          <w:rFonts w:eastAsia="Cambria" w:cs="Cambria"/>
          <w:color w:val="000000"/>
          <w:u w:color="000000"/>
          <w:lang w:val="es-ES_tradnl" w:eastAsia="es-ES"/>
        </w:rPr>
        <w:t>s</w:t>
      </w:r>
      <w:r w:rsidR="00F44162" w:rsidRPr="00CD3501">
        <w:rPr>
          <w:rFonts w:eastAsia="Cambria" w:cs="Cambria"/>
          <w:color w:val="000000"/>
          <w:u w:color="000000"/>
          <w:lang w:val="es-ES_tradnl" w:eastAsia="es-ES"/>
        </w:rPr>
        <w:t xml:space="preserve"> tarea</w:t>
      </w:r>
      <w:r w:rsidR="000D6F4F" w:rsidRPr="00CD3501">
        <w:rPr>
          <w:rFonts w:eastAsia="Cambria" w:cs="Cambria"/>
          <w:color w:val="000000"/>
          <w:u w:color="000000"/>
          <w:lang w:val="es-ES_tradnl" w:eastAsia="es-ES"/>
        </w:rPr>
        <w:t>s</w:t>
      </w:r>
      <w:r w:rsidR="00F44162" w:rsidRPr="00CD3501">
        <w:rPr>
          <w:rFonts w:eastAsia="Cambria" w:cs="Cambria"/>
          <w:color w:val="000000"/>
          <w:u w:color="000000"/>
          <w:lang w:val="es-ES_tradnl" w:eastAsia="es-ES"/>
        </w:rPr>
        <w:t xml:space="preserve"> de promoción en la comunidad</w:t>
      </w:r>
      <w:r w:rsidR="00C338E4" w:rsidRPr="00CD3501">
        <w:rPr>
          <w:rFonts w:eastAsia="Cambria" w:cs="Cambria"/>
          <w:color w:val="000000"/>
          <w:u w:color="000000"/>
          <w:lang w:val="es-ES_tradnl" w:eastAsia="es-ES"/>
        </w:rPr>
        <w:t xml:space="preserve">. </w:t>
      </w:r>
      <w:r w:rsidR="000A3FB7" w:rsidRPr="00CD3501">
        <w:rPr>
          <w:rFonts w:eastAsia="Cambria" w:cs="Cambria"/>
          <w:color w:val="000000"/>
          <w:u w:color="000000"/>
          <w:lang w:val="es-ES_tradnl" w:eastAsia="es-ES"/>
        </w:rPr>
        <w:t>L</w:t>
      </w:r>
      <w:r w:rsidR="000D6F4F" w:rsidRPr="00CD3501">
        <w:rPr>
          <w:rFonts w:eastAsia="Cambria" w:cs="Cambria"/>
          <w:color w:val="000000"/>
          <w:u w:color="000000"/>
          <w:lang w:val="es-ES_tradnl" w:eastAsia="es-ES"/>
        </w:rPr>
        <w:t>a parte peticionaria</w:t>
      </w:r>
      <w:r w:rsidR="00C338E4" w:rsidRPr="00CD3501">
        <w:rPr>
          <w:rFonts w:eastAsia="Cambria" w:cs="Cambria"/>
          <w:color w:val="000000"/>
          <w:u w:color="000000"/>
          <w:lang w:val="es-ES_tradnl" w:eastAsia="es-ES"/>
        </w:rPr>
        <w:t xml:space="preserve"> </w:t>
      </w:r>
      <w:r w:rsidR="000D6F4F" w:rsidRPr="00CD3501">
        <w:rPr>
          <w:rFonts w:eastAsia="Cambria" w:cs="Cambria"/>
          <w:color w:val="000000"/>
          <w:u w:color="000000"/>
          <w:lang w:val="es-ES_tradnl" w:eastAsia="es-ES"/>
        </w:rPr>
        <w:t>alega</w:t>
      </w:r>
      <w:r w:rsidR="005F06A1" w:rsidRPr="00CD3501">
        <w:rPr>
          <w:rFonts w:eastAsia="Cambria" w:cs="Cambria"/>
          <w:color w:val="000000"/>
          <w:u w:color="000000"/>
          <w:lang w:val="es-ES_tradnl" w:eastAsia="es-ES"/>
        </w:rPr>
        <w:t xml:space="preserve"> que</w:t>
      </w:r>
      <w:r w:rsidR="00C338E4"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el señor</w:t>
      </w:r>
      <w:r w:rsidR="00C338E4" w:rsidRPr="00CD3501">
        <w:rPr>
          <w:rFonts w:eastAsia="Cambria" w:cs="Cambria"/>
          <w:color w:val="000000"/>
          <w:u w:color="000000"/>
          <w:lang w:val="es-ES_tradnl" w:eastAsia="es-ES"/>
        </w:rPr>
        <w:t xml:space="preserve"> Henry </w:t>
      </w:r>
      <w:r w:rsidR="00F44162" w:rsidRPr="00CD3501">
        <w:rPr>
          <w:rFonts w:eastAsia="Cambria" w:cs="Cambria"/>
          <w:color w:val="000000"/>
          <w:u w:color="000000"/>
          <w:lang w:val="es-ES_tradnl" w:eastAsia="es-ES"/>
        </w:rPr>
        <w:t>denunció muchos de esos ataques, pero la policía no los investigó</w:t>
      </w:r>
      <w:r w:rsidR="00C338E4" w:rsidRPr="00CD3501">
        <w:rPr>
          <w:rFonts w:eastAsia="Cambria" w:cs="Cambria"/>
          <w:color w:val="000000"/>
          <w:u w:color="000000"/>
          <w:lang w:val="es-ES_tradnl" w:eastAsia="es-ES"/>
        </w:rPr>
        <w:t xml:space="preserve">. </w:t>
      </w:r>
      <w:r w:rsidR="000D6F4F" w:rsidRPr="00CD3501">
        <w:rPr>
          <w:rFonts w:eastAsia="Cambria" w:cs="Cambria"/>
          <w:color w:val="000000"/>
          <w:u w:color="000000"/>
          <w:lang w:val="es-ES_tradnl" w:eastAsia="es-ES"/>
        </w:rPr>
        <w:t>Agrega</w:t>
      </w:r>
      <w:r w:rsidR="004632C8" w:rsidRPr="00CD3501">
        <w:rPr>
          <w:rFonts w:eastAsia="Cambria" w:cs="Cambria"/>
          <w:color w:val="000000"/>
          <w:u w:color="000000"/>
          <w:lang w:val="es-ES_tradnl" w:eastAsia="es-ES"/>
        </w:rPr>
        <w:t xml:space="preserve"> </w:t>
      </w:r>
      <w:r w:rsidR="005F06A1" w:rsidRPr="00CD3501">
        <w:rPr>
          <w:rFonts w:eastAsia="Cambria" w:cs="Cambria"/>
          <w:color w:val="000000"/>
          <w:u w:color="000000"/>
          <w:lang w:val="es-ES_tradnl" w:eastAsia="es-ES"/>
        </w:rPr>
        <w:t>que</w:t>
      </w:r>
      <w:r w:rsidR="00C338E4" w:rsidRPr="00CD3501">
        <w:rPr>
          <w:rFonts w:eastAsia="Cambria" w:cs="Cambria"/>
          <w:color w:val="000000"/>
          <w:u w:color="000000"/>
          <w:lang w:val="es-ES_tradnl" w:eastAsia="es-ES"/>
        </w:rPr>
        <w:t xml:space="preserve"> </w:t>
      </w:r>
      <w:r w:rsidR="00F44162" w:rsidRPr="00CD3501">
        <w:rPr>
          <w:rFonts w:eastAsia="Cambria" w:cs="Cambria"/>
          <w:color w:val="000000"/>
          <w:u w:color="000000"/>
          <w:lang w:val="es-ES_tradnl" w:eastAsia="es-ES"/>
        </w:rPr>
        <w:t xml:space="preserve">la repetición de actos de agresión homofóbica llevaron al </w:t>
      </w:r>
      <w:r w:rsidR="005F06A1" w:rsidRPr="00CD3501">
        <w:rPr>
          <w:rFonts w:eastAsia="Cambria" w:cs="Cambria"/>
          <w:color w:val="000000"/>
          <w:u w:color="000000"/>
          <w:lang w:val="es-ES_tradnl" w:eastAsia="es-ES"/>
        </w:rPr>
        <w:t>señor</w:t>
      </w:r>
      <w:r w:rsidR="00C338E4" w:rsidRPr="00CD3501">
        <w:rPr>
          <w:rFonts w:eastAsia="Cambria" w:cs="Cambria"/>
          <w:color w:val="000000"/>
          <w:u w:color="000000"/>
          <w:lang w:val="es-ES_tradnl" w:eastAsia="es-ES"/>
        </w:rPr>
        <w:t xml:space="preserve"> Henry </w:t>
      </w:r>
      <w:r w:rsidR="00F44162" w:rsidRPr="00CD3501">
        <w:rPr>
          <w:rFonts w:eastAsia="Cambria" w:cs="Cambria"/>
          <w:color w:val="000000"/>
          <w:u w:color="000000"/>
          <w:lang w:val="es-ES_tradnl" w:eastAsia="es-ES"/>
        </w:rPr>
        <w:t>a huir del país. En junio de 2008, el señor Henry recibió asilo en Canadá</w:t>
      </w:r>
      <w:r w:rsidR="00A844A9" w:rsidRPr="00CD3501">
        <w:rPr>
          <w:rFonts w:eastAsia="Cambria" w:cs="Cambria"/>
          <w:color w:val="000000"/>
          <w:u w:color="000000"/>
          <w:lang w:val="es-ES_tradnl" w:eastAsia="es-ES"/>
        </w:rPr>
        <w:t xml:space="preserve"> </w:t>
      </w:r>
      <w:r w:rsidR="00F44162" w:rsidRPr="00CD3501">
        <w:rPr>
          <w:rFonts w:eastAsia="Cambria" w:cs="Cambria"/>
          <w:color w:val="000000"/>
          <w:u w:color="000000"/>
          <w:lang w:val="es-ES_tradnl" w:eastAsia="es-ES"/>
        </w:rPr>
        <w:t>y en 2015 obtuvo la ciudadanía</w:t>
      </w:r>
      <w:r w:rsidR="00A844A9" w:rsidRPr="00CD3501">
        <w:rPr>
          <w:rFonts w:eastAsia="Cambria" w:cs="Cambria"/>
          <w:color w:val="000000"/>
          <w:u w:color="000000"/>
          <w:lang w:val="es-ES_tradnl" w:eastAsia="es-ES"/>
        </w:rPr>
        <w:t>.</w:t>
      </w:r>
      <w:r w:rsidR="00C338E4" w:rsidRPr="00CD3501">
        <w:rPr>
          <w:rFonts w:eastAsia="Cambria" w:cs="Cambria"/>
          <w:color w:val="000000"/>
          <w:u w:color="000000"/>
          <w:lang w:val="es-ES_tradnl" w:eastAsia="es-ES"/>
        </w:rPr>
        <w:t xml:space="preserve"> </w:t>
      </w:r>
    </w:p>
    <w:p w14:paraId="25E48834" w14:textId="77777777" w:rsidR="00BB0A79" w:rsidRPr="00CD3501" w:rsidRDefault="00BB0A79" w:rsidP="00A167CF">
      <w:pPr>
        <w:pStyle w:val="ListParagraph"/>
        <w:rPr>
          <w:lang w:val="es-ES_tradnl"/>
        </w:rPr>
      </w:pPr>
    </w:p>
    <w:p w14:paraId="228BF4F4" w14:textId="7120DEDE" w:rsidR="00512224" w:rsidRPr="00CD3501" w:rsidRDefault="000D6F4F"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Por otra parte, la parte peticionaria</w:t>
      </w:r>
      <w:r w:rsidR="00C338E4" w:rsidRPr="00CD3501">
        <w:rPr>
          <w:rFonts w:eastAsia="Cambria" w:cs="Cambria"/>
          <w:lang w:val="es-ES_tradnl"/>
        </w:rPr>
        <w:t xml:space="preserve"> </w:t>
      </w:r>
      <w:r w:rsidR="005F06A1" w:rsidRPr="00CD3501">
        <w:rPr>
          <w:rFonts w:eastAsia="Cambria" w:cs="Cambria"/>
          <w:lang w:val="es-ES_tradnl"/>
        </w:rPr>
        <w:t>a</w:t>
      </w:r>
      <w:r w:rsidR="004632C8" w:rsidRPr="00CD3501">
        <w:rPr>
          <w:rFonts w:eastAsia="Cambria" w:cs="Cambria"/>
          <w:lang w:val="es-ES_tradnl"/>
        </w:rPr>
        <w:t xml:space="preserve">firman </w:t>
      </w:r>
      <w:r w:rsidR="005F06A1" w:rsidRPr="00CD3501">
        <w:rPr>
          <w:rFonts w:eastAsia="Cambria" w:cs="Cambria"/>
          <w:lang w:val="es-ES_tradnl"/>
        </w:rPr>
        <w:t>que</w:t>
      </w:r>
      <w:r w:rsidR="00C338E4" w:rsidRPr="00CD3501">
        <w:rPr>
          <w:rFonts w:eastAsia="Cambria" w:cs="Cambria"/>
          <w:lang w:val="es-ES_tradnl"/>
        </w:rPr>
        <w:t xml:space="preserve"> Simone Carline Edwards </w:t>
      </w:r>
      <w:r w:rsidR="00F44162" w:rsidRPr="00CD3501">
        <w:rPr>
          <w:rFonts w:eastAsia="Cambria" w:cs="Cambria"/>
          <w:lang w:val="es-ES_tradnl"/>
        </w:rPr>
        <w:t xml:space="preserve">es una mujer </w:t>
      </w:r>
      <w:r w:rsidR="00C338E4" w:rsidRPr="00CD3501">
        <w:rPr>
          <w:rFonts w:eastAsia="Cambria" w:cs="Cambria"/>
          <w:lang w:val="es-ES_tradnl"/>
        </w:rPr>
        <w:t>lesbian</w:t>
      </w:r>
      <w:r w:rsidR="00F44162" w:rsidRPr="00CD3501">
        <w:rPr>
          <w:rFonts w:eastAsia="Cambria" w:cs="Cambria"/>
          <w:lang w:val="es-ES_tradnl"/>
        </w:rPr>
        <w:t>a</w:t>
      </w:r>
      <w:r w:rsidR="004632C8" w:rsidRPr="00CD3501">
        <w:rPr>
          <w:rFonts w:eastAsia="Cambria" w:cs="Cambria"/>
          <w:lang w:val="es-ES_tradnl"/>
        </w:rPr>
        <w:t xml:space="preserve"> y que, e</w:t>
      </w:r>
      <w:r w:rsidR="00BC492C" w:rsidRPr="00CD3501">
        <w:rPr>
          <w:rFonts w:eastAsia="Cambria" w:cs="Cambria"/>
          <w:lang w:val="es-ES_tradnl"/>
        </w:rPr>
        <w:t>l 29 de agosto de 2008</w:t>
      </w:r>
      <w:r w:rsidR="004632C8" w:rsidRPr="00CD3501">
        <w:rPr>
          <w:rFonts w:eastAsia="Cambria" w:cs="Cambria"/>
          <w:lang w:val="es-ES_tradnl"/>
        </w:rPr>
        <w:t>,</w:t>
      </w:r>
      <w:r w:rsidR="00D92ABF" w:rsidRPr="00CD3501">
        <w:rPr>
          <w:rFonts w:eastAsia="Cambria" w:cs="Cambria"/>
          <w:lang w:val="es-ES_tradnl"/>
        </w:rPr>
        <w:t xml:space="preserve"> sufrió un ataque homofóbico que casi </w:t>
      </w:r>
      <w:r w:rsidRPr="00CD3501">
        <w:rPr>
          <w:rFonts w:eastAsia="Cambria" w:cs="Cambria"/>
          <w:lang w:val="es-ES_tradnl"/>
        </w:rPr>
        <w:t>terminó con su vida</w:t>
      </w:r>
      <w:r w:rsidR="00BC492C" w:rsidRPr="00CD3501">
        <w:rPr>
          <w:rFonts w:eastAsia="Cambria" w:cs="Cambria"/>
          <w:lang w:val="es-ES_tradnl"/>
        </w:rPr>
        <w:t xml:space="preserve">. </w:t>
      </w:r>
      <w:r w:rsidRPr="00CD3501">
        <w:rPr>
          <w:rFonts w:eastAsia="Cambria" w:cs="Cambria"/>
          <w:lang w:val="es-ES_tradnl"/>
        </w:rPr>
        <w:t>La</w:t>
      </w:r>
      <w:r w:rsidR="000A3FB7" w:rsidRPr="00CD3501">
        <w:rPr>
          <w:rFonts w:eastAsia="Cambria" w:cs="Cambria"/>
          <w:lang w:val="es-ES_tradnl"/>
        </w:rPr>
        <w:t xml:space="preserve"> </w:t>
      </w:r>
      <w:r w:rsidRPr="00CD3501">
        <w:rPr>
          <w:rFonts w:eastAsia="Cambria" w:cs="Cambria"/>
          <w:lang w:val="es-ES_tradnl"/>
        </w:rPr>
        <w:t>parte peticionaria</w:t>
      </w:r>
      <w:r w:rsidR="00C338E4" w:rsidRPr="00CD3501">
        <w:rPr>
          <w:rFonts w:eastAsia="Cambria" w:cs="Cambria"/>
          <w:lang w:val="es-ES_tradnl"/>
        </w:rPr>
        <w:t xml:space="preserve"> </w:t>
      </w:r>
      <w:r w:rsidRPr="00CD3501">
        <w:rPr>
          <w:rFonts w:eastAsia="Cambria" w:cs="Cambria"/>
          <w:lang w:val="es-ES_tradnl"/>
        </w:rPr>
        <w:t>sostiene</w:t>
      </w:r>
      <w:r w:rsidR="005F06A1" w:rsidRPr="00CD3501">
        <w:rPr>
          <w:rFonts w:eastAsia="Cambria" w:cs="Cambria"/>
          <w:lang w:val="es-ES_tradnl"/>
        </w:rPr>
        <w:t xml:space="preserve"> que</w:t>
      </w:r>
      <w:r w:rsidR="00C338E4" w:rsidRPr="00CD3501">
        <w:rPr>
          <w:rFonts w:eastAsia="Cambria" w:cs="Cambria"/>
          <w:lang w:val="es-ES_tradnl"/>
        </w:rPr>
        <w:t xml:space="preserve"> </w:t>
      </w:r>
      <w:r w:rsidR="00BC492C" w:rsidRPr="00CD3501">
        <w:rPr>
          <w:rFonts w:eastAsia="Cambria" w:cs="Cambria"/>
          <w:lang w:val="es-ES_tradnl"/>
        </w:rPr>
        <w:t xml:space="preserve">dos integrantes de una banda homofóbica le dispararon varias veces a </w:t>
      </w:r>
      <w:r w:rsidR="00D92ABF" w:rsidRPr="00CD3501">
        <w:rPr>
          <w:rFonts w:eastAsia="Cambria" w:cs="Cambria"/>
          <w:lang w:val="es-ES_tradnl"/>
        </w:rPr>
        <w:t>la señora</w:t>
      </w:r>
      <w:r w:rsidR="00C338E4" w:rsidRPr="00CD3501">
        <w:rPr>
          <w:rFonts w:eastAsia="Cambria" w:cs="Cambria"/>
          <w:lang w:val="es-ES_tradnl"/>
        </w:rPr>
        <w:t xml:space="preserve"> Edwards </w:t>
      </w:r>
      <w:r w:rsidR="00BC492C" w:rsidRPr="00CD3501">
        <w:rPr>
          <w:rFonts w:eastAsia="Cambria" w:cs="Cambria"/>
          <w:lang w:val="es-ES_tradnl"/>
        </w:rPr>
        <w:t>y a sus hermanos, uno de los cuales también es</w:t>
      </w:r>
      <w:r w:rsidR="00C338E4" w:rsidRPr="00CD3501">
        <w:rPr>
          <w:rFonts w:eastAsia="Cambria" w:cs="Cambria"/>
          <w:lang w:val="es-ES_tradnl"/>
        </w:rPr>
        <w:t xml:space="preserve"> gay, </w:t>
      </w:r>
      <w:r w:rsidR="00BC492C" w:rsidRPr="00CD3501">
        <w:rPr>
          <w:rFonts w:eastAsia="Cambria" w:cs="Cambria"/>
          <w:lang w:val="es-ES_tradnl"/>
        </w:rPr>
        <w:t xml:space="preserve">mientras estaban en su casa, en </w:t>
      </w:r>
      <w:r w:rsidR="00C338E4" w:rsidRPr="00CD3501">
        <w:rPr>
          <w:rFonts w:eastAsia="Cambria" w:cs="Cambria"/>
          <w:lang w:val="es-ES_tradnl"/>
        </w:rPr>
        <w:t>Spanish Town</w:t>
      </w:r>
      <w:r w:rsidR="00BC492C" w:rsidRPr="00CD3501">
        <w:rPr>
          <w:rFonts w:eastAsia="Cambria" w:cs="Cambria"/>
          <w:lang w:val="es-ES_tradnl"/>
        </w:rPr>
        <w:t>. S</w:t>
      </w:r>
      <w:r w:rsidR="004632C8" w:rsidRPr="00CD3501">
        <w:rPr>
          <w:rFonts w:eastAsia="Cambria" w:cs="Cambria"/>
          <w:lang w:val="es-ES_tradnl"/>
        </w:rPr>
        <w:t xml:space="preserve">eñalan </w:t>
      </w:r>
      <w:r w:rsidR="005F06A1" w:rsidRPr="00CD3501">
        <w:rPr>
          <w:rFonts w:eastAsia="Cambria" w:cs="Cambria"/>
          <w:lang w:val="es-ES_tradnl"/>
        </w:rPr>
        <w:t>que</w:t>
      </w:r>
      <w:r w:rsidR="00C338E4" w:rsidRPr="00CD3501">
        <w:rPr>
          <w:rFonts w:eastAsia="Cambria" w:cs="Cambria"/>
          <w:lang w:val="es-ES_tradnl"/>
        </w:rPr>
        <w:t xml:space="preserve"> </w:t>
      </w:r>
      <w:r w:rsidR="00D92ABF" w:rsidRPr="00CD3501">
        <w:rPr>
          <w:rFonts w:eastAsia="Cambria" w:cs="Cambria"/>
          <w:lang w:val="es-ES_tradnl"/>
        </w:rPr>
        <w:t>la señora</w:t>
      </w:r>
      <w:r w:rsidR="00C338E4" w:rsidRPr="00CD3501">
        <w:rPr>
          <w:rFonts w:eastAsia="Cambria" w:cs="Cambria"/>
          <w:lang w:val="es-ES_tradnl"/>
        </w:rPr>
        <w:t xml:space="preserve"> Edwards </w:t>
      </w:r>
      <w:r w:rsidR="00BC492C" w:rsidRPr="00CD3501">
        <w:rPr>
          <w:rFonts w:eastAsia="Cambria" w:cs="Cambria"/>
          <w:lang w:val="es-ES_tradnl"/>
        </w:rPr>
        <w:t>perdió un riñón y parte del hígado como consecuencia del atentado</w:t>
      </w:r>
      <w:r w:rsidR="00C338E4" w:rsidRPr="00CD3501">
        <w:rPr>
          <w:rFonts w:eastAsia="Cambria" w:cs="Cambria"/>
          <w:lang w:val="es-ES_tradnl"/>
        </w:rPr>
        <w:t xml:space="preserve">. </w:t>
      </w:r>
      <w:r w:rsidR="000A3FB7" w:rsidRPr="00CD3501">
        <w:rPr>
          <w:rFonts w:eastAsia="Cambria" w:cs="Cambria"/>
          <w:lang w:val="es-ES_tradnl"/>
        </w:rPr>
        <w:t>L</w:t>
      </w:r>
      <w:r w:rsidR="006A2290" w:rsidRPr="00CD3501">
        <w:rPr>
          <w:rFonts w:eastAsia="Cambria" w:cs="Cambria"/>
          <w:lang w:val="es-ES_tradnl"/>
        </w:rPr>
        <w:t>a parte peticionaria</w:t>
      </w:r>
      <w:r w:rsidR="00C338E4" w:rsidRPr="00CD3501">
        <w:rPr>
          <w:rFonts w:eastAsia="Cambria" w:cs="Cambria"/>
          <w:lang w:val="es-ES_tradnl"/>
        </w:rPr>
        <w:t xml:space="preserve"> </w:t>
      </w:r>
      <w:r w:rsidR="006A2290" w:rsidRPr="00CD3501">
        <w:rPr>
          <w:rFonts w:eastAsia="Cambria" w:cs="Cambria"/>
          <w:lang w:val="es-ES_tradnl"/>
        </w:rPr>
        <w:t>alega</w:t>
      </w:r>
      <w:r w:rsidR="005F06A1" w:rsidRPr="00CD3501">
        <w:rPr>
          <w:rFonts w:eastAsia="Cambria" w:cs="Cambria"/>
          <w:lang w:val="es-ES_tradnl"/>
        </w:rPr>
        <w:t xml:space="preserve"> que</w:t>
      </w:r>
      <w:r w:rsidR="00C338E4" w:rsidRPr="00CD3501">
        <w:rPr>
          <w:rFonts w:eastAsia="Cambria" w:cs="Cambria"/>
          <w:lang w:val="es-ES_tradnl"/>
        </w:rPr>
        <w:t xml:space="preserve"> </w:t>
      </w:r>
      <w:r w:rsidR="00D92ABF" w:rsidRPr="00CD3501">
        <w:rPr>
          <w:rFonts w:eastAsia="Cambria" w:cs="Cambria"/>
          <w:lang w:val="es-ES_tradnl"/>
        </w:rPr>
        <w:t>la señora</w:t>
      </w:r>
      <w:r w:rsidR="00C338E4" w:rsidRPr="00CD3501">
        <w:rPr>
          <w:rFonts w:eastAsia="Cambria" w:cs="Cambria"/>
          <w:lang w:val="es-ES_tradnl"/>
        </w:rPr>
        <w:t xml:space="preserve"> Edwards reco</w:t>
      </w:r>
      <w:r w:rsidR="00BC492C" w:rsidRPr="00CD3501">
        <w:rPr>
          <w:rFonts w:eastAsia="Cambria" w:cs="Cambria"/>
          <w:lang w:val="es-ES_tradnl"/>
        </w:rPr>
        <w:t xml:space="preserve">noció a uno de los atacantes y que su hermano identificó a uno de los pistoleros en </w:t>
      </w:r>
      <w:r w:rsidR="006A2290" w:rsidRPr="00CD3501">
        <w:rPr>
          <w:rFonts w:eastAsia="Cambria" w:cs="Cambria"/>
          <w:lang w:val="es-ES_tradnl"/>
        </w:rPr>
        <w:t>una fila de sospechosos. Agrega</w:t>
      </w:r>
      <w:r w:rsidR="00117802" w:rsidRPr="00CD3501">
        <w:rPr>
          <w:rFonts w:eastAsia="Cambria" w:cs="Cambria"/>
          <w:lang w:val="es-ES_tradnl"/>
        </w:rPr>
        <w:t xml:space="preserve"> que el hermano de </w:t>
      </w:r>
      <w:r w:rsidR="00D92ABF" w:rsidRPr="00CD3501">
        <w:rPr>
          <w:rFonts w:eastAsia="Cambria" w:cs="Cambria"/>
          <w:lang w:val="es-ES_tradnl"/>
        </w:rPr>
        <w:t>la señora</w:t>
      </w:r>
      <w:r w:rsidR="00C338E4" w:rsidRPr="00CD3501">
        <w:rPr>
          <w:rFonts w:eastAsia="Cambria" w:cs="Cambria"/>
          <w:lang w:val="es-ES_tradnl"/>
        </w:rPr>
        <w:t xml:space="preserve"> Edwards</w:t>
      </w:r>
      <w:r w:rsidR="00117802" w:rsidRPr="00CD3501">
        <w:rPr>
          <w:rFonts w:eastAsia="Cambria" w:cs="Cambria"/>
          <w:lang w:val="es-ES_tradnl"/>
        </w:rPr>
        <w:t xml:space="preserve"> solicitó protección en calidad de testigo, pero se la negaron. A</w:t>
      </w:r>
      <w:r w:rsidR="006A2290" w:rsidRPr="00CD3501">
        <w:rPr>
          <w:rFonts w:eastAsia="Cambria" w:cs="Cambria"/>
          <w:lang w:val="es-ES_tradnl"/>
        </w:rPr>
        <w:t>duce</w:t>
      </w:r>
      <w:r w:rsidR="005F06A1" w:rsidRPr="00CD3501">
        <w:rPr>
          <w:rFonts w:eastAsia="Cambria" w:cs="Cambria"/>
          <w:lang w:val="es-ES_tradnl"/>
        </w:rPr>
        <w:t xml:space="preserve"> que</w:t>
      </w:r>
      <w:r w:rsidR="00C338E4" w:rsidRPr="00CD3501">
        <w:rPr>
          <w:rFonts w:eastAsia="Cambria" w:cs="Cambria"/>
          <w:lang w:val="es-ES_tradnl"/>
        </w:rPr>
        <w:t xml:space="preserve"> </w:t>
      </w:r>
      <w:r w:rsidR="00117802" w:rsidRPr="00CD3501">
        <w:rPr>
          <w:rFonts w:eastAsia="Cambria" w:cs="Cambria"/>
          <w:lang w:val="es-ES_tradnl"/>
        </w:rPr>
        <w:t xml:space="preserve">a </w:t>
      </w:r>
      <w:r w:rsidR="00D92ABF" w:rsidRPr="00CD3501">
        <w:rPr>
          <w:rFonts w:eastAsia="Cambria" w:cs="Cambria"/>
          <w:lang w:val="es-ES_tradnl"/>
        </w:rPr>
        <w:t>la señora</w:t>
      </w:r>
      <w:r w:rsidR="00C338E4" w:rsidRPr="00CD3501">
        <w:rPr>
          <w:rFonts w:eastAsia="Cambria" w:cs="Cambria"/>
          <w:lang w:val="es-ES_tradnl"/>
        </w:rPr>
        <w:t xml:space="preserve"> Edwards </w:t>
      </w:r>
      <w:r w:rsidR="00117802" w:rsidRPr="00CD3501">
        <w:rPr>
          <w:rFonts w:eastAsia="Cambria" w:cs="Cambria"/>
          <w:lang w:val="es-ES_tradnl"/>
        </w:rPr>
        <w:t>nunca le informaron sobre el progreso de la investigación policial y que ni a ella ni a su hermano le</w:t>
      </w:r>
      <w:r w:rsidR="006A2290" w:rsidRPr="00CD3501">
        <w:rPr>
          <w:rFonts w:eastAsia="Cambria" w:cs="Cambria"/>
          <w:lang w:val="es-ES_tradnl"/>
        </w:rPr>
        <w:t>s</w:t>
      </w:r>
      <w:r w:rsidR="00117802" w:rsidRPr="00CD3501">
        <w:rPr>
          <w:rFonts w:eastAsia="Cambria" w:cs="Cambria"/>
          <w:lang w:val="es-ES_tradnl"/>
        </w:rPr>
        <w:t xml:space="preserve"> pidieron que comparecieran ante los tribunales</w:t>
      </w:r>
      <w:r w:rsidR="00C338E4" w:rsidRPr="00CD3501">
        <w:rPr>
          <w:rFonts w:eastAsia="Cambria" w:cs="Cambria"/>
          <w:lang w:val="es-ES_tradnl"/>
        </w:rPr>
        <w:t xml:space="preserve">. </w:t>
      </w:r>
      <w:r w:rsidR="006A2290" w:rsidRPr="00CD3501">
        <w:rPr>
          <w:rFonts w:eastAsia="Cambria" w:cs="Cambria"/>
          <w:lang w:val="es-ES_tradnl"/>
        </w:rPr>
        <w:t>Indica</w:t>
      </w:r>
      <w:r w:rsidR="00117802" w:rsidRPr="00CD3501">
        <w:rPr>
          <w:rFonts w:eastAsia="Cambria" w:cs="Cambria"/>
          <w:lang w:val="es-ES_tradnl"/>
        </w:rPr>
        <w:t xml:space="preserve"> que, a pesar de que l</w:t>
      </w:r>
      <w:r w:rsidR="004632C8" w:rsidRPr="00CD3501">
        <w:rPr>
          <w:rFonts w:eastAsia="Cambria" w:cs="Cambria"/>
          <w:lang w:val="es-ES_tradnl"/>
        </w:rPr>
        <w:t xml:space="preserve">a señora </w:t>
      </w:r>
      <w:r w:rsidR="00C338E4" w:rsidRPr="00CD3501">
        <w:rPr>
          <w:rFonts w:eastAsia="Cambria" w:cs="Cambria"/>
          <w:lang w:val="es-ES_tradnl"/>
        </w:rPr>
        <w:t>Edwards</w:t>
      </w:r>
      <w:r w:rsidR="00117802" w:rsidRPr="00CD3501">
        <w:rPr>
          <w:rFonts w:eastAsia="Cambria" w:cs="Cambria"/>
          <w:lang w:val="es-ES_tradnl"/>
        </w:rPr>
        <w:t xml:space="preserve"> </w:t>
      </w:r>
      <w:r w:rsidR="004632C8" w:rsidRPr="00CD3501">
        <w:rPr>
          <w:rFonts w:eastAsia="Cambria" w:cs="Cambria"/>
          <w:lang w:val="es-ES_tradnl"/>
        </w:rPr>
        <w:t xml:space="preserve">y su hermano </w:t>
      </w:r>
      <w:r w:rsidR="00117802" w:rsidRPr="00CD3501">
        <w:rPr>
          <w:rFonts w:eastAsia="Cambria" w:cs="Cambria"/>
          <w:lang w:val="es-ES_tradnl"/>
        </w:rPr>
        <w:t>habían identificado al agresor,</w:t>
      </w:r>
      <w:r w:rsidR="00C338E4" w:rsidRPr="00CD3501">
        <w:rPr>
          <w:rFonts w:eastAsia="Cambria" w:cs="Cambria"/>
          <w:lang w:val="es-ES_tradnl"/>
        </w:rPr>
        <w:t xml:space="preserve"> </w:t>
      </w:r>
      <w:r w:rsidR="00117802" w:rsidRPr="00CD3501">
        <w:rPr>
          <w:rFonts w:eastAsia="Cambria" w:cs="Cambria"/>
          <w:lang w:val="es-ES_tradnl"/>
        </w:rPr>
        <w:t>el único atacante que había sido capturado fue puesto en libertad y al segundo pistolero n</w:t>
      </w:r>
      <w:r w:rsidR="006A2290" w:rsidRPr="00CD3501">
        <w:rPr>
          <w:rFonts w:eastAsia="Cambria" w:cs="Cambria"/>
          <w:lang w:val="es-ES_tradnl"/>
        </w:rPr>
        <w:t xml:space="preserve">unca lo </w:t>
      </w:r>
      <w:r w:rsidR="00117802" w:rsidRPr="00CD3501">
        <w:rPr>
          <w:rFonts w:eastAsia="Cambria" w:cs="Cambria"/>
          <w:lang w:val="es-ES_tradnl"/>
        </w:rPr>
        <w:t>arrestaron. S</w:t>
      </w:r>
      <w:r w:rsidR="006A2290" w:rsidRPr="00CD3501">
        <w:rPr>
          <w:rFonts w:eastAsia="Cambria" w:cs="Cambria"/>
          <w:lang w:val="es-ES_tradnl"/>
        </w:rPr>
        <w:t>ostiene</w:t>
      </w:r>
      <w:r w:rsidR="005F06A1" w:rsidRPr="00CD3501">
        <w:rPr>
          <w:rFonts w:eastAsia="Cambria" w:cs="Cambria"/>
          <w:lang w:val="es-ES_tradnl"/>
        </w:rPr>
        <w:t xml:space="preserve"> que</w:t>
      </w:r>
      <w:r w:rsidR="00C338E4" w:rsidRPr="00CD3501">
        <w:rPr>
          <w:rFonts w:eastAsia="Cambria" w:cs="Cambria"/>
          <w:lang w:val="es-ES_tradnl"/>
        </w:rPr>
        <w:t xml:space="preserve"> </w:t>
      </w:r>
      <w:r w:rsidR="00D92ABF" w:rsidRPr="00CD3501">
        <w:rPr>
          <w:rFonts w:eastAsia="Cambria" w:cs="Cambria"/>
          <w:lang w:val="es-ES_tradnl"/>
        </w:rPr>
        <w:t>la señora</w:t>
      </w:r>
      <w:r w:rsidR="00C338E4" w:rsidRPr="00CD3501">
        <w:rPr>
          <w:rFonts w:eastAsia="Cambria" w:cs="Cambria"/>
          <w:lang w:val="es-ES_tradnl"/>
        </w:rPr>
        <w:t xml:space="preserve"> Edwards </w:t>
      </w:r>
      <w:r w:rsidR="00117802" w:rsidRPr="00CD3501">
        <w:rPr>
          <w:rFonts w:eastAsia="Cambria" w:cs="Cambria"/>
          <w:lang w:val="es-ES_tradnl"/>
        </w:rPr>
        <w:t>y sus familiares</w:t>
      </w:r>
      <w:r w:rsidR="00C338E4" w:rsidRPr="00CD3501">
        <w:rPr>
          <w:rFonts w:eastAsia="Cambria" w:cs="Cambria"/>
          <w:lang w:val="es-ES_tradnl"/>
        </w:rPr>
        <w:t xml:space="preserve"> </w:t>
      </w:r>
      <w:r w:rsidR="00117802" w:rsidRPr="00CD3501">
        <w:rPr>
          <w:rFonts w:eastAsia="Cambria" w:cs="Cambria"/>
          <w:lang w:val="es-ES_tradnl"/>
        </w:rPr>
        <w:t>no pudieron volver a su casa después del tiroteo porque temían represalias y que ella y su hija se vieron obligadas a</w:t>
      </w:r>
      <w:r w:rsidR="006A2290" w:rsidRPr="00CD3501">
        <w:rPr>
          <w:rFonts w:eastAsia="Cambria" w:cs="Cambria"/>
          <w:lang w:val="es-ES_tradnl"/>
        </w:rPr>
        <w:t xml:space="preserve"> mudarse constantemente. Agrega</w:t>
      </w:r>
      <w:r w:rsidR="00117802" w:rsidRPr="00CD3501">
        <w:rPr>
          <w:rFonts w:eastAsia="Cambria" w:cs="Cambria"/>
          <w:lang w:val="es-ES_tradnl"/>
        </w:rPr>
        <w:t xml:space="preserve"> que la señora Edwards huyó de </w:t>
      </w:r>
      <w:r w:rsidR="00C338E4" w:rsidRPr="00CD3501">
        <w:rPr>
          <w:rFonts w:eastAsia="Cambria" w:cs="Cambria"/>
          <w:lang w:val="es-ES_tradnl"/>
        </w:rPr>
        <w:t xml:space="preserve">Jamaica </w:t>
      </w:r>
      <w:r w:rsidR="00117802" w:rsidRPr="00CD3501">
        <w:rPr>
          <w:rFonts w:eastAsia="Cambria" w:cs="Cambria"/>
          <w:lang w:val="es-ES_tradnl"/>
        </w:rPr>
        <w:t>e</w:t>
      </w:r>
      <w:r w:rsidR="00C338E4" w:rsidRPr="00CD3501">
        <w:rPr>
          <w:rFonts w:eastAsia="Cambria" w:cs="Cambria"/>
          <w:lang w:val="es-ES_tradnl"/>
        </w:rPr>
        <w:t xml:space="preserve">n </w:t>
      </w:r>
      <w:r w:rsidR="00117802" w:rsidRPr="00CD3501">
        <w:rPr>
          <w:rFonts w:eastAsia="Cambria" w:cs="Cambria"/>
          <w:lang w:val="es-ES_tradnl"/>
        </w:rPr>
        <w:t>septiembre de</w:t>
      </w:r>
      <w:r w:rsidR="00C338E4" w:rsidRPr="00CD3501">
        <w:rPr>
          <w:rFonts w:eastAsia="Cambria" w:cs="Cambria"/>
          <w:lang w:val="es-ES_tradnl"/>
        </w:rPr>
        <w:t xml:space="preserve"> 2009 </w:t>
      </w:r>
      <w:r w:rsidR="00117802" w:rsidRPr="00CD3501">
        <w:rPr>
          <w:rFonts w:eastAsia="Cambria" w:cs="Cambria"/>
          <w:lang w:val="es-ES_tradnl"/>
        </w:rPr>
        <w:t xml:space="preserve">después de recibir </w:t>
      </w:r>
      <w:r w:rsidR="004632C8" w:rsidRPr="00CD3501">
        <w:rPr>
          <w:rFonts w:eastAsia="Cambria" w:cs="Cambria"/>
          <w:lang w:val="es-ES_tradnl"/>
        </w:rPr>
        <w:t xml:space="preserve">otras </w:t>
      </w:r>
      <w:r w:rsidR="00FB672B" w:rsidRPr="00CD3501">
        <w:rPr>
          <w:rFonts w:eastAsia="Cambria" w:cs="Cambria"/>
          <w:lang w:val="es-ES_tradnl"/>
        </w:rPr>
        <w:t xml:space="preserve">dos amenazas homofóbicas </w:t>
      </w:r>
      <w:r w:rsidR="00464D85" w:rsidRPr="00CD3501">
        <w:rPr>
          <w:rFonts w:eastAsia="Cambria" w:cs="Cambria"/>
          <w:lang w:val="es-ES_tradnl"/>
        </w:rPr>
        <w:t>y se asiló en los Países Bajos</w:t>
      </w:r>
      <w:r w:rsidR="00C338E4" w:rsidRPr="00CD3501">
        <w:rPr>
          <w:rFonts w:eastAsia="Cambria" w:cs="Cambria"/>
          <w:lang w:val="es-ES_tradnl"/>
        </w:rPr>
        <w:t xml:space="preserve">. </w:t>
      </w:r>
    </w:p>
    <w:p w14:paraId="4EC46E27" w14:textId="77777777" w:rsidR="00512224" w:rsidRPr="00CD3501" w:rsidRDefault="00512224" w:rsidP="00A167CF">
      <w:pPr>
        <w:pStyle w:val="parrafos"/>
        <w:tabs>
          <w:tab w:val="clear" w:pos="360"/>
        </w:tabs>
        <w:rPr>
          <w:lang w:val="es-ES_tradnl"/>
        </w:rPr>
      </w:pPr>
    </w:p>
    <w:p w14:paraId="0A53FD71" w14:textId="7847B330" w:rsidR="00512224" w:rsidRPr="00CD3501" w:rsidRDefault="009A3641"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6A2290" w:rsidRPr="00CD3501">
        <w:rPr>
          <w:rFonts w:eastAsia="Cambria" w:cs="Cambria"/>
          <w:lang w:val="es-ES_tradnl"/>
        </w:rPr>
        <w:t xml:space="preserve">a parte peticionaria </w:t>
      </w:r>
      <w:r w:rsidR="005F06A1" w:rsidRPr="00CD3501">
        <w:rPr>
          <w:rFonts w:eastAsia="Cambria" w:cs="Cambria"/>
          <w:lang w:val="es-ES_tradnl"/>
        </w:rPr>
        <w:t>s</w:t>
      </w:r>
      <w:r w:rsidR="006A2290" w:rsidRPr="00CD3501">
        <w:rPr>
          <w:rFonts w:eastAsia="Cambria" w:cs="Cambria"/>
          <w:lang w:val="es-ES_tradnl"/>
        </w:rPr>
        <w:t>eñala</w:t>
      </w:r>
      <w:r w:rsidR="001B6F5A" w:rsidRPr="00CD3501">
        <w:rPr>
          <w:rFonts w:eastAsia="Cambria" w:cs="Cambria"/>
          <w:lang w:val="es-ES_tradnl"/>
        </w:rPr>
        <w:t xml:space="preserve"> </w:t>
      </w:r>
      <w:r w:rsidR="005F06A1" w:rsidRPr="00CD3501">
        <w:rPr>
          <w:rFonts w:eastAsia="Cambria" w:cs="Cambria"/>
          <w:lang w:val="es-ES_tradnl"/>
        </w:rPr>
        <w:t>que</w:t>
      </w:r>
      <w:r w:rsidR="00C338E4" w:rsidRPr="00CD3501">
        <w:rPr>
          <w:rFonts w:eastAsia="Cambria" w:cs="Cambria"/>
          <w:lang w:val="es-ES_tradnl"/>
        </w:rPr>
        <w:t xml:space="preserve"> </w:t>
      </w:r>
      <w:r w:rsidR="00D92ABF" w:rsidRPr="00CD3501">
        <w:rPr>
          <w:rFonts w:eastAsia="Cambria" w:cs="Cambria"/>
          <w:lang w:val="es-ES_tradnl"/>
        </w:rPr>
        <w:t>los familiares d</w:t>
      </w:r>
      <w:r w:rsidR="005F06A1" w:rsidRPr="00CD3501">
        <w:rPr>
          <w:rFonts w:eastAsia="Cambria" w:cs="Cambria"/>
          <w:lang w:val="es-ES_tradnl"/>
        </w:rPr>
        <w:t>el señor</w:t>
      </w:r>
      <w:r w:rsidR="00C338E4" w:rsidRPr="00CD3501">
        <w:rPr>
          <w:rFonts w:eastAsia="Cambria" w:cs="Cambria"/>
          <w:lang w:val="es-ES_tradnl"/>
        </w:rPr>
        <w:t xml:space="preserve"> Henry</w:t>
      </w:r>
      <w:r w:rsidR="00D92ABF" w:rsidRPr="00CD3501">
        <w:rPr>
          <w:rFonts w:eastAsia="Cambria" w:cs="Cambria"/>
          <w:lang w:val="es-ES_tradnl"/>
        </w:rPr>
        <w:t xml:space="preserve"> y de la señora</w:t>
      </w:r>
      <w:r w:rsidR="00C338E4" w:rsidRPr="00CD3501">
        <w:rPr>
          <w:rFonts w:eastAsia="Cambria" w:cs="Cambria"/>
          <w:lang w:val="es-ES_tradnl"/>
        </w:rPr>
        <w:t xml:space="preserve"> Edwards</w:t>
      </w:r>
      <w:r w:rsidR="00D92ABF" w:rsidRPr="00CD3501">
        <w:rPr>
          <w:rFonts w:eastAsia="Cambria" w:cs="Cambria"/>
          <w:lang w:val="es-ES_tradnl"/>
        </w:rPr>
        <w:t xml:space="preserve"> </w:t>
      </w:r>
      <w:r w:rsidR="0064379D" w:rsidRPr="00CD3501">
        <w:rPr>
          <w:rFonts w:eastAsia="Cambria" w:cs="Cambria"/>
          <w:lang w:val="es-ES_tradnl"/>
        </w:rPr>
        <w:t xml:space="preserve">también fueron víctimas de actos de </w:t>
      </w:r>
      <w:r w:rsidR="00EC50E9" w:rsidRPr="00CD3501">
        <w:rPr>
          <w:rFonts w:eastAsia="Cambria" w:cs="Cambria"/>
          <w:lang w:val="es-ES_tradnl"/>
        </w:rPr>
        <w:t>discriminación</w:t>
      </w:r>
      <w:r w:rsidR="00C338E4" w:rsidRPr="00CD3501">
        <w:rPr>
          <w:rFonts w:eastAsia="Cambria" w:cs="Cambria"/>
          <w:lang w:val="es-ES_tradnl"/>
        </w:rPr>
        <w:t xml:space="preserve"> </w:t>
      </w:r>
      <w:r w:rsidR="0064379D" w:rsidRPr="00CD3501">
        <w:rPr>
          <w:rFonts w:eastAsia="Cambria" w:cs="Cambria"/>
          <w:lang w:val="es-ES_tradnl"/>
        </w:rPr>
        <w:t>y</w:t>
      </w:r>
      <w:r w:rsidR="00C338E4" w:rsidRPr="00CD3501">
        <w:rPr>
          <w:rFonts w:eastAsia="Cambria" w:cs="Cambria"/>
          <w:lang w:val="es-ES_tradnl"/>
        </w:rPr>
        <w:t xml:space="preserve"> </w:t>
      </w:r>
      <w:r w:rsidR="00EC50E9" w:rsidRPr="00CD3501">
        <w:rPr>
          <w:rFonts w:eastAsia="Cambria" w:cs="Cambria"/>
          <w:lang w:val="es-ES_tradnl"/>
        </w:rPr>
        <w:t>violencia</w:t>
      </w:r>
      <w:r w:rsidR="00C338E4" w:rsidRPr="00CD3501">
        <w:rPr>
          <w:rFonts w:eastAsia="Cambria" w:cs="Cambria"/>
          <w:lang w:val="es-ES_tradnl"/>
        </w:rPr>
        <w:t xml:space="preserve"> </w:t>
      </w:r>
      <w:r w:rsidR="0064379D" w:rsidRPr="00CD3501">
        <w:rPr>
          <w:rFonts w:eastAsia="Cambria" w:cs="Cambria"/>
          <w:lang w:val="es-ES_tradnl"/>
        </w:rPr>
        <w:t xml:space="preserve">motivados por la </w:t>
      </w:r>
      <w:r w:rsidR="00D92ABF" w:rsidRPr="00CD3501">
        <w:rPr>
          <w:rFonts w:eastAsia="Cambria" w:cs="Cambria"/>
          <w:lang w:val="es-ES_tradnl"/>
        </w:rPr>
        <w:t>orientación sexual d</w:t>
      </w:r>
      <w:r w:rsidR="005F06A1" w:rsidRPr="00CD3501">
        <w:rPr>
          <w:rFonts w:eastAsia="Cambria" w:cs="Cambria"/>
          <w:lang w:val="es-ES_tradnl"/>
        </w:rPr>
        <w:t>e</w:t>
      </w:r>
      <w:r w:rsidR="001B6F5A" w:rsidRPr="00CD3501">
        <w:rPr>
          <w:rFonts w:eastAsia="Cambria" w:cs="Cambria"/>
          <w:lang w:val="es-ES_tradnl"/>
        </w:rPr>
        <w:t xml:space="preserve"> ellos</w:t>
      </w:r>
      <w:r w:rsidR="00C338E4" w:rsidRPr="00CD3501">
        <w:rPr>
          <w:rFonts w:eastAsia="Cambria" w:cs="Cambria"/>
          <w:lang w:val="es-ES_tradnl"/>
        </w:rPr>
        <w:t xml:space="preserve">. </w:t>
      </w:r>
      <w:r w:rsidR="0064379D" w:rsidRPr="00CD3501">
        <w:rPr>
          <w:rFonts w:eastAsia="Cambria" w:cs="Cambria"/>
          <w:lang w:val="es-ES_tradnl"/>
        </w:rPr>
        <w:t>A</w:t>
      </w:r>
      <w:r w:rsidR="006A2290" w:rsidRPr="00CD3501">
        <w:rPr>
          <w:rFonts w:eastAsia="Cambria" w:cs="Cambria"/>
          <w:lang w:val="es-ES_tradnl"/>
        </w:rPr>
        <w:t>lega</w:t>
      </w:r>
      <w:r w:rsidR="005F06A1" w:rsidRPr="00CD3501">
        <w:rPr>
          <w:rFonts w:eastAsia="Cambria" w:cs="Cambria"/>
          <w:lang w:val="es-ES_tradnl"/>
        </w:rPr>
        <w:t xml:space="preserve"> que</w:t>
      </w:r>
      <w:r w:rsidR="00C338E4" w:rsidRPr="00CD3501">
        <w:rPr>
          <w:rFonts w:eastAsia="Cambria" w:cs="Cambria"/>
          <w:lang w:val="es-ES_tradnl"/>
        </w:rPr>
        <w:t xml:space="preserve"> </w:t>
      </w:r>
      <w:r w:rsidR="0064379D" w:rsidRPr="00CD3501">
        <w:rPr>
          <w:rFonts w:eastAsia="Cambria" w:cs="Cambria"/>
          <w:lang w:val="es-ES_tradnl"/>
        </w:rPr>
        <w:t>la madre, la hermana y otros familiares d</w:t>
      </w:r>
      <w:r w:rsidR="005F06A1" w:rsidRPr="00CD3501">
        <w:rPr>
          <w:rFonts w:eastAsia="Cambria" w:cs="Cambria"/>
          <w:lang w:val="es-ES_tradnl"/>
        </w:rPr>
        <w:t>el señor</w:t>
      </w:r>
      <w:r w:rsidR="00C338E4" w:rsidRPr="00CD3501">
        <w:rPr>
          <w:rFonts w:eastAsia="Cambria" w:cs="Cambria"/>
          <w:lang w:val="es-ES_tradnl"/>
        </w:rPr>
        <w:t xml:space="preserve"> Henry</w:t>
      </w:r>
      <w:r w:rsidR="0064379D" w:rsidRPr="00CD3501">
        <w:rPr>
          <w:rFonts w:eastAsia="Cambria" w:cs="Cambria"/>
          <w:lang w:val="es-ES_tradnl"/>
        </w:rPr>
        <w:t xml:space="preserve"> también pidieron asilo en Canadá</w:t>
      </w:r>
      <w:r w:rsidR="00C338E4" w:rsidRPr="00CD3501">
        <w:rPr>
          <w:rFonts w:eastAsia="Cambria" w:cs="Cambria"/>
          <w:lang w:val="es-ES_tradnl"/>
        </w:rPr>
        <w:t xml:space="preserve"> d</w:t>
      </w:r>
      <w:r w:rsidR="0064379D" w:rsidRPr="00CD3501">
        <w:rPr>
          <w:rFonts w:eastAsia="Cambria" w:cs="Cambria"/>
          <w:lang w:val="es-ES_tradnl"/>
        </w:rPr>
        <w:t xml:space="preserve">ebido a la </w:t>
      </w:r>
      <w:r w:rsidR="00EC50E9" w:rsidRPr="00CD3501">
        <w:rPr>
          <w:rFonts w:eastAsia="Cambria" w:cs="Cambria"/>
          <w:lang w:val="es-ES_tradnl"/>
        </w:rPr>
        <w:t>discriminación</w:t>
      </w:r>
      <w:r w:rsidR="00C338E4" w:rsidRPr="00CD3501">
        <w:rPr>
          <w:rFonts w:eastAsia="Cambria" w:cs="Cambria"/>
          <w:lang w:val="es-ES_tradnl"/>
        </w:rPr>
        <w:t xml:space="preserve"> </w:t>
      </w:r>
      <w:r w:rsidR="0064379D" w:rsidRPr="00CD3501">
        <w:rPr>
          <w:rFonts w:eastAsia="Cambria" w:cs="Cambria"/>
          <w:lang w:val="es-ES_tradnl"/>
        </w:rPr>
        <w:t xml:space="preserve">que sufrieron </w:t>
      </w:r>
      <w:r w:rsidR="001B6F5A" w:rsidRPr="00CD3501">
        <w:rPr>
          <w:rFonts w:eastAsia="Cambria" w:cs="Cambria"/>
          <w:lang w:val="es-ES_tradnl"/>
        </w:rPr>
        <w:t>como consecuencia del</w:t>
      </w:r>
      <w:r w:rsidR="0064379D" w:rsidRPr="00CD3501">
        <w:rPr>
          <w:rFonts w:eastAsia="Cambria" w:cs="Cambria"/>
          <w:lang w:val="es-ES_tradnl"/>
        </w:rPr>
        <w:t xml:space="preserve"> </w:t>
      </w:r>
      <w:r w:rsidR="001B6F5A" w:rsidRPr="00CD3501">
        <w:rPr>
          <w:rFonts w:eastAsia="Cambria" w:cs="Cambria"/>
          <w:lang w:val="es-ES_tradnl"/>
        </w:rPr>
        <w:t>parentesco</w:t>
      </w:r>
      <w:r w:rsidR="00C338E4" w:rsidRPr="00CD3501">
        <w:rPr>
          <w:rFonts w:eastAsia="Cambria" w:cs="Cambria"/>
          <w:lang w:val="es-ES_tradnl"/>
        </w:rPr>
        <w:t xml:space="preserve">. </w:t>
      </w:r>
      <w:r w:rsidR="0064379D" w:rsidRPr="00CD3501">
        <w:rPr>
          <w:rFonts w:eastAsia="Cambria" w:cs="Cambria"/>
          <w:lang w:val="es-ES_tradnl"/>
        </w:rPr>
        <w:t>Asimismo, l</w:t>
      </w:r>
      <w:r w:rsidR="006A2290" w:rsidRPr="00CD3501">
        <w:rPr>
          <w:rFonts w:eastAsia="Cambria" w:cs="Cambria"/>
          <w:lang w:val="es-ES_tradnl"/>
        </w:rPr>
        <w:t>a</w:t>
      </w:r>
      <w:r w:rsidRPr="00CD3501">
        <w:rPr>
          <w:rFonts w:eastAsia="Cambria" w:cs="Cambria"/>
          <w:lang w:val="es-ES_tradnl"/>
        </w:rPr>
        <w:t xml:space="preserve"> </w:t>
      </w:r>
      <w:r w:rsidR="006A2290" w:rsidRPr="00CD3501">
        <w:rPr>
          <w:rFonts w:eastAsia="Cambria" w:cs="Cambria"/>
          <w:lang w:val="es-ES_tradnl"/>
        </w:rPr>
        <w:t>parte peticionaria</w:t>
      </w:r>
      <w:r w:rsidR="00C338E4" w:rsidRPr="00CD3501">
        <w:rPr>
          <w:rFonts w:eastAsia="Cambria" w:cs="Cambria"/>
          <w:lang w:val="es-ES_tradnl"/>
        </w:rPr>
        <w:t xml:space="preserve"> </w:t>
      </w:r>
      <w:r w:rsidR="006A2290" w:rsidRPr="00CD3501">
        <w:rPr>
          <w:rFonts w:eastAsia="Cambria" w:cs="Cambria"/>
          <w:lang w:val="es-ES_tradnl"/>
        </w:rPr>
        <w:t>alega</w:t>
      </w:r>
      <w:r w:rsidR="005F06A1" w:rsidRPr="00CD3501">
        <w:rPr>
          <w:rFonts w:eastAsia="Cambria" w:cs="Cambria"/>
          <w:lang w:val="es-ES_tradnl"/>
        </w:rPr>
        <w:t xml:space="preserve"> que</w:t>
      </w:r>
      <w:r w:rsidR="00C338E4" w:rsidRPr="00CD3501">
        <w:rPr>
          <w:rFonts w:eastAsia="Cambria" w:cs="Cambria"/>
          <w:lang w:val="es-ES_tradnl"/>
        </w:rPr>
        <w:t xml:space="preserve"> </w:t>
      </w:r>
      <w:r w:rsidR="00D92ABF" w:rsidRPr="00CD3501">
        <w:rPr>
          <w:rFonts w:eastAsia="Cambria" w:cs="Cambria"/>
          <w:lang w:val="es-ES_tradnl"/>
        </w:rPr>
        <w:t>la señora</w:t>
      </w:r>
      <w:r w:rsidR="00C338E4" w:rsidRPr="00CD3501">
        <w:rPr>
          <w:rFonts w:eastAsia="Cambria" w:cs="Cambria"/>
          <w:lang w:val="es-ES_tradnl"/>
        </w:rPr>
        <w:t xml:space="preserve"> Edwards </w:t>
      </w:r>
      <w:r w:rsidR="0064379D" w:rsidRPr="00CD3501">
        <w:rPr>
          <w:rFonts w:eastAsia="Cambria" w:cs="Cambria"/>
          <w:lang w:val="es-ES_tradnl"/>
        </w:rPr>
        <w:t>y su hija se vieron obligadas a permanecer separadas durante dos años hasta que ella logró llevar</w:t>
      </w:r>
      <w:r w:rsidR="006A2290" w:rsidRPr="00CD3501">
        <w:rPr>
          <w:rFonts w:eastAsia="Cambria" w:cs="Cambria"/>
          <w:lang w:val="es-ES_tradnl"/>
        </w:rPr>
        <w:t>la</w:t>
      </w:r>
      <w:r w:rsidR="0064379D" w:rsidRPr="00CD3501">
        <w:rPr>
          <w:rFonts w:eastAsia="Cambria" w:cs="Cambria"/>
          <w:lang w:val="es-ES_tradnl"/>
        </w:rPr>
        <w:t xml:space="preserve"> a los Países Bajos. A</w:t>
      </w:r>
      <w:r w:rsidR="006A2290" w:rsidRPr="00CD3501">
        <w:rPr>
          <w:rFonts w:eastAsia="Cambria" w:cs="Cambria"/>
          <w:lang w:val="es-ES_tradnl"/>
        </w:rPr>
        <w:t>firma</w:t>
      </w:r>
      <w:r w:rsidR="005F06A1" w:rsidRPr="00CD3501">
        <w:rPr>
          <w:rFonts w:eastAsia="Cambria" w:cs="Cambria"/>
          <w:lang w:val="es-ES_tradnl"/>
        </w:rPr>
        <w:t xml:space="preserve"> que</w:t>
      </w:r>
      <w:r w:rsidR="00C338E4" w:rsidRPr="00CD3501">
        <w:rPr>
          <w:rFonts w:eastAsia="Cambria" w:cs="Cambria"/>
          <w:lang w:val="es-ES_tradnl"/>
        </w:rPr>
        <w:t xml:space="preserve"> </w:t>
      </w:r>
      <w:r w:rsidR="0064379D" w:rsidRPr="00CD3501">
        <w:rPr>
          <w:rFonts w:eastAsia="Cambria" w:cs="Cambria"/>
          <w:lang w:val="es-ES_tradnl"/>
        </w:rPr>
        <w:t xml:space="preserve">uno de los hermanos de </w:t>
      </w:r>
      <w:r w:rsidR="00D92ABF" w:rsidRPr="00CD3501">
        <w:rPr>
          <w:rFonts w:eastAsia="Cambria" w:cs="Cambria"/>
          <w:lang w:val="es-ES_tradnl"/>
        </w:rPr>
        <w:t>la señora</w:t>
      </w:r>
      <w:r w:rsidR="00C338E4" w:rsidRPr="00CD3501">
        <w:rPr>
          <w:rFonts w:eastAsia="Cambria" w:cs="Cambria"/>
          <w:lang w:val="es-ES_tradnl"/>
        </w:rPr>
        <w:t xml:space="preserve"> Edwards</w:t>
      </w:r>
      <w:r w:rsidR="0064379D" w:rsidRPr="00CD3501">
        <w:rPr>
          <w:rFonts w:eastAsia="Cambria" w:cs="Cambria"/>
          <w:lang w:val="es-ES_tradnl"/>
        </w:rPr>
        <w:t xml:space="preserve"> también pidió asilo en los Países Bajos porque fue herido en el tiroteo del </w:t>
      </w:r>
      <w:r w:rsidR="00C338E4" w:rsidRPr="00CD3501">
        <w:rPr>
          <w:rFonts w:eastAsia="Cambria" w:cs="Cambria"/>
          <w:lang w:val="es-ES_tradnl"/>
        </w:rPr>
        <w:t>29</w:t>
      </w:r>
      <w:r w:rsidR="0064379D" w:rsidRPr="00CD3501">
        <w:rPr>
          <w:rFonts w:eastAsia="Cambria" w:cs="Cambria"/>
          <w:lang w:val="es-ES_tradnl"/>
        </w:rPr>
        <w:t xml:space="preserve"> de agosto de</w:t>
      </w:r>
      <w:r w:rsidR="00C338E4" w:rsidRPr="00CD3501">
        <w:rPr>
          <w:rFonts w:eastAsia="Cambria" w:cs="Cambria"/>
          <w:lang w:val="es-ES_tradnl"/>
        </w:rPr>
        <w:t xml:space="preserve"> 2008 </w:t>
      </w:r>
      <w:r w:rsidR="0064379D" w:rsidRPr="00CD3501">
        <w:rPr>
          <w:rFonts w:eastAsia="Cambria" w:cs="Cambria"/>
          <w:lang w:val="es-ES_tradnl"/>
        </w:rPr>
        <w:t xml:space="preserve">debido a que es </w:t>
      </w:r>
      <w:r w:rsidR="00C338E4" w:rsidRPr="00CD3501">
        <w:rPr>
          <w:rFonts w:eastAsia="Cambria" w:cs="Cambria"/>
          <w:lang w:val="es-ES_tradnl"/>
        </w:rPr>
        <w:t xml:space="preserve">gay. </w:t>
      </w:r>
      <w:r w:rsidR="006A2290" w:rsidRPr="00CD3501">
        <w:rPr>
          <w:rFonts w:eastAsia="Cambria" w:cs="Cambria"/>
          <w:lang w:val="es-ES_tradnl"/>
        </w:rPr>
        <w:t>Agrega</w:t>
      </w:r>
      <w:r w:rsidR="0064379D" w:rsidRPr="00CD3501">
        <w:rPr>
          <w:rFonts w:eastAsia="Cambria" w:cs="Cambria"/>
          <w:lang w:val="es-ES_tradnl"/>
        </w:rPr>
        <w:t xml:space="preserve"> que otro de los hermanos de la </w:t>
      </w:r>
      <w:r w:rsidR="00D92ABF" w:rsidRPr="00CD3501">
        <w:rPr>
          <w:rFonts w:eastAsia="Cambria" w:cs="Cambria"/>
          <w:lang w:val="es-ES_tradnl"/>
        </w:rPr>
        <w:t>señora</w:t>
      </w:r>
      <w:r w:rsidR="00C338E4" w:rsidRPr="00CD3501">
        <w:rPr>
          <w:rFonts w:eastAsia="Cambria" w:cs="Cambria"/>
          <w:lang w:val="es-ES_tradnl"/>
        </w:rPr>
        <w:t xml:space="preserve"> Edwards</w:t>
      </w:r>
      <w:r w:rsidR="0064379D" w:rsidRPr="00CD3501">
        <w:rPr>
          <w:rFonts w:eastAsia="Cambria" w:cs="Cambria"/>
          <w:lang w:val="es-ES_tradnl"/>
        </w:rPr>
        <w:t xml:space="preserve"> tuvo que dejar su trabajo porque lo acosaban como consecuencia de la </w:t>
      </w:r>
      <w:r w:rsidR="000A3FB7" w:rsidRPr="00CD3501">
        <w:rPr>
          <w:rFonts w:eastAsia="Cambria" w:cs="Cambria"/>
          <w:lang w:val="es-ES_tradnl"/>
        </w:rPr>
        <w:t>orientación sexual</w:t>
      </w:r>
      <w:r w:rsidR="0064379D" w:rsidRPr="00CD3501">
        <w:rPr>
          <w:rFonts w:eastAsia="Cambria" w:cs="Cambria"/>
          <w:lang w:val="es-ES_tradnl"/>
        </w:rPr>
        <w:t xml:space="preserve"> de sus hermanos.</w:t>
      </w:r>
    </w:p>
    <w:p w14:paraId="3C77A289" w14:textId="77777777" w:rsidR="00512224" w:rsidRPr="00CD3501" w:rsidRDefault="00512224" w:rsidP="000D499E">
      <w:pPr>
        <w:rPr>
          <w:lang w:val="es-ES_tradnl"/>
        </w:rPr>
      </w:pPr>
    </w:p>
    <w:p w14:paraId="0F0391DE" w14:textId="0792A4FE" w:rsidR="00512224" w:rsidRPr="00CD3501" w:rsidRDefault="006A2290"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En cuanto al derecho, la</w:t>
      </w:r>
      <w:r w:rsidR="009A3641" w:rsidRPr="00CD3501">
        <w:rPr>
          <w:rFonts w:eastAsia="Cambria" w:cs="Cambria"/>
          <w:lang w:val="es-ES_tradnl"/>
        </w:rPr>
        <w:t xml:space="preserve"> </w:t>
      </w:r>
      <w:r w:rsidRPr="00CD3501">
        <w:rPr>
          <w:rFonts w:eastAsia="Cambria" w:cs="Cambria"/>
          <w:lang w:val="es-ES_tradnl"/>
        </w:rPr>
        <w:t>parte peticionaria</w:t>
      </w:r>
      <w:r w:rsidR="00512224" w:rsidRPr="00CD3501">
        <w:rPr>
          <w:rFonts w:eastAsia="Cambria" w:cs="Cambria"/>
          <w:lang w:val="es-ES_tradnl"/>
        </w:rPr>
        <w:t xml:space="preserve"> </w:t>
      </w:r>
      <w:r w:rsidRPr="00CD3501">
        <w:rPr>
          <w:rFonts w:eastAsia="Cambria" w:cs="Cambria"/>
          <w:lang w:val="es-ES_tradnl"/>
        </w:rPr>
        <w:t>afirma</w:t>
      </w:r>
      <w:r w:rsidR="0064379D" w:rsidRPr="00CD3501">
        <w:rPr>
          <w:rFonts w:eastAsia="Cambria" w:cs="Cambria"/>
          <w:lang w:val="es-ES_tradnl"/>
        </w:rPr>
        <w:t xml:space="preserve"> que la</w:t>
      </w:r>
      <w:r w:rsidR="002F1404" w:rsidRPr="00CD3501">
        <w:rPr>
          <w:rFonts w:eastAsia="Cambria" w:cs="Cambria"/>
          <w:lang w:val="es-ES_tradnl"/>
        </w:rPr>
        <w:t>s</w:t>
      </w:r>
      <w:r w:rsidR="0064379D" w:rsidRPr="00CD3501">
        <w:rPr>
          <w:rFonts w:eastAsia="Cambria" w:cs="Cambria"/>
          <w:lang w:val="es-ES_tradnl"/>
        </w:rPr>
        <w:t xml:space="preserve"> </w:t>
      </w:r>
      <w:r w:rsidR="000A3FB7" w:rsidRPr="00CD3501">
        <w:rPr>
          <w:rFonts w:eastAsia="Cambria" w:cs="Cambria"/>
          <w:lang w:val="es-ES_tradnl"/>
        </w:rPr>
        <w:t>ley</w:t>
      </w:r>
      <w:r w:rsidR="002F1404" w:rsidRPr="00CD3501">
        <w:rPr>
          <w:rFonts w:eastAsia="Cambria" w:cs="Cambria"/>
          <w:lang w:val="es-ES_tradnl"/>
        </w:rPr>
        <w:t>es</w:t>
      </w:r>
      <w:r w:rsidR="000A3FB7" w:rsidRPr="00CD3501">
        <w:rPr>
          <w:rFonts w:eastAsia="Cambria" w:cs="Cambria"/>
          <w:lang w:val="es-ES_tradnl"/>
        </w:rPr>
        <w:t xml:space="preserve"> de sodomía</w:t>
      </w:r>
      <w:r w:rsidR="003E2DA9" w:rsidRPr="00CD3501">
        <w:rPr>
          <w:rFonts w:eastAsia="Cambria" w:cs="Cambria"/>
          <w:lang w:val="es-ES_tradnl"/>
        </w:rPr>
        <w:t xml:space="preserve"> viola</w:t>
      </w:r>
      <w:r w:rsidR="002F1404" w:rsidRPr="00CD3501">
        <w:rPr>
          <w:rFonts w:eastAsia="Cambria" w:cs="Cambria"/>
          <w:lang w:val="es-ES_tradnl"/>
        </w:rPr>
        <w:t>n</w:t>
      </w:r>
      <w:r w:rsidR="0064379D" w:rsidRPr="00CD3501">
        <w:rPr>
          <w:rFonts w:eastAsia="Cambria" w:cs="Cambria"/>
          <w:lang w:val="es-ES_tradnl"/>
        </w:rPr>
        <w:t xml:space="preserve"> el </w:t>
      </w:r>
      <w:r w:rsidR="003E2DA9" w:rsidRPr="00CD3501">
        <w:rPr>
          <w:rFonts w:eastAsia="Cambria" w:cs="Cambria"/>
          <w:b/>
          <w:lang w:val="es-ES_tradnl"/>
        </w:rPr>
        <w:t>princip</w:t>
      </w:r>
      <w:r w:rsidR="00D92ABF" w:rsidRPr="00CD3501">
        <w:rPr>
          <w:rFonts w:eastAsia="Cambria" w:cs="Cambria"/>
          <w:b/>
          <w:lang w:val="es-ES_tradnl"/>
        </w:rPr>
        <w:t>io de</w:t>
      </w:r>
      <w:r w:rsidR="003E2DA9" w:rsidRPr="00CD3501">
        <w:rPr>
          <w:rFonts w:eastAsia="Cambria" w:cs="Cambria"/>
          <w:b/>
          <w:lang w:val="es-ES_tradnl"/>
        </w:rPr>
        <w:t xml:space="preserve"> </w:t>
      </w:r>
      <w:r w:rsidR="000A3FB7" w:rsidRPr="00CD3501">
        <w:rPr>
          <w:rFonts w:eastAsia="Cambria" w:cs="Cambria"/>
          <w:b/>
          <w:lang w:val="es-ES_tradnl"/>
        </w:rPr>
        <w:t>no discriminación</w:t>
      </w:r>
      <w:r w:rsidR="003E2DA9" w:rsidRPr="00CD3501">
        <w:rPr>
          <w:rFonts w:eastAsia="Cambria" w:cs="Cambria"/>
          <w:b/>
          <w:lang w:val="es-ES_tradnl"/>
        </w:rPr>
        <w:t xml:space="preserve"> </w:t>
      </w:r>
      <w:r w:rsidR="0064379D" w:rsidRPr="00CD3501">
        <w:rPr>
          <w:rFonts w:eastAsia="Cambria" w:cs="Cambria"/>
          <w:b/>
          <w:lang w:val="es-ES_tradnl"/>
        </w:rPr>
        <w:t xml:space="preserve">e </w:t>
      </w:r>
      <w:r w:rsidR="00910B10" w:rsidRPr="00CD3501">
        <w:rPr>
          <w:rFonts w:eastAsia="Cambria" w:cs="Cambria"/>
          <w:b/>
          <w:lang w:val="es-ES_tradnl"/>
        </w:rPr>
        <w:t>igualdad ante la ley</w:t>
      </w:r>
      <w:r w:rsidR="003E2DA9" w:rsidRPr="00CD3501">
        <w:rPr>
          <w:rFonts w:eastAsia="Cambria" w:cs="Cambria"/>
          <w:lang w:val="es-ES_tradnl"/>
        </w:rPr>
        <w:t xml:space="preserve"> </w:t>
      </w:r>
      <w:r w:rsidR="0064379D" w:rsidRPr="00CD3501">
        <w:rPr>
          <w:rFonts w:eastAsia="Cambria" w:cs="Cambria"/>
          <w:lang w:val="es-ES_tradnl"/>
        </w:rPr>
        <w:t>porque perpetúa</w:t>
      </w:r>
      <w:r w:rsidR="002F1404" w:rsidRPr="00CD3501">
        <w:rPr>
          <w:rFonts w:eastAsia="Cambria" w:cs="Cambria"/>
          <w:lang w:val="es-ES_tradnl"/>
        </w:rPr>
        <w:t>n</w:t>
      </w:r>
      <w:r w:rsidR="0064379D" w:rsidRPr="00CD3501">
        <w:rPr>
          <w:rFonts w:eastAsia="Cambria" w:cs="Cambria"/>
          <w:lang w:val="es-ES_tradnl"/>
        </w:rPr>
        <w:t xml:space="preserve"> una diferencia de trato injusta e ilegítima motivada por la </w:t>
      </w:r>
      <w:r w:rsidR="000A3FB7" w:rsidRPr="00CD3501">
        <w:rPr>
          <w:rFonts w:eastAsia="Cambria" w:cs="Cambria"/>
          <w:lang w:val="es-ES_tradnl"/>
        </w:rPr>
        <w:t>orientación sexual</w:t>
      </w:r>
      <w:r w:rsidR="003E2DA9" w:rsidRPr="00CD3501">
        <w:rPr>
          <w:rFonts w:eastAsia="Cambria" w:cs="Cambria"/>
          <w:lang w:val="es-ES_tradnl"/>
        </w:rPr>
        <w:t xml:space="preserve"> </w:t>
      </w:r>
      <w:r w:rsidR="0064379D" w:rsidRPr="00CD3501">
        <w:rPr>
          <w:rFonts w:eastAsia="Cambria" w:cs="Cambria"/>
          <w:lang w:val="es-ES_tradnl"/>
        </w:rPr>
        <w:t>y pone</w:t>
      </w:r>
      <w:r w:rsidR="002F1404" w:rsidRPr="00CD3501">
        <w:rPr>
          <w:rFonts w:eastAsia="Cambria" w:cs="Cambria"/>
          <w:lang w:val="es-ES_tradnl"/>
        </w:rPr>
        <w:t>n</w:t>
      </w:r>
      <w:r w:rsidR="0064379D" w:rsidRPr="00CD3501">
        <w:rPr>
          <w:rFonts w:eastAsia="Cambria" w:cs="Cambria"/>
          <w:lang w:val="es-ES_tradnl"/>
        </w:rPr>
        <w:t xml:space="preserve"> en peligro la integridad física de los hombres</w:t>
      </w:r>
      <w:r w:rsidR="003E2DA9" w:rsidRPr="00CD3501">
        <w:rPr>
          <w:rFonts w:eastAsia="Cambria" w:cs="Cambria"/>
          <w:lang w:val="es-ES_tradnl"/>
        </w:rPr>
        <w:t xml:space="preserve"> homosexual</w:t>
      </w:r>
      <w:r w:rsidR="0064379D" w:rsidRPr="00CD3501">
        <w:rPr>
          <w:rFonts w:eastAsia="Cambria" w:cs="Cambria"/>
          <w:lang w:val="es-ES_tradnl"/>
        </w:rPr>
        <w:t>es e</w:t>
      </w:r>
      <w:r w:rsidR="003E2DA9" w:rsidRPr="00CD3501">
        <w:rPr>
          <w:rFonts w:eastAsia="Cambria" w:cs="Cambria"/>
          <w:lang w:val="es-ES_tradnl"/>
        </w:rPr>
        <w:t xml:space="preserve">n Jamaica. </w:t>
      </w:r>
      <w:r w:rsidR="0064379D" w:rsidRPr="00CD3501">
        <w:rPr>
          <w:rFonts w:eastAsia="Cambria" w:cs="Cambria"/>
          <w:lang w:val="es-ES_tradnl"/>
        </w:rPr>
        <w:t>S</w:t>
      </w:r>
      <w:r w:rsidR="005F06A1" w:rsidRPr="00CD3501">
        <w:rPr>
          <w:rFonts w:eastAsia="Cambria" w:cs="Cambria"/>
          <w:lang w:val="es-ES_tradnl"/>
        </w:rPr>
        <w:t>ostienen que</w:t>
      </w:r>
      <w:r w:rsidR="001B6F5A" w:rsidRPr="00CD3501">
        <w:rPr>
          <w:rFonts w:eastAsia="Cambria" w:cs="Cambria"/>
          <w:lang w:val="es-ES_tradnl"/>
        </w:rPr>
        <w:t>, en el país, h</w:t>
      </w:r>
      <w:r w:rsidR="0064379D" w:rsidRPr="00CD3501">
        <w:rPr>
          <w:rFonts w:eastAsia="Cambria" w:cs="Cambria"/>
          <w:lang w:val="es-ES_tradnl"/>
        </w:rPr>
        <w:t>ay una relación entre el efecto discriminatorio de la</w:t>
      </w:r>
      <w:r w:rsidR="002F1404" w:rsidRPr="00CD3501">
        <w:rPr>
          <w:rFonts w:eastAsia="Cambria" w:cs="Cambria"/>
          <w:lang w:val="es-ES_tradnl"/>
        </w:rPr>
        <w:t>s</w:t>
      </w:r>
      <w:r w:rsidR="0064379D" w:rsidRPr="00CD3501">
        <w:rPr>
          <w:rFonts w:eastAsia="Cambria" w:cs="Cambria"/>
          <w:lang w:val="es-ES_tradnl"/>
        </w:rPr>
        <w:t xml:space="preserve"> </w:t>
      </w:r>
      <w:r w:rsidR="000A3FB7" w:rsidRPr="00CD3501">
        <w:rPr>
          <w:rFonts w:eastAsia="Cambria" w:cs="Cambria"/>
          <w:lang w:val="es-ES_tradnl"/>
        </w:rPr>
        <w:t>ley</w:t>
      </w:r>
      <w:r w:rsidR="002F1404" w:rsidRPr="00CD3501">
        <w:rPr>
          <w:rFonts w:eastAsia="Cambria" w:cs="Cambria"/>
          <w:lang w:val="es-ES_tradnl"/>
        </w:rPr>
        <w:t>es</w:t>
      </w:r>
      <w:r w:rsidR="000A3FB7" w:rsidRPr="00CD3501">
        <w:rPr>
          <w:rFonts w:eastAsia="Cambria" w:cs="Cambria"/>
          <w:lang w:val="es-ES_tradnl"/>
        </w:rPr>
        <w:t xml:space="preserve"> de sodomía</w:t>
      </w:r>
      <w:r w:rsidR="00214A40" w:rsidRPr="00CD3501">
        <w:rPr>
          <w:rFonts w:eastAsia="Cambria" w:cs="Cambria"/>
          <w:lang w:val="es-ES_tradnl"/>
        </w:rPr>
        <w:t xml:space="preserve"> </w:t>
      </w:r>
      <w:r w:rsidR="0064379D" w:rsidRPr="00CD3501">
        <w:rPr>
          <w:rFonts w:eastAsia="Cambria" w:cs="Cambria"/>
          <w:lang w:val="es-ES_tradnl"/>
        </w:rPr>
        <w:t xml:space="preserve">y la </w:t>
      </w:r>
      <w:r w:rsidR="00D92ABF" w:rsidRPr="00CD3501">
        <w:rPr>
          <w:rFonts w:eastAsia="Cambria" w:cs="Cambria"/>
          <w:lang w:val="es-ES_tradnl"/>
        </w:rPr>
        <w:t>homofobia</w:t>
      </w:r>
      <w:r w:rsidR="00214A40" w:rsidRPr="00CD3501">
        <w:rPr>
          <w:rFonts w:eastAsia="Cambria" w:cs="Cambria"/>
          <w:lang w:val="es-ES_tradnl"/>
        </w:rPr>
        <w:t>.</w:t>
      </w:r>
      <w:r w:rsidR="003067F3" w:rsidRPr="00CD3501">
        <w:rPr>
          <w:rFonts w:eastAsia="Cambria" w:cs="Cambria"/>
          <w:lang w:val="es-ES_tradnl"/>
        </w:rPr>
        <w:t xml:space="preserve"> </w:t>
      </w:r>
    </w:p>
    <w:p w14:paraId="68323103" w14:textId="77777777" w:rsidR="00512224" w:rsidRPr="00CD3501" w:rsidRDefault="00512224" w:rsidP="000D499E">
      <w:pPr>
        <w:rPr>
          <w:lang w:val="es-ES_tradnl"/>
        </w:rPr>
      </w:pPr>
    </w:p>
    <w:p w14:paraId="4EEC2DAF" w14:textId="6C98A624" w:rsidR="00512224" w:rsidRPr="00CD3501" w:rsidRDefault="00F046CA"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0A0419" w:rsidRPr="00CD3501">
        <w:rPr>
          <w:rFonts w:eastAsia="Cambria" w:cs="Cambria"/>
          <w:lang w:val="es-ES_tradnl"/>
        </w:rPr>
        <w:t>a parte peticionaria</w:t>
      </w:r>
      <w:r w:rsidRPr="00CD3501">
        <w:rPr>
          <w:rFonts w:eastAsia="Cambria" w:cs="Cambria"/>
          <w:lang w:val="es-ES_tradnl"/>
        </w:rPr>
        <w:t xml:space="preserve"> a</w:t>
      </w:r>
      <w:r w:rsidR="005F06A1" w:rsidRPr="00CD3501">
        <w:rPr>
          <w:rFonts w:eastAsia="Cambria" w:cs="Cambria"/>
          <w:lang w:val="es-ES_tradnl"/>
        </w:rPr>
        <w:t>duce que</w:t>
      </w:r>
      <w:r w:rsidR="00214A40" w:rsidRPr="00CD3501">
        <w:rPr>
          <w:rFonts w:eastAsia="Cambria" w:cs="Cambria"/>
          <w:lang w:val="es-ES_tradnl"/>
        </w:rPr>
        <w:t xml:space="preserve"> </w:t>
      </w:r>
      <w:r w:rsidR="0001151C" w:rsidRPr="00CD3501">
        <w:rPr>
          <w:rFonts w:eastAsia="Cambria" w:cs="Cambria"/>
          <w:lang w:val="es-ES_tradnl"/>
        </w:rPr>
        <w:t>la</w:t>
      </w:r>
      <w:r w:rsidR="002F1404" w:rsidRPr="00CD3501">
        <w:rPr>
          <w:rFonts w:eastAsia="Cambria" w:cs="Cambria"/>
          <w:lang w:val="es-ES_tradnl"/>
        </w:rPr>
        <w:t>s</w:t>
      </w:r>
      <w:r w:rsidR="0001151C" w:rsidRPr="00CD3501">
        <w:rPr>
          <w:rFonts w:eastAsia="Cambria" w:cs="Cambria"/>
          <w:lang w:val="es-ES_tradnl"/>
        </w:rPr>
        <w:t xml:space="preserve"> </w:t>
      </w:r>
      <w:r w:rsidR="000A3FB7" w:rsidRPr="00CD3501">
        <w:rPr>
          <w:rFonts w:eastAsia="Cambria" w:cs="Cambria"/>
          <w:lang w:val="es-ES_tradnl"/>
        </w:rPr>
        <w:t>ley</w:t>
      </w:r>
      <w:r w:rsidR="002F1404" w:rsidRPr="00CD3501">
        <w:rPr>
          <w:rFonts w:eastAsia="Cambria" w:cs="Cambria"/>
          <w:lang w:val="es-ES_tradnl"/>
        </w:rPr>
        <w:t>es</w:t>
      </w:r>
      <w:r w:rsidR="000A3FB7" w:rsidRPr="00CD3501">
        <w:rPr>
          <w:rFonts w:eastAsia="Cambria" w:cs="Cambria"/>
          <w:lang w:val="es-ES_tradnl"/>
        </w:rPr>
        <w:t xml:space="preserve"> de sodomía</w:t>
      </w:r>
      <w:r w:rsidR="00214A40" w:rsidRPr="00CD3501">
        <w:rPr>
          <w:rFonts w:eastAsia="Cambria" w:cs="Cambria"/>
          <w:lang w:val="es-ES_tradnl"/>
        </w:rPr>
        <w:t xml:space="preserve"> viola</w:t>
      </w:r>
      <w:r w:rsidR="002F1404" w:rsidRPr="00CD3501">
        <w:rPr>
          <w:rFonts w:eastAsia="Cambria" w:cs="Cambria"/>
          <w:lang w:val="es-ES_tradnl"/>
        </w:rPr>
        <w:t>n</w:t>
      </w:r>
      <w:r w:rsidR="0001151C" w:rsidRPr="00CD3501">
        <w:rPr>
          <w:rFonts w:eastAsia="Cambria" w:cs="Cambria"/>
          <w:lang w:val="es-ES_tradnl"/>
        </w:rPr>
        <w:t xml:space="preserve"> el </w:t>
      </w:r>
      <w:r w:rsidR="00E33D82" w:rsidRPr="00CD3501">
        <w:rPr>
          <w:rFonts w:eastAsia="Cambria" w:cs="Cambria"/>
          <w:b/>
          <w:lang w:val="es-ES_tradnl"/>
        </w:rPr>
        <w:t>derecho a la vida</w:t>
      </w:r>
      <w:r w:rsidR="005649BB" w:rsidRPr="00CD3501">
        <w:rPr>
          <w:rFonts w:eastAsia="Cambria" w:cs="Cambria"/>
          <w:b/>
          <w:lang w:val="es-ES_tradnl"/>
        </w:rPr>
        <w:t xml:space="preserve"> </w:t>
      </w:r>
      <w:r w:rsidR="0001151C" w:rsidRPr="00CD3501">
        <w:rPr>
          <w:rFonts w:eastAsia="Cambria" w:cs="Cambria"/>
          <w:b/>
          <w:lang w:val="es-ES_tradnl"/>
        </w:rPr>
        <w:t>y a</w:t>
      </w:r>
      <w:r w:rsidR="005474ED" w:rsidRPr="00CD3501">
        <w:rPr>
          <w:rFonts w:eastAsia="Cambria" w:cs="Cambria"/>
          <w:b/>
          <w:lang w:val="es-ES_tradnl"/>
        </w:rPr>
        <w:t xml:space="preserve"> la integridad personal</w:t>
      </w:r>
      <w:r w:rsidR="00214A40" w:rsidRPr="00CD3501">
        <w:rPr>
          <w:rFonts w:eastAsia="Cambria" w:cs="Cambria"/>
          <w:lang w:val="es-ES_tradnl"/>
        </w:rPr>
        <w:t xml:space="preserve"> </w:t>
      </w:r>
      <w:r w:rsidR="0001151C" w:rsidRPr="00CD3501">
        <w:rPr>
          <w:rFonts w:eastAsia="Cambria" w:cs="Cambria"/>
          <w:lang w:val="es-ES_tradnl"/>
        </w:rPr>
        <w:t>porque constituye</w:t>
      </w:r>
      <w:r w:rsidR="002F1404" w:rsidRPr="00CD3501">
        <w:rPr>
          <w:rFonts w:eastAsia="Cambria" w:cs="Cambria"/>
          <w:lang w:val="es-ES_tradnl"/>
        </w:rPr>
        <w:t>n</w:t>
      </w:r>
      <w:r w:rsidR="0001151C" w:rsidRPr="00CD3501">
        <w:rPr>
          <w:rFonts w:eastAsia="Cambria" w:cs="Cambria"/>
          <w:lang w:val="es-ES_tradnl"/>
        </w:rPr>
        <w:t xml:space="preserve"> una invitación y una autorización </w:t>
      </w:r>
      <w:r w:rsidR="001B6F5A" w:rsidRPr="00CD3501">
        <w:rPr>
          <w:rFonts w:eastAsia="Cambria" w:cs="Cambria"/>
          <w:lang w:val="es-ES_tradnl"/>
        </w:rPr>
        <w:t>para que</w:t>
      </w:r>
      <w:r w:rsidR="0001151C" w:rsidRPr="00CD3501">
        <w:rPr>
          <w:rFonts w:eastAsia="Cambria" w:cs="Cambria"/>
          <w:lang w:val="es-ES_tradnl"/>
        </w:rPr>
        <w:t xml:space="preserve"> órganos públicos y particulares actúen con violencia contra los </w:t>
      </w:r>
      <w:r w:rsidR="00225B08" w:rsidRPr="00CD3501">
        <w:rPr>
          <w:rFonts w:eastAsia="Cambria" w:cs="Cambria"/>
          <w:lang w:val="es-ES_tradnl"/>
        </w:rPr>
        <w:t>homosexual</w:t>
      </w:r>
      <w:r w:rsidR="0001151C" w:rsidRPr="00CD3501">
        <w:rPr>
          <w:rFonts w:eastAsia="Cambria" w:cs="Cambria"/>
          <w:lang w:val="es-ES_tradnl"/>
        </w:rPr>
        <w:t>es y no asegura</w:t>
      </w:r>
      <w:r w:rsidR="002F1404" w:rsidRPr="00CD3501">
        <w:rPr>
          <w:rFonts w:eastAsia="Cambria" w:cs="Cambria"/>
          <w:lang w:val="es-ES_tradnl"/>
        </w:rPr>
        <w:t>n</w:t>
      </w:r>
      <w:r w:rsidR="0001151C" w:rsidRPr="00CD3501">
        <w:rPr>
          <w:rFonts w:eastAsia="Cambria" w:cs="Cambria"/>
          <w:lang w:val="es-ES_tradnl"/>
        </w:rPr>
        <w:t xml:space="preserve"> que los ciudadanos</w:t>
      </w:r>
      <w:r w:rsidR="00225B08" w:rsidRPr="00CD3501">
        <w:rPr>
          <w:rFonts w:eastAsia="Cambria" w:cs="Cambria"/>
          <w:lang w:val="es-ES_tradnl"/>
        </w:rPr>
        <w:t xml:space="preserve"> </w:t>
      </w:r>
      <w:r w:rsidR="00F46DA8" w:rsidRPr="00CD3501">
        <w:rPr>
          <w:rFonts w:eastAsia="Cambria" w:cs="Cambria"/>
          <w:lang w:val="es-ES_tradnl"/>
        </w:rPr>
        <w:t>gais</w:t>
      </w:r>
      <w:r w:rsidR="0001151C" w:rsidRPr="00CD3501">
        <w:rPr>
          <w:rFonts w:eastAsia="Cambria" w:cs="Cambria"/>
          <w:lang w:val="es-ES_tradnl"/>
        </w:rPr>
        <w:t xml:space="preserve"> tengan una vida digna</w:t>
      </w:r>
      <w:r w:rsidR="00225B08" w:rsidRPr="00CD3501">
        <w:rPr>
          <w:rFonts w:eastAsia="Cambria" w:cs="Cambria"/>
          <w:lang w:val="es-ES_tradnl"/>
        </w:rPr>
        <w:t xml:space="preserve">. </w:t>
      </w:r>
      <w:r w:rsidR="0001151C" w:rsidRPr="00CD3501">
        <w:rPr>
          <w:rFonts w:eastAsia="Cambria" w:cs="Cambria"/>
          <w:lang w:val="es-ES_tradnl"/>
        </w:rPr>
        <w:t>E</w:t>
      </w:r>
      <w:r w:rsidR="00225B08" w:rsidRPr="00CD3501">
        <w:rPr>
          <w:rFonts w:eastAsia="Cambria" w:cs="Cambria"/>
          <w:lang w:val="es-ES_tradnl"/>
        </w:rPr>
        <w:t xml:space="preserve">n </w:t>
      </w:r>
      <w:r w:rsidR="00225B08" w:rsidRPr="00CD3501">
        <w:rPr>
          <w:rFonts w:eastAsia="Cambria" w:cs="Cambria"/>
          <w:lang w:val="es-ES_tradnl"/>
        </w:rPr>
        <w:lastRenderedPageBreak/>
        <w:t xml:space="preserve">particular, </w:t>
      </w:r>
      <w:r w:rsidR="005F06A1" w:rsidRPr="00CD3501">
        <w:rPr>
          <w:rFonts w:eastAsia="Cambria" w:cs="Cambria"/>
          <w:lang w:val="es-ES_tradnl"/>
        </w:rPr>
        <w:t>el señor</w:t>
      </w:r>
      <w:r w:rsidR="00225B08" w:rsidRPr="00CD3501">
        <w:rPr>
          <w:rFonts w:eastAsia="Cambria" w:cs="Cambria"/>
          <w:lang w:val="es-ES_tradnl"/>
        </w:rPr>
        <w:t xml:space="preserve"> Henry ha</w:t>
      </w:r>
      <w:r w:rsidR="0001151C" w:rsidRPr="00CD3501">
        <w:rPr>
          <w:rFonts w:eastAsia="Cambria" w:cs="Cambria"/>
          <w:lang w:val="es-ES_tradnl"/>
        </w:rPr>
        <w:t xml:space="preserve"> recibido amenazas de muerte, ha sufrido abusos físicos y v</w:t>
      </w:r>
      <w:r w:rsidR="005649BB" w:rsidRPr="00CD3501">
        <w:rPr>
          <w:rFonts w:eastAsia="Cambria" w:cs="Cambria"/>
          <w:lang w:val="es-ES_tradnl"/>
        </w:rPr>
        <w:t>erbal</w:t>
      </w:r>
      <w:r w:rsidR="0001151C" w:rsidRPr="00CD3501">
        <w:rPr>
          <w:rFonts w:eastAsia="Cambria" w:cs="Cambria"/>
          <w:lang w:val="es-ES_tradnl"/>
        </w:rPr>
        <w:t>es y, debido a los riesgos que enfrenta</w:t>
      </w:r>
      <w:r w:rsidR="005172CC" w:rsidRPr="00CD3501">
        <w:rPr>
          <w:rFonts w:eastAsia="Cambria" w:cs="Cambria"/>
          <w:lang w:val="es-ES_tradnl"/>
        </w:rPr>
        <w:t xml:space="preserve"> en </w:t>
      </w:r>
      <w:r w:rsidR="00225B08" w:rsidRPr="00CD3501">
        <w:rPr>
          <w:rFonts w:eastAsia="Cambria" w:cs="Cambria"/>
          <w:lang w:val="es-ES_tradnl"/>
        </w:rPr>
        <w:t>Jamaica</w:t>
      </w:r>
      <w:r w:rsidR="005172CC" w:rsidRPr="00CD3501">
        <w:rPr>
          <w:rFonts w:eastAsia="Cambria" w:cs="Cambria"/>
          <w:lang w:val="es-ES_tradnl"/>
        </w:rPr>
        <w:t>, pidió y recibió asilo en Canadá</w:t>
      </w:r>
      <w:r w:rsidR="00225B08" w:rsidRPr="00CD3501">
        <w:rPr>
          <w:rFonts w:eastAsia="Cambria" w:cs="Cambria"/>
          <w:lang w:val="es-ES_tradnl"/>
        </w:rPr>
        <w:t>.</w:t>
      </w:r>
      <w:r w:rsidR="005649BB" w:rsidRPr="00CD3501">
        <w:rPr>
          <w:rFonts w:eastAsia="Cambria" w:cs="Cambria"/>
          <w:lang w:val="es-ES_tradnl"/>
        </w:rPr>
        <w:t xml:space="preserve"> </w:t>
      </w:r>
    </w:p>
    <w:p w14:paraId="2FA5EF34" w14:textId="77777777" w:rsidR="00512224" w:rsidRPr="00CD3501" w:rsidRDefault="00512224" w:rsidP="000D499E">
      <w:pPr>
        <w:rPr>
          <w:lang w:val="es-ES_tradnl"/>
        </w:rPr>
      </w:pPr>
    </w:p>
    <w:p w14:paraId="476C4989" w14:textId="5409FD2D" w:rsidR="00512224" w:rsidRPr="00CD3501" w:rsidRDefault="008B69F2"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 xml:space="preserve">Asimismo, </w:t>
      </w:r>
      <w:r w:rsidR="00F046CA" w:rsidRPr="00CD3501">
        <w:rPr>
          <w:rFonts w:eastAsia="Cambria" w:cs="Cambria"/>
          <w:lang w:val="es-ES_tradnl"/>
        </w:rPr>
        <w:t>l</w:t>
      </w:r>
      <w:r w:rsidR="000A0419" w:rsidRPr="00CD3501">
        <w:rPr>
          <w:rFonts w:eastAsia="Cambria" w:cs="Cambria"/>
          <w:lang w:val="es-ES_tradnl"/>
        </w:rPr>
        <w:t>a parte peticionaria</w:t>
      </w:r>
      <w:r w:rsidR="00F046CA" w:rsidRPr="00CD3501">
        <w:rPr>
          <w:rFonts w:eastAsia="Cambria" w:cs="Cambria"/>
          <w:lang w:val="es-ES_tradnl"/>
        </w:rPr>
        <w:t xml:space="preserve"> </w:t>
      </w:r>
      <w:r w:rsidR="000A0419" w:rsidRPr="00CD3501">
        <w:rPr>
          <w:rFonts w:eastAsia="Cambria" w:cs="Cambria"/>
          <w:lang w:val="es-ES_tradnl"/>
        </w:rPr>
        <w:t>alega</w:t>
      </w:r>
      <w:r w:rsidR="005F06A1" w:rsidRPr="00CD3501">
        <w:rPr>
          <w:rFonts w:eastAsia="Cambria" w:cs="Cambria"/>
          <w:lang w:val="es-ES_tradnl"/>
        </w:rPr>
        <w:t xml:space="preserve"> que</w:t>
      </w:r>
      <w:r w:rsidR="005649BB" w:rsidRPr="00CD3501">
        <w:rPr>
          <w:rFonts w:eastAsia="Cambria" w:cs="Cambria"/>
          <w:lang w:val="es-ES_tradnl"/>
        </w:rPr>
        <w:t xml:space="preserve"> Jamaica ha viola</w:t>
      </w:r>
      <w:r w:rsidRPr="00CD3501">
        <w:rPr>
          <w:rFonts w:eastAsia="Cambria" w:cs="Cambria"/>
          <w:lang w:val="es-ES_tradnl"/>
        </w:rPr>
        <w:t xml:space="preserve">do el </w:t>
      </w:r>
      <w:r w:rsidRPr="00CD3501">
        <w:rPr>
          <w:rFonts w:eastAsia="Cambria" w:cs="Cambria"/>
          <w:b/>
          <w:lang w:val="es-ES_tradnl"/>
        </w:rPr>
        <w:t xml:space="preserve">derecho a la </w:t>
      </w:r>
      <w:r w:rsidR="00F046CA" w:rsidRPr="00CD3501">
        <w:rPr>
          <w:rFonts w:eastAsia="Cambria" w:cs="Cambria"/>
          <w:b/>
          <w:lang w:val="es-ES_tradnl"/>
        </w:rPr>
        <w:t>protección de la honra y de la dignidad</w:t>
      </w:r>
      <w:r w:rsidR="007940B6" w:rsidRPr="00CD3501">
        <w:rPr>
          <w:rFonts w:eastAsia="Cambria" w:cs="Cambria"/>
          <w:lang w:val="es-ES_tradnl"/>
        </w:rPr>
        <w:t xml:space="preserve"> </w:t>
      </w:r>
      <w:r w:rsidR="00F046CA" w:rsidRPr="00CD3501">
        <w:rPr>
          <w:rFonts w:eastAsia="Cambria" w:cs="Cambria"/>
          <w:lang w:val="es-ES_tradnl"/>
        </w:rPr>
        <w:t>porque la</w:t>
      </w:r>
      <w:r w:rsidR="002F1404" w:rsidRPr="00CD3501">
        <w:rPr>
          <w:rFonts w:eastAsia="Cambria" w:cs="Cambria"/>
          <w:lang w:val="es-ES_tradnl"/>
        </w:rPr>
        <w:t>s</w:t>
      </w:r>
      <w:r w:rsidR="00F046CA" w:rsidRPr="00CD3501">
        <w:rPr>
          <w:rFonts w:eastAsia="Cambria" w:cs="Cambria"/>
          <w:lang w:val="es-ES_tradnl"/>
        </w:rPr>
        <w:t xml:space="preserve"> ley</w:t>
      </w:r>
      <w:r w:rsidR="002F1404" w:rsidRPr="00CD3501">
        <w:rPr>
          <w:rFonts w:eastAsia="Cambria" w:cs="Cambria"/>
          <w:lang w:val="es-ES_tradnl"/>
        </w:rPr>
        <w:t>es</w:t>
      </w:r>
      <w:r w:rsidR="00F046CA" w:rsidRPr="00CD3501">
        <w:rPr>
          <w:rFonts w:eastAsia="Cambria" w:cs="Cambria"/>
          <w:lang w:val="es-ES_tradnl"/>
        </w:rPr>
        <w:t xml:space="preserve"> de sodomía viola</w:t>
      </w:r>
      <w:r w:rsidR="002F1404" w:rsidRPr="00CD3501">
        <w:rPr>
          <w:rFonts w:eastAsia="Cambria" w:cs="Cambria"/>
          <w:lang w:val="es-ES_tradnl"/>
        </w:rPr>
        <w:t>n</w:t>
      </w:r>
      <w:r w:rsidR="00F046CA" w:rsidRPr="00CD3501">
        <w:rPr>
          <w:rFonts w:eastAsia="Cambria" w:cs="Cambria"/>
          <w:lang w:val="es-ES_tradnl"/>
        </w:rPr>
        <w:t xml:space="preserve"> el derecho </w:t>
      </w:r>
      <w:r w:rsidR="00285EC8" w:rsidRPr="00CD3501">
        <w:rPr>
          <w:rFonts w:eastAsia="Cambria" w:cs="Cambria"/>
          <w:lang w:val="es-ES_tradnl"/>
        </w:rPr>
        <w:t xml:space="preserve">fundamental </w:t>
      </w:r>
      <w:r w:rsidRPr="00CD3501">
        <w:rPr>
          <w:rFonts w:eastAsia="Cambria" w:cs="Cambria"/>
          <w:lang w:val="es-ES_tradnl"/>
        </w:rPr>
        <w:t>a la intimidad</w:t>
      </w:r>
      <w:r w:rsidR="00F046CA" w:rsidRPr="00CD3501">
        <w:rPr>
          <w:rFonts w:eastAsia="Cambria" w:cs="Cambria"/>
          <w:lang w:val="es-ES_tradnl"/>
        </w:rPr>
        <w:t xml:space="preserve">, que protege las decisiones </w:t>
      </w:r>
      <w:r w:rsidR="00285EC8" w:rsidRPr="00CD3501">
        <w:rPr>
          <w:rFonts w:eastAsia="Cambria" w:cs="Cambria"/>
          <w:lang w:val="es-ES_tradnl"/>
        </w:rPr>
        <w:t>personal</w:t>
      </w:r>
      <w:r w:rsidR="00F046CA" w:rsidRPr="00CD3501">
        <w:rPr>
          <w:rFonts w:eastAsia="Cambria" w:cs="Cambria"/>
          <w:lang w:val="es-ES_tradnl"/>
        </w:rPr>
        <w:t>es</w:t>
      </w:r>
      <w:r w:rsidR="00285EC8" w:rsidRPr="00CD3501">
        <w:rPr>
          <w:rFonts w:eastAsia="Cambria" w:cs="Cambria"/>
          <w:lang w:val="es-ES_tradnl"/>
        </w:rPr>
        <w:t xml:space="preserve"> </w:t>
      </w:r>
      <w:r w:rsidR="00F046CA" w:rsidRPr="00CD3501">
        <w:rPr>
          <w:rFonts w:eastAsia="Cambria" w:cs="Cambria"/>
          <w:lang w:val="es-ES_tradnl"/>
        </w:rPr>
        <w:t>y la autonomía y requiere que los Estados tomen medidas para proteger a las persona</w:t>
      </w:r>
      <w:r w:rsidR="00FE5347" w:rsidRPr="00CD3501">
        <w:rPr>
          <w:rFonts w:eastAsia="Cambria" w:cs="Cambria"/>
          <w:lang w:val="es-ES_tradnl"/>
        </w:rPr>
        <w:t>s</w:t>
      </w:r>
      <w:r w:rsidR="00F046CA" w:rsidRPr="00CD3501">
        <w:rPr>
          <w:rFonts w:eastAsia="Cambria" w:cs="Cambria"/>
          <w:lang w:val="es-ES_tradnl"/>
        </w:rPr>
        <w:t xml:space="preserve"> contra las injerencias. A</w:t>
      </w:r>
      <w:r w:rsidR="000A0419" w:rsidRPr="00CD3501">
        <w:rPr>
          <w:rFonts w:eastAsia="Cambria" w:cs="Cambria"/>
          <w:lang w:val="es-ES_tradnl"/>
        </w:rPr>
        <w:t>duce</w:t>
      </w:r>
      <w:r w:rsidR="005F06A1" w:rsidRPr="00CD3501">
        <w:rPr>
          <w:rFonts w:eastAsia="Cambria" w:cs="Cambria"/>
          <w:lang w:val="es-ES_tradnl"/>
        </w:rPr>
        <w:t xml:space="preserve"> que</w:t>
      </w:r>
      <w:r w:rsidR="00285EC8" w:rsidRPr="00CD3501">
        <w:rPr>
          <w:rFonts w:eastAsia="Cambria" w:cs="Cambria"/>
          <w:lang w:val="es-ES_tradnl"/>
        </w:rPr>
        <w:t xml:space="preserve"> </w:t>
      </w:r>
      <w:r w:rsidR="00F046CA" w:rsidRPr="00CD3501">
        <w:rPr>
          <w:rFonts w:eastAsia="Cambria" w:cs="Cambria"/>
          <w:lang w:val="es-ES_tradnl"/>
        </w:rPr>
        <w:t>la policía ha hecho varios intentos directos de amenazar o intimidar a</w:t>
      </w:r>
      <w:r w:rsidR="005F06A1" w:rsidRPr="00CD3501">
        <w:rPr>
          <w:rFonts w:eastAsia="Cambria" w:cs="Cambria"/>
          <w:lang w:val="es-ES_tradnl"/>
        </w:rPr>
        <w:t>l señor</w:t>
      </w:r>
      <w:r w:rsidR="00285EC8" w:rsidRPr="00CD3501">
        <w:rPr>
          <w:rFonts w:eastAsia="Cambria" w:cs="Cambria"/>
          <w:lang w:val="es-ES_tradnl"/>
        </w:rPr>
        <w:t xml:space="preserve"> Henry </w:t>
      </w:r>
      <w:r w:rsidR="00F046CA" w:rsidRPr="00CD3501">
        <w:rPr>
          <w:rFonts w:eastAsia="Cambria" w:cs="Cambria"/>
          <w:lang w:val="es-ES_tradnl"/>
        </w:rPr>
        <w:t>en su domicilio</w:t>
      </w:r>
      <w:r w:rsidR="00285EC8" w:rsidRPr="00CD3501">
        <w:rPr>
          <w:rFonts w:eastAsia="Cambria" w:cs="Cambria"/>
          <w:lang w:val="es-ES_tradnl"/>
        </w:rPr>
        <w:t>.</w:t>
      </w:r>
    </w:p>
    <w:p w14:paraId="66D708E1" w14:textId="77777777" w:rsidR="00512224" w:rsidRPr="00CD3501" w:rsidRDefault="00512224" w:rsidP="000D499E">
      <w:pPr>
        <w:rPr>
          <w:lang w:val="es-ES_tradnl"/>
        </w:rPr>
      </w:pPr>
    </w:p>
    <w:p w14:paraId="41E52DE1" w14:textId="6F5DA8D8" w:rsidR="00512224" w:rsidRPr="00CD3501" w:rsidRDefault="00F046CA"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0A0419" w:rsidRPr="00CD3501">
        <w:rPr>
          <w:rFonts w:eastAsia="Cambria" w:cs="Cambria"/>
          <w:lang w:val="es-ES_tradnl"/>
        </w:rPr>
        <w:t>a parte peticionaria</w:t>
      </w:r>
      <w:r w:rsidRPr="00CD3501">
        <w:rPr>
          <w:rFonts w:eastAsia="Cambria" w:cs="Cambria"/>
          <w:lang w:val="es-ES_tradnl"/>
        </w:rPr>
        <w:t xml:space="preserve"> </w:t>
      </w:r>
      <w:r w:rsidR="000A0419" w:rsidRPr="00CD3501">
        <w:rPr>
          <w:rFonts w:eastAsia="Cambria" w:cs="Cambria"/>
          <w:lang w:val="es-ES_tradnl"/>
        </w:rPr>
        <w:t>refiere</w:t>
      </w:r>
      <w:r w:rsidR="005F06A1" w:rsidRPr="00CD3501">
        <w:rPr>
          <w:rFonts w:eastAsia="Cambria" w:cs="Cambria"/>
          <w:lang w:val="es-ES_tradnl"/>
        </w:rPr>
        <w:t xml:space="preserve"> que</w:t>
      </w:r>
      <w:r w:rsidR="00B73C13" w:rsidRPr="00CD3501">
        <w:rPr>
          <w:rFonts w:eastAsia="Cambria" w:cs="Cambria"/>
          <w:lang w:val="es-ES_tradnl"/>
        </w:rPr>
        <w:t xml:space="preserve"> Jamaica </w:t>
      </w:r>
      <w:r w:rsidR="00562B7B" w:rsidRPr="00CD3501">
        <w:rPr>
          <w:rFonts w:eastAsia="Cambria" w:cs="Cambria"/>
          <w:lang w:val="es-ES_tradnl"/>
        </w:rPr>
        <w:t xml:space="preserve">violó el </w:t>
      </w:r>
      <w:r w:rsidR="00562B7B" w:rsidRPr="00CD3501">
        <w:rPr>
          <w:rFonts w:eastAsia="Cambria" w:cs="Cambria"/>
          <w:b/>
          <w:lang w:val="es-ES_tradnl"/>
        </w:rPr>
        <w:t xml:space="preserve">derecho a la </w:t>
      </w:r>
      <w:r w:rsidR="00910B10" w:rsidRPr="00CD3501">
        <w:rPr>
          <w:rFonts w:eastAsia="Cambria" w:cs="Cambria"/>
          <w:b/>
          <w:lang w:val="es-ES_tradnl"/>
        </w:rPr>
        <w:t>libertad de pensamiento y de expresión</w:t>
      </w:r>
      <w:r w:rsidR="00562B7B" w:rsidRPr="00CD3501">
        <w:rPr>
          <w:rFonts w:eastAsia="Cambria" w:cs="Cambria"/>
          <w:lang w:val="es-ES_tradnl"/>
        </w:rPr>
        <w:t xml:space="preserve">, ya que los actos sexuales íntimos entre dos hombres </w:t>
      </w:r>
      <w:r w:rsidR="009A45B3" w:rsidRPr="00CD3501">
        <w:rPr>
          <w:rFonts w:eastAsia="Cambria" w:cs="Cambria"/>
          <w:lang w:val="es-ES_tradnl"/>
        </w:rPr>
        <w:t>homosexual</w:t>
      </w:r>
      <w:r w:rsidR="00562B7B" w:rsidRPr="00CD3501">
        <w:rPr>
          <w:rFonts w:eastAsia="Cambria" w:cs="Cambria"/>
          <w:lang w:val="es-ES_tradnl"/>
        </w:rPr>
        <w:t xml:space="preserve">es son una expresión de su </w:t>
      </w:r>
      <w:r w:rsidR="009A45B3" w:rsidRPr="00CD3501">
        <w:rPr>
          <w:rFonts w:eastAsia="Cambria" w:cs="Cambria"/>
          <w:lang w:val="es-ES_tradnl"/>
        </w:rPr>
        <w:t>homosexuali</w:t>
      </w:r>
      <w:r w:rsidR="00562B7B" w:rsidRPr="00CD3501">
        <w:rPr>
          <w:rFonts w:eastAsia="Cambria" w:cs="Cambria"/>
          <w:lang w:val="es-ES_tradnl"/>
        </w:rPr>
        <w:t xml:space="preserve">dad y de su identidad </w:t>
      </w:r>
      <w:r w:rsidR="009A45B3" w:rsidRPr="00CD3501">
        <w:rPr>
          <w:rFonts w:eastAsia="Cambria" w:cs="Cambria"/>
          <w:lang w:val="es-ES_tradnl"/>
        </w:rPr>
        <w:t>homosexual</w:t>
      </w:r>
      <w:r w:rsidR="00562B7B" w:rsidRPr="00CD3501">
        <w:rPr>
          <w:rFonts w:eastAsia="Cambria" w:cs="Cambria"/>
          <w:lang w:val="es-ES_tradnl"/>
        </w:rPr>
        <w:t xml:space="preserve">. Por lo tanto, </w:t>
      </w:r>
      <w:r w:rsidR="00CF1077" w:rsidRPr="00CD3501">
        <w:rPr>
          <w:rFonts w:eastAsia="Cambria" w:cs="Cambria"/>
          <w:lang w:val="es-ES_tradnl"/>
        </w:rPr>
        <w:t>el hecho mismo de mantener la</w:t>
      </w:r>
      <w:r w:rsidR="002F1404" w:rsidRPr="00CD3501">
        <w:rPr>
          <w:rFonts w:eastAsia="Cambria" w:cs="Cambria"/>
          <w:lang w:val="es-ES_tradnl"/>
        </w:rPr>
        <w:t>s</w:t>
      </w:r>
      <w:r w:rsidR="009A45B3" w:rsidRPr="00CD3501">
        <w:rPr>
          <w:rFonts w:eastAsia="Cambria" w:cs="Cambria"/>
          <w:lang w:val="es-ES_tradnl"/>
        </w:rPr>
        <w:t xml:space="preserve"> </w:t>
      </w:r>
      <w:r w:rsidR="000A3FB7" w:rsidRPr="00CD3501">
        <w:rPr>
          <w:rFonts w:eastAsia="Cambria" w:cs="Cambria"/>
          <w:lang w:val="es-ES_tradnl"/>
        </w:rPr>
        <w:t>ley</w:t>
      </w:r>
      <w:r w:rsidR="002F1404" w:rsidRPr="00CD3501">
        <w:rPr>
          <w:rFonts w:eastAsia="Cambria" w:cs="Cambria"/>
          <w:lang w:val="es-ES_tradnl"/>
        </w:rPr>
        <w:t>es</w:t>
      </w:r>
      <w:r w:rsidR="000A3FB7" w:rsidRPr="00CD3501">
        <w:rPr>
          <w:rFonts w:eastAsia="Cambria" w:cs="Cambria"/>
          <w:lang w:val="es-ES_tradnl"/>
        </w:rPr>
        <w:t xml:space="preserve"> de sodomía</w:t>
      </w:r>
      <w:r w:rsidR="009A45B3" w:rsidRPr="00CD3501">
        <w:rPr>
          <w:rFonts w:eastAsia="Cambria" w:cs="Cambria"/>
          <w:lang w:val="es-ES_tradnl"/>
        </w:rPr>
        <w:t xml:space="preserve"> </w:t>
      </w:r>
      <w:r w:rsidR="00CF1077" w:rsidRPr="00CD3501">
        <w:rPr>
          <w:rFonts w:eastAsia="Cambria" w:cs="Cambria"/>
          <w:lang w:val="es-ES_tradnl"/>
        </w:rPr>
        <w:t xml:space="preserve">viola el derecho a la libertad de expresión de los </w:t>
      </w:r>
      <w:r w:rsidR="009A45B3" w:rsidRPr="00CD3501">
        <w:rPr>
          <w:rFonts w:eastAsia="Cambria" w:cs="Cambria"/>
          <w:lang w:val="es-ES_tradnl"/>
        </w:rPr>
        <w:t>homosexual</w:t>
      </w:r>
      <w:r w:rsidR="00CF1077" w:rsidRPr="00CD3501">
        <w:rPr>
          <w:rFonts w:eastAsia="Cambria" w:cs="Cambria"/>
          <w:lang w:val="es-ES_tradnl"/>
        </w:rPr>
        <w:t xml:space="preserve">es jamaiquinos, como </w:t>
      </w:r>
      <w:r w:rsidR="005F06A1" w:rsidRPr="00CD3501">
        <w:rPr>
          <w:rFonts w:eastAsia="Cambria" w:cs="Cambria"/>
          <w:lang w:val="es-ES_tradnl"/>
        </w:rPr>
        <w:t>el señor</w:t>
      </w:r>
      <w:r w:rsidR="009A45B3" w:rsidRPr="00CD3501">
        <w:rPr>
          <w:rFonts w:eastAsia="Cambria" w:cs="Cambria"/>
          <w:lang w:val="es-ES_tradnl"/>
        </w:rPr>
        <w:t xml:space="preserve"> Henry. </w:t>
      </w:r>
    </w:p>
    <w:p w14:paraId="67527AB6" w14:textId="77777777" w:rsidR="00512224" w:rsidRPr="00CD3501" w:rsidRDefault="00512224" w:rsidP="00F046CA">
      <w:pPr>
        <w:rPr>
          <w:lang w:val="es-ES_tradnl"/>
        </w:rPr>
      </w:pPr>
    </w:p>
    <w:p w14:paraId="3E6CE8EF" w14:textId="3A7C77BA" w:rsidR="00512224" w:rsidRPr="00CD3501" w:rsidRDefault="00CF1077"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0A0419" w:rsidRPr="00CD3501">
        <w:rPr>
          <w:rFonts w:eastAsia="Cambria" w:cs="Cambria"/>
          <w:lang w:val="es-ES_tradnl"/>
        </w:rPr>
        <w:t>a parte peticionaria afirma</w:t>
      </w:r>
      <w:r w:rsidRPr="00CD3501">
        <w:rPr>
          <w:rFonts w:eastAsia="Cambria" w:cs="Cambria"/>
          <w:lang w:val="es-ES_tradnl"/>
        </w:rPr>
        <w:t xml:space="preserve"> que </w:t>
      </w:r>
      <w:r w:rsidR="009A3641" w:rsidRPr="00CD3501">
        <w:rPr>
          <w:rFonts w:eastAsia="Cambria" w:cs="Cambria"/>
          <w:lang w:val="es-ES_tradnl"/>
        </w:rPr>
        <w:t>el Estado</w:t>
      </w:r>
      <w:r w:rsidR="00A56827" w:rsidRPr="00CD3501">
        <w:rPr>
          <w:rFonts w:eastAsia="Cambria" w:cs="Cambria"/>
          <w:lang w:val="es-ES_tradnl"/>
        </w:rPr>
        <w:t xml:space="preserve"> viol</w:t>
      </w:r>
      <w:r w:rsidR="006E1BA4" w:rsidRPr="00CD3501">
        <w:rPr>
          <w:rFonts w:eastAsia="Cambria" w:cs="Cambria"/>
          <w:lang w:val="es-ES_tradnl"/>
        </w:rPr>
        <w:t xml:space="preserve">ó el </w:t>
      </w:r>
      <w:r w:rsidR="006E1BA4" w:rsidRPr="00CD3501">
        <w:rPr>
          <w:rFonts w:eastAsia="Cambria" w:cs="Cambria"/>
          <w:b/>
          <w:lang w:val="es-ES_tradnl"/>
        </w:rPr>
        <w:t xml:space="preserve">derecho a la </w:t>
      </w:r>
      <w:r w:rsidR="00910B10" w:rsidRPr="00CD3501">
        <w:rPr>
          <w:rFonts w:eastAsia="Cambria" w:cs="Cambria"/>
          <w:b/>
          <w:lang w:val="es-ES_tradnl"/>
        </w:rPr>
        <w:t>libertad de asociación</w:t>
      </w:r>
      <w:r w:rsidR="00A56827" w:rsidRPr="00CD3501">
        <w:rPr>
          <w:rFonts w:eastAsia="Cambria" w:cs="Cambria"/>
          <w:lang w:val="es-ES_tradnl"/>
        </w:rPr>
        <w:t xml:space="preserve"> </w:t>
      </w:r>
      <w:r w:rsidR="00B67329" w:rsidRPr="00CD3501">
        <w:rPr>
          <w:rFonts w:eastAsia="Cambria" w:cs="Cambria"/>
          <w:lang w:val="es-ES_tradnl"/>
        </w:rPr>
        <w:t xml:space="preserve">porque varios prominentes activistas, como </w:t>
      </w:r>
      <w:r w:rsidR="005F06A1" w:rsidRPr="00CD3501">
        <w:rPr>
          <w:rFonts w:eastAsia="Cambria" w:cs="Cambria"/>
          <w:lang w:val="es-ES_tradnl"/>
        </w:rPr>
        <w:t>el señor</w:t>
      </w:r>
      <w:r w:rsidR="00B5162C" w:rsidRPr="00CD3501">
        <w:rPr>
          <w:rFonts w:eastAsia="Cambria" w:cs="Cambria"/>
          <w:lang w:val="es-ES_tradnl"/>
        </w:rPr>
        <w:t xml:space="preserve"> Henry</w:t>
      </w:r>
      <w:r w:rsidR="00B67329" w:rsidRPr="00CD3501">
        <w:rPr>
          <w:rFonts w:eastAsia="Cambria" w:cs="Cambria"/>
          <w:lang w:val="es-ES_tradnl"/>
        </w:rPr>
        <w:t>, han recibido amenazas de muerte como consecuencia de su</w:t>
      </w:r>
      <w:r w:rsidR="00B5162C" w:rsidRPr="00CD3501">
        <w:rPr>
          <w:rFonts w:eastAsia="Cambria" w:cs="Cambria"/>
          <w:lang w:val="es-ES_tradnl"/>
        </w:rPr>
        <w:t xml:space="preserve"> </w:t>
      </w:r>
      <w:r w:rsidR="00B67329" w:rsidRPr="00CD3501">
        <w:rPr>
          <w:rFonts w:eastAsia="Cambria" w:cs="Cambria"/>
          <w:lang w:val="es-ES_tradnl"/>
        </w:rPr>
        <w:t xml:space="preserve">activismo público en defensa de las personas </w:t>
      </w:r>
      <w:r w:rsidR="00F46DA8" w:rsidRPr="00CD3501">
        <w:rPr>
          <w:rFonts w:eastAsia="Cambria" w:cs="Cambria"/>
          <w:lang w:val="es-ES_tradnl"/>
        </w:rPr>
        <w:t>gais</w:t>
      </w:r>
      <w:r w:rsidR="00B67329" w:rsidRPr="00CD3501">
        <w:rPr>
          <w:rFonts w:eastAsia="Cambria" w:cs="Cambria"/>
          <w:lang w:val="es-ES_tradnl"/>
        </w:rPr>
        <w:t xml:space="preserve"> y han tenido que huir de </w:t>
      </w:r>
      <w:r w:rsidR="00B5162C" w:rsidRPr="00CD3501">
        <w:rPr>
          <w:rFonts w:eastAsia="Cambria" w:cs="Cambria"/>
          <w:lang w:val="es-ES_tradnl"/>
        </w:rPr>
        <w:t>Jamaica</w:t>
      </w:r>
      <w:r w:rsidR="00B67329" w:rsidRPr="00CD3501">
        <w:rPr>
          <w:rFonts w:eastAsia="Cambria" w:cs="Cambria"/>
          <w:lang w:val="es-ES_tradnl"/>
        </w:rPr>
        <w:t xml:space="preserve">, </w:t>
      </w:r>
      <w:r w:rsidR="002D3E56" w:rsidRPr="00CD3501">
        <w:rPr>
          <w:rFonts w:eastAsia="Cambria" w:cs="Cambria"/>
          <w:lang w:val="es-ES_tradnl"/>
        </w:rPr>
        <w:t>en tanto que</w:t>
      </w:r>
      <w:r w:rsidR="002D3E56" w:rsidRPr="00CD3501">
        <w:rPr>
          <w:rFonts w:ascii="Times New Roman" w:eastAsia="Cambria" w:hAnsi="Times New Roman" w:cs="Cambria"/>
          <w:color w:val="auto"/>
          <w:sz w:val="24"/>
          <w:szCs w:val="24"/>
          <w:lang w:val="es-ES_tradnl"/>
        </w:rPr>
        <w:t xml:space="preserve"> </w:t>
      </w:r>
      <w:r w:rsidR="002D3E56" w:rsidRPr="00CD3501">
        <w:rPr>
          <w:rFonts w:eastAsia="Cambria" w:cs="Cambria"/>
          <w:lang w:val="es-ES_tradnl"/>
        </w:rPr>
        <w:t xml:space="preserve">las redes y organizaciones de personas </w:t>
      </w:r>
      <w:r w:rsidR="00F46DA8" w:rsidRPr="00CD3501">
        <w:rPr>
          <w:rFonts w:eastAsia="Cambria" w:cs="Cambria"/>
          <w:lang w:val="es-ES_tradnl"/>
        </w:rPr>
        <w:t>gais</w:t>
      </w:r>
      <w:r w:rsidR="00B67329" w:rsidRPr="00CD3501">
        <w:rPr>
          <w:rFonts w:eastAsia="Cambria" w:cs="Cambria"/>
          <w:lang w:val="es-ES_tradnl"/>
        </w:rPr>
        <w:t xml:space="preserve">, debido </w:t>
      </w:r>
      <w:r w:rsidR="00B5162C" w:rsidRPr="00CD3501">
        <w:rPr>
          <w:rFonts w:eastAsia="Cambria" w:cs="Cambria"/>
          <w:lang w:val="es-ES_tradnl"/>
        </w:rPr>
        <w:t>a</w:t>
      </w:r>
      <w:r w:rsidR="00B67329" w:rsidRPr="00CD3501">
        <w:rPr>
          <w:rFonts w:eastAsia="Cambria" w:cs="Cambria"/>
          <w:lang w:val="es-ES_tradnl"/>
        </w:rPr>
        <w:t xml:space="preserve"> la </w:t>
      </w:r>
      <w:r w:rsidR="00EC50E9" w:rsidRPr="00CD3501">
        <w:rPr>
          <w:rFonts w:eastAsia="Cambria" w:cs="Cambria"/>
          <w:lang w:val="es-ES_tradnl"/>
        </w:rPr>
        <w:t>violencia</w:t>
      </w:r>
      <w:r w:rsidR="00B5162C" w:rsidRPr="00CD3501">
        <w:rPr>
          <w:rFonts w:eastAsia="Cambria" w:cs="Cambria"/>
          <w:lang w:val="es-ES_tradnl"/>
        </w:rPr>
        <w:t xml:space="preserve"> </w:t>
      </w:r>
      <w:r w:rsidR="00B67329" w:rsidRPr="00CD3501">
        <w:rPr>
          <w:rFonts w:eastAsia="Cambria" w:cs="Cambria"/>
          <w:lang w:val="es-ES_tradnl"/>
        </w:rPr>
        <w:t>persistente contra sus miembros, se ven obligadas a actuar en la clandestinidad para proteger</w:t>
      </w:r>
      <w:r w:rsidR="002D3E56" w:rsidRPr="00CD3501">
        <w:rPr>
          <w:rFonts w:eastAsia="Cambria" w:cs="Cambria"/>
          <w:lang w:val="es-ES_tradnl"/>
        </w:rPr>
        <w:t>los</w:t>
      </w:r>
      <w:r w:rsidR="00B5162C" w:rsidRPr="00CD3501">
        <w:rPr>
          <w:rFonts w:eastAsia="Cambria" w:cs="Cambria"/>
          <w:lang w:val="es-ES_tradnl"/>
        </w:rPr>
        <w:t>.</w:t>
      </w:r>
    </w:p>
    <w:p w14:paraId="37DFF52C" w14:textId="77777777" w:rsidR="00512224" w:rsidRPr="00CD3501" w:rsidRDefault="00512224" w:rsidP="002D3E56">
      <w:pPr>
        <w:rPr>
          <w:lang w:val="es-ES_tradnl"/>
        </w:rPr>
      </w:pPr>
    </w:p>
    <w:p w14:paraId="50669CEF" w14:textId="16DDED0C" w:rsidR="00512224" w:rsidRPr="00CD3501" w:rsidRDefault="00CF1077"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0A0419" w:rsidRPr="00CD3501">
        <w:rPr>
          <w:rFonts w:eastAsia="Cambria" w:cs="Cambria"/>
          <w:lang w:val="es-ES_tradnl"/>
        </w:rPr>
        <w:t>a parte peticionaria</w:t>
      </w:r>
      <w:r w:rsidRPr="00CD3501">
        <w:rPr>
          <w:rFonts w:eastAsia="Cambria" w:cs="Cambria"/>
          <w:lang w:val="es-ES_tradnl"/>
        </w:rPr>
        <w:t xml:space="preserve"> </w:t>
      </w:r>
      <w:r w:rsidR="00812718" w:rsidRPr="00CD3501">
        <w:rPr>
          <w:rFonts w:eastAsia="Cambria" w:cs="Cambria"/>
          <w:lang w:val="es-ES_tradnl"/>
        </w:rPr>
        <w:t xml:space="preserve">señala </w:t>
      </w:r>
      <w:r w:rsidRPr="00CD3501">
        <w:rPr>
          <w:rFonts w:eastAsia="Cambria" w:cs="Cambria"/>
          <w:lang w:val="es-ES_tradnl"/>
        </w:rPr>
        <w:t xml:space="preserve">que </w:t>
      </w:r>
      <w:r w:rsidR="009A3641" w:rsidRPr="00CD3501">
        <w:rPr>
          <w:rFonts w:eastAsia="Cambria" w:cs="Cambria"/>
          <w:lang w:val="es-ES_tradnl"/>
        </w:rPr>
        <w:t>el Estado</w:t>
      </w:r>
      <w:r w:rsidR="008C1E7C" w:rsidRPr="00CD3501">
        <w:rPr>
          <w:rFonts w:eastAsia="Cambria" w:cs="Cambria"/>
          <w:lang w:val="es-ES_tradnl"/>
        </w:rPr>
        <w:t xml:space="preserve"> viol</w:t>
      </w:r>
      <w:r w:rsidRPr="00CD3501">
        <w:rPr>
          <w:rFonts w:eastAsia="Cambria" w:cs="Cambria"/>
          <w:lang w:val="es-ES_tradnl"/>
        </w:rPr>
        <w:t xml:space="preserve">ó el </w:t>
      </w:r>
      <w:r w:rsidR="00486B19" w:rsidRPr="00CD3501">
        <w:rPr>
          <w:rFonts w:eastAsia="Cambria" w:cs="Cambria"/>
          <w:b/>
          <w:lang w:val="es-ES_tradnl"/>
        </w:rPr>
        <w:t>derecho a la vida familiar</w:t>
      </w:r>
      <w:r w:rsidR="000030DC" w:rsidRPr="00CD3501">
        <w:rPr>
          <w:rFonts w:eastAsia="Cambria" w:cs="Cambria"/>
          <w:lang w:val="es-ES_tradnl"/>
        </w:rPr>
        <w:t xml:space="preserve"> </w:t>
      </w:r>
      <w:r w:rsidR="00486B19" w:rsidRPr="00CD3501">
        <w:rPr>
          <w:rFonts w:eastAsia="Cambria" w:cs="Cambria"/>
          <w:lang w:val="es-ES_tradnl"/>
        </w:rPr>
        <w:t>porque</w:t>
      </w:r>
      <w:r w:rsidR="0067120E" w:rsidRPr="00CD3501">
        <w:rPr>
          <w:rFonts w:eastAsia="Cambria" w:cs="Cambria"/>
          <w:lang w:val="es-ES_tradnl"/>
        </w:rPr>
        <w:t xml:space="preserve"> la</w:t>
      </w:r>
      <w:r w:rsidR="002F1404" w:rsidRPr="00CD3501">
        <w:rPr>
          <w:rFonts w:eastAsia="Cambria" w:cs="Cambria"/>
          <w:lang w:val="es-ES_tradnl"/>
        </w:rPr>
        <w:t>s</w:t>
      </w:r>
      <w:r w:rsidR="0067120E" w:rsidRPr="00CD3501">
        <w:rPr>
          <w:rFonts w:eastAsia="Cambria" w:cs="Cambria"/>
          <w:lang w:val="es-ES_tradnl"/>
        </w:rPr>
        <w:t xml:space="preserve"> </w:t>
      </w:r>
      <w:r w:rsidR="000A3FB7" w:rsidRPr="00CD3501">
        <w:rPr>
          <w:rFonts w:eastAsia="Cambria" w:cs="Cambria"/>
          <w:lang w:val="es-ES_tradnl"/>
        </w:rPr>
        <w:t>ley</w:t>
      </w:r>
      <w:r w:rsidR="002F1404" w:rsidRPr="00CD3501">
        <w:rPr>
          <w:rFonts w:eastAsia="Cambria" w:cs="Cambria"/>
          <w:lang w:val="es-ES_tradnl"/>
        </w:rPr>
        <w:t>es</w:t>
      </w:r>
      <w:r w:rsidR="000A3FB7" w:rsidRPr="00CD3501">
        <w:rPr>
          <w:rFonts w:eastAsia="Cambria" w:cs="Cambria"/>
          <w:lang w:val="es-ES_tradnl"/>
        </w:rPr>
        <w:t xml:space="preserve"> de sodomía</w:t>
      </w:r>
      <w:r w:rsidR="0067120E" w:rsidRPr="00CD3501">
        <w:rPr>
          <w:rFonts w:eastAsia="Cambria" w:cs="Cambria"/>
          <w:lang w:val="es-ES_tradnl"/>
        </w:rPr>
        <w:t xml:space="preserve"> ha</w:t>
      </w:r>
      <w:r w:rsidR="002F1404" w:rsidRPr="00CD3501">
        <w:rPr>
          <w:rFonts w:eastAsia="Cambria" w:cs="Cambria"/>
          <w:lang w:val="es-ES_tradnl"/>
        </w:rPr>
        <w:t>n</w:t>
      </w:r>
      <w:r w:rsidR="0067120E" w:rsidRPr="00CD3501">
        <w:rPr>
          <w:rFonts w:eastAsia="Cambria" w:cs="Cambria"/>
          <w:lang w:val="es-ES_tradnl"/>
        </w:rPr>
        <w:t xml:space="preserve"> incitado a la violencia</w:t>
      </w:r>
      <w:r w:rsidR="000030DC" w:rsidRPr="00CD3501">
        <w:rPr>
          <w:rFonts w:eastAsia="Cambria" w:cs="Cambria"/>
          <w:lang w:val="es-ES_tradnl"/>
        </w:rPr>
        <w:t xml:space="preserve">, </w:t>
      </w:r>
      <w:r w:rsidR="0067120E" w:rsidRPr="00CD3501">
        <w:rPr>
          <w:rFonts w:eastAsia="Cambria" w:cs="Cambria"/>
          <w:lang w:val="es-ES_tradnl"/>
        </w:rPr>
        <w:t xml:space="preserve">dando lugar a ataques contra </w:t>
      </w:r>
      <w:r w:rsidR="000030DC" w:rsidRPr="00CD3501">
        <w:rPr>
          <w:rFonts w:eastAsia="Cambria" w:cs="Cambria"/>
          <w:lang w:val="es-ES_tradnl"/>
        </w:rPr>
        <w:t>homosexual</w:t>
      </w:r>
      <w:r w:rsidR="00486B19" w:rsidRPr="00CD3501">
        <w:rPr>
          <w:rFonts w:eastAsia="Cambria" w:cs="Cambria"/>
          <w:lang w:val="es-ES_tradnl"/>
        </w:rPr>
        <w:t>e</w:t>
      </w:r>
      <w:r w:rsidR="000030DC" w:rsidRPr="00CD3501">
        <w:rPr>
          <w:rFonts w:eastAsia="Cambria" w:cs="Cambria"/>
          <w:lang w:val="es-ES_tradnl"/>
        </w:rPr>
        <w:t xml:space="preserve">s </w:t>
      </w:r>
      <w:r w:rsidR="0067120E" w:rsidRPr="00CD3501">
        <w:rPr>
          <w:rFonts w:eastAsia="Cambria" w:cs="Cambria"/>
          <w:lang w:val="es-ES_tradnl"/>
        </w:rPr>
        <w:t>frente a sus familiares, lo cual los ha llevado en algunos casos a exil</w:t>
      </w:r>
      <w:r w:rsidR="000A0419" w:rsidRPr="00CD3501">
        <w:rPr>
          <w:rFonts w:eastAsia="Cambria" w:cs="Cambria"/>
          <w:lang w:val="es-ES_tradnl"/>
        </w:rPr>
        <w:t>i</w:t>
      </w:r>
      <w:r w:rsidR="0067120E" w:rsidRPr="00CD3501">
        <w:rPr>
          <w:rFonts w:eastAsia="Cambria" w:cs="Cambria"/>
          <w:lang w:val="es-ES_tradnl"/>
        </w:rPr>
        <w:t>arse. En el caso d</w:t>
      </w:r>
      <w:r w:rsidR="005F06A1" w:rsidRPr="00CD3501">
        <w:rPr>
          <w:rFonts w:eastAsia="Cambria" w:cs="Cambria"/>
          <w:lang w:val="es-ES_tradnl"/>
        </w:rPr>
        <w:t>el señor</w:t>
      </w:r>
      <w:r w:rsidR="000030DC" w:rsidRPr="00CD3501">
        <w:rPr>
          <w:rFonts w:eastAsia="Cambria" w:cs="Cambria"/>
          <w:lang w:val="es-ES_tradnl"/>
        </w:rPr>
        <w:t xml:space="preserve"> Henry, </w:t>
      </w:r>
      <w:r w:rsidR="0067120E" w:rsidRPr="00CD3501">
        <w:rPr>
          <w:rFonts w:eastAsia="Cambria" w:cs="Cambria"/>
          <w:lang w:val="es-ES_tradnl"/>
        </w:rPr>
        <w:t xml:space="preserve">tuvo que dejar a su familia varias veces como consecuencia de los frecuentes ataques que sufrió. Además, para proteger a su familia de las repercusiones </w:t>
      </w:r>
      <w:r w:rsidR="000A0419" w:rsidRPr="00CD3501">
        <w:rPr>
          <w:rFonts w:eastAsia="Cambria" w:cs="Cambria"/>
          <w:lang w:val="es-ES_tradnl"/>
        </w:rPr>
        <w:t xml:space="preserve">que les genera su relación </w:t>
      </w:r>
      <w:r w:rsidR="0067120E" w:rsidRPr="00CD3501">
        <w:rPr>
          <w:rFonts w:eastAsia="Cambria" w:cs="Cambria"/>
          <w:lang w:val="es-ES_tradnl"/>
        </w:rPr>
        <w:t xml:space="preserve">de </w:t>
      </w:r>
      <w:r w:rsidR="002D3E56" w:rsidRPr="00CD3501">
        <w:rPr>
          <w:rFonts w:eastAsia="Cambria" w:cs="Cambria"/>
          <w:lang w:val="es-ES_tradnl"/>
        </w:rPr>
        <w:t>parentesco</w:t>
      </w:r>
      <w:r w:rsidR="0067120E" w:rsidRPr="00CD3501">
        <w:rPr>
          <w:rFonts w:eastAsia="Cambria" w:cs="Cambria"/>
          <w:lang w:val="es-ES_tradnl"/>
        </w:rPr>
        <w:t>, tuvo que dejar de usar su verdadero apellido</w:t>
      </w:r>
      <w:r w:rsidR="00403061" w:rsidRPr="00CD3501">
        <w:rPr>
          <w:rFonts w:eastAsia="Cambria" w:cs="Cambria"/>
          <w:lang w:val="es-ES_tradnl"/>
        </w:rPr>
        <w:t xml:space="preserve">. </w:t>
      </w:r>
    </w:p>
    <w:p w14:paraId="7B64E292" w14:textId="77777777" w:rsidR="00512224" w:rsidRPr="00CD3501" w:rsidRDefault="00512224" w:rsidP="002D3E56">
      <w:pPr>
        <w:rPr>
          <w:lang w:val="es-ES_tradnl"/>
        </w:rPr>
      </w:pPr>
    </w:p>
    <w:p w14:paraId="0181CE71" w14:textId="70E844C4" w:rsidR="00512224" w:rsidRPr="00CD3501" w:rsidRDefault="00812718"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0A0419" w:rsidRPr="00CD3501">
        <w:rPr>
          <w:rFonts w:eastAsia="Cambria" w:cs="Cambria"/>
          <w:lang w:val="es-ES_tradnl"/>
        </w:rPr>
        <w:t>a parte</w:t>
      </w:r>
      <w:r w:rsidRPr="00CD3501">
        <w:rPr>
          <w:rFonts w:eastAsia="Cambria" w:cs="Cambria"/>
          <w:lang w:val="es-ES_tradnl"/>
        </w:rPr>
        <w:t xml:space="preserve"> peticionari</w:t>
      </w:r>
      <w:r w:rsidR="000A0419" w:rsidRPr="00CD3501">
        <w:rPr>
          <w:rFonts w:eastAsia="Cambria" w:cs="Cambria"/>
          <w:lang w:val="es-ES_tradnl"/>
        </w:rPr>
        <w:t>a</w:t>
      </w:r>
      <w:r w:rsidR="006735FD" w:rsidRPr="00CD3501">
        <w:rPr>
          <w:rFonts w:eastAsia="Cambria" w:cs="Cambria"/>
          <w:lang w:val="es-ES_tradnl"/>
        </w:rPr>
        <w:t xml:space="preserve"> </w:t>
      </w:r>
      <w:r w:rsidR="000A0419" w:rsidRPr="00CD3501">
        <w:rPr>
          <w:rFonts w:eastAsia="Cambria" w:cs="Cambria"/>
          <w:lang w:val="es-ES_tradnl"/>
        </w:rPr>
        <w:t>sostiene</w:t>
      </w:r>
      <w:r w:rsidR="005F06A1" w:rsidRPr="00CD3501">
        <w:rPr>
          <w:rFonts w:eastAsia="Cambria" w:cs="Cambria"/>
          <w:lang w:val="es-ES_tradnl"/>
        </w:rPr>
        <w:t xml:space="preserve"> que</w:t>
      </w:r>
      <w:r w:rsidR="006735FD" w:rsidRPr="00CD3501">
        <w:rPr>
          <w:rFonts w:eastAsia="Cambria" w:cs="Cambria"/>
          <w:lang w:val="es-ES_tradnl"/>
        </w:rPr>
        <w:t xml:space="preserve"> </w:t>
      </w:r>
      <w:r w:rsidR="009A3641" w:rsidRPr="00CD3501">
        <w:rPr>
          <w:rFonts w:eastAsia="Cambria" w:cs="Cambria"/>
          <w:lang w:val="es-ES_tradnl"/>
        </w:rPr>
        <w:t>el Estado</w:t>
      </w:r>
      <w:r w:rsidR="006735FD" w:rsidRPr="00CD3501">
        <w:rPr>
          <w:rFonts w:eastAsia="Cambria" w:cs="Cambria"/>
          <w:lang w:val="es-ES_tradnl"/>
        </w:rPr>
        <w:t xml:space="preserve"> viol</w:t>
      </w:r>
      <w:r w:rsidR="0067120E" w:rsidRPr="00CD3501">
        <w:rPr>
          <w:rFonts w:eastAsia="Cambria" w:cs="Cambria"/>
          <w:lang w:val="es-ES_tradnl"/>
        </w:rPr>
        <w:t xml:space="preserve">ó el </w:t>
      </w:r>
      <w:r w:rsidR="00910B10" w:rsidRPr="00CD3501">
        <w:rPr>
          <w:rFonts w:eastAsia="Cambria" w:cs="Cambria"/>
          <w:b/>
          <w:lang w:val="es-ES_tradnl"/>
        </w:rPr>
        <w:t>derecho de circulación y de residencia</w:t>
      </w:r>
      <w:r w:rsidR="006735FD" w:rsidRPr="00CD3501">
        <w:rPr>
          <w:rFonts w:eastAsia="Cambria" w:cs="Cambria"/>
          <w:b/>
          <w:lang w:val="es-ES_tradnl"/>
        </w:rPr>
        <w:t xml:space="preserve"> </w:t>
      </w:r>
      <w:r w:rsidR="0067120E" w:rsidRPr="00CD3501">
        <w:rPr>
          <w:rFonts w:eastAsia="Cambria" w:cs="Cambria"/>
          <w:lang w:val="es-ES_tradnl"/>
        </w:rPr>
        <w:t>porque la persecución y el acoso obligaron a</w:t>
      </w:r>
      <w:r w:rsidR="005F06A1" w:rsidRPr="00CD3501">
        <w:rPr>
          <w:rFonts w:eastAsia="Cambria" w:cs="Cambria"/>
          <w:lang w:val="es-ES_tradnl"/>
        </w:rPr>
        <w:t>l señor</w:t>
      </w:r>
      <w:r w:rsidR="006735FD" w:rsidRPr="00CD3501">
        <w:rPr>
          <w:rFonts w:eastAsia="Cambria" w:cs="Cambria"/>
          <w:lang w:val="es-ES_tradnl"/>
        </w:rPr>
        <w:t xml:space="preserve"> Henry </w:t>
      </w:r>
      <w:r w:rsidR="0067120E" w:rsidRPr="00CD3501">
        <w:rPr>
          <w:rFonts w:eastAsia="Cambria" w:cs="Cambria"/>
          <w:lang w:val="es-ES_tradnl"/>
        </w:rPr>
        <w:t>a alejarse en repetidas ocasiones de la comunidad donde residía. A</w:t>
      </w:r>
      <w:r w:rsidR="005F06A1" w:rsidRPr="00CD3501">
        <w:rPr>
          <w:rFonts w:eastAsia="Cambria" w:cs="Cambria"/>
          <w:lang w:val="es-ES_tradnl"/>
        </w:rPr>
        <w:t>ducen que</w:t>
      </w:r>
      <w:r w:rsidR="006735FD" w:rsidRPr="00CD3501">
        <w:rPr>
          <w:rFonts w:eastAsia="Cambria" w:cs="Cambria"/>
          <w:lang w:val="es-ES_tradnl"/>
        </w:rPr>
        <w:t xml:space="preserve"> </w:t>
      </w:r>
      <w:r w:rsidR="0067120E" w:rsidRPr="00CD3501">
        <w:rPr>
          <w:rFonts w:eastAsia="Cambria" w:cs="Cambria"/>
          <w:lang w:val="es-ES_tradnl"/>
        </w:rPr>
        <w:t xml:space="preserve">las comunidades creen que tienen derecho a expulsar por la fuerza a personas </w:t>
      </w:r>
      <w:r w:rsidR="00F46DA8" w:rsidRPr="00CD3501">
        <w:rPr>
          <w:rFonts w:eastAsia="Cambria" w:cs="Cambria"/>
          <w:lang w:val="es-ES_tradnl"/>
        </w:rPr>
        <w:t>gais</w:t>
      </w:r>
      <w:r w:rsidR="006735FD" w:rsidRPr="00CD3501">
        <w:rPr>
          <w:rFonts w:eastAsia="Cambria" w:cs="Cambria"/>
          <w:lang w:val="es-ES_tradnl"/>
        </w:rPr>
        <w:t xml:space="preserve"> </w:t>
      </w:r>
      <w:r w:rsidR="0067120E" w:rsidRPr="00CD3501">
        <w:rPr>
          <w:rFonts w:eastAsia="Cambria" w:cs="Cambria"/>
          <w:lang w:val="es-ES_tradnl"/>
        </w:rPr>
        <w:t xml:space="preserve">porque se penalizan los actos íntimos consensuales y privados entre </w:t>
      </w:r>
      <w:r w:rsidR="006735FD" w:rsidRPr="00CD3501">
        <w:rPr>
          <w:rFonts w:eastAsia="Cambria" w:cs="Cambria"/>
          <w:lang w:val="es-ES_tradnl"/>
        </w:rPr>
        <w:t>homosexual</w:t>
      </w:r>
      <w:r w:rsidR="0067120E" w:rsidRPr="00CD3501">
        <w:rPr>
          <w:rFonts w:eastAsia="Cambria" w:cs="Cambria"/>
          <w:lang w:val="es-ES_tradnl"/>
        </w:rPr>
        <w:t>e</w:t>
      </w:r>
      <w:r w:rsidR="006735FD" w:rsidRPr="00CD3501">
        <w:rPr>
          <w:rFonts w:eastAsia="Cambria" w:cs="Cambria"/>
          <w:lang w:val="es-ES_tradnl"/>
        </w:rPr>
        <w:t xml:space="preserve">s. </w:t>
      </w:r>
    </w:p>
    <w:p w14:paraId="0EF1FBBD" w14:textId="77777777" w:rsidR="00512224" w:rsidRPr="00CD3501" w:rsidRDefault="00512224" w:rsidP="002D3E56">
      <w:pPr>
        <w:rPr>
          <w:lang w:val="es-ES_tradnl"/>
        </w:rPr>
      </w:pPr>
    </w:p>
    <w:p w14:paraId="1954491A" w14:textId="1E39AED9" w:rsidR="00512224" w:rsidRPr="00CD3501" w:rsidRDefault="00812718"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0A5583" w:rsidRPr="00CD3501">
        <w:rPr>
          <w:rFonts w:eastAsia="Cambria" w:cs="Cambria"/>
          <w:lang w:val="es-ES_tradnl"/>
        </w:rPr>
        <w:t>a parte</w:t>
      </w:r>
      <w:r w:rsidRPr="00CD3501">
        <w:rPr>
          <w:rFonts w:eastAsia="Cambria" w:cs="Cambria"/>
          <w:lang w:val="es-ES_tradnl"/>
        </w:rPr>
        <w:t xml:space="preserve"> peticionari</w:t>
      </w:r>
      <w:r w:rsidR="000A5583" w:rsidRPr="00CD3501">
        <w:rPr>
          <w:rFonts w:eastAsia="Cambria" w:cs="Cambria"/>
          <w:lang w:val="es-ES_tradnl"/>
        </w:rPr>
        <w:t>a</w:t>
      </w:r>
      <w:r w:rsidR="00512224" w:rsidRPr="00CD3501">
        <w:rPr>
          <w:rFonts w:eastAsia="Cambria" w:cs="Cambria"/>
          <w:lang w:val="es-ES_tradnl"/>
        </w:rPr>
        <w:t xml:space="preserve"> </w:t>
      </w:r>
      <w:r w:rsidR="000A5583" w:rsidRPr="00CD3501">
        <w:rPr>
          <w:rFonts w:eastAsia="Cambria" w:cs="Cambria"/>
          <w:lang w:val="es-ES_tradnl"/>
        </w:rPr>
        <w:t>aduce</w:t>
      </w:r>
      <w:r w:rsidR="005F06A1" w:rsidRPr="00CD3501">
        <w:rPr>
          <w:rFonts w:eastAsia="Cambria" w:cs="Cambria"/>
          <w:lang w:val="es-ES_tradnl"/>
        </w:rPr>
        <w:t xml:space="preserve"> que</w:t>
      </w:r>
      <w:r w:rsidR="004D394B" w:rsidRPr="00CD3501">
        <w:rPr>
          <w:rFonts w:eastAsia="Cambria" w:cs="Cambria"/>
          <w:lang w:val="es-ES_tradnl"/>
        </w:rPr>
        <w:t xml:space="preserve"> </w:t>
      </w:r>
      <w:r w:rsidR="0067120E" w:rsidRPr="00CD3501">
        <w:rPr>
          <w:rFonts w:eastAsia="Cambria" w:cs="Cambria"/>
          <w:lang w:val="es-ES_tradnl"/>
        </w:rPr>
        <w:t xml:space="preserve">el Estado jamaiquino violó el </w:t>
      </w:r>
      <w:r w:rsidR="00955CAC" w:rsidRPr="00CD3501">
        <w:rPr>
          <w:rFonts w:eastAsia="Cambria" w:cs="Cambria"/>
          <w:b/>
          <w:lang w:val="es-ES_tradnl"/>
        </w:rPr>
        <w:t xml:space="preserve">derecho a la </w:t>
      </w:r>
      <w:r w:rsidR="00910B10" w:rsidRPr="00CD3501">
        <w:rPr>
          <w:rFonts w:eastAsia="Cambria" w:cs="Cambria"/>
          <w:b/>
          <w:lang w:val="es-ES_tradnl"/>
        </w:rPr>
        <w:t>protección judicial</w:t>
      </w:r>
      <w:r w:rsidR="004D394B" w:rsidRPr="00CD3501">
        <w:rPr>
          <w:rFonts w:eastAsia="Cambria" w:cs="Cambria"/>
          <w:b/>
          <w:lang w:val="es-ES_tradnl"/>
        </w:rPr>
        <w:t xml:space="preserve"> </w:t>
      </w:r>
      <w:r w:rsidR="00955CAC" w:rsidRPr="00CD3501">
        <w:rPr>
          <w:rFonts w:eastAsia="Cambria" w:cs="Cambria"/>
          <w:lang w:val="es-ES_tradnl"/>
        </w:rPr>
        <w:t xml:space="preserve">porque en el artículo </w:t>
      </w:r>
      <w:r w:rsidR="00323D46" w:rsidRPr="00CD3501">
        <w:rPr>
          <w:rFonts w:eastAsia="Cambria" w:cs="Cambria"/>
          <w:lang w:val="es-ES_tradnl"/>
        </w:rPr>
        <w:t>13</w:t>
      </w:r>
      <w:r w:rsidR="00955CAC" w:rsidRPr="00CD3501">
        <w:rPr>
          <w:rFonts w:eastAsia="Cambria" w:cs="Cambria"/>
          <w:lang w:val="es-ES_tradnl"/>
        </w:rPr>
        <w:t xml:space="preserve">, inciso </w:t>
      </w:r>
      <w:r w:rsidR="00323D46" w:rsidRPr="00CD3501">
        <w:rPr>
          <w:rFonts w:eastAsia="Cambria" w:cs="Cambria"/>
          <w:lang w:val="es-ES_tradnl"/>
        </w:rPr>
        <w:t>2</w:t>
      </w:r>
      <w:r w:rsidR="00955CAC" w:rsidRPr="00CD3501">
        <w:rPr>
          <w:rFonts w:eastAsia="Cambria" w:cs="Cambria"/>
          <w:lang w:val="es-ES_tradnl"/>
        </w:rPr>
        <w:t>, de la Constitución</w:t>
      </w:r>
      <w:r w:rsidR="00323D46" w:rsidRPr="00CD3501">
        <w:rPr>
          <w:rFonts w:eastAsia="Cambria" w:cs="Cambria"/>
          <w:lang w:val="es-ES_tradnl"/>
        </w:rPr>
        <w:t xml:space="preserve"> </w:t>
      </w:r>
      <w:r w:rsidR="00955CAC" w:rsidRPr="00CD3501">
        <w:rPr>
          <w:rFonts w:eastAsia="Cambria" w:cs="Cambria"/>
          <w:lang w:val="es-ES_tradnl"/>
        </w:rPr>
        <w:t>se dispone que las leyes mediante las cuales se establecen delitos sexuales no pueden ser declaradas inco</w:t>
      </w:r>
      <w:r w:rsidR="002D3E56" w:rsidRPr="00CD3501">
        <w:rPr>
          <w:rFonts w:eastAsia="Cambria" w:cs="Cambria"/>
          <w:lang w:val="es-ES_tradnl"/>
        </w:rPr>
        <w:t>nstitucionales</w:t>
      </w:r>
      <w:r w:rsidR="00955CAC" w:rsidRPr="00CD3501">
        <w:rPr>
          <w:rFonts w:eastAsia="Cambria" w:cs="Cambria"/>
          <w:lang w:val="es-ES_tradnl"/>
        </w:rPr>
        <w:t>. Por consiguiente, no existe un recurso para</w:t>
      </w:r>
      <w:r w:rsidR="00323D46" w:rsidRPr="00CD3501">
        <w:rPr>
          <w:rFonts w:eastAsia="Cambria" w:cs="Cambria"/>
          <w:lang w:val="es-ES_tradnl"/>
        </w:rPr>
        <w:t xml:space="preserve"> declar</w:t>
      </w:r>
      <w:r w:rsidR="00955CAC" w:rsidRPr="00CD3501">
        <w:rPr>
          <w:rFonts w:eastAsia="Cambria" w:cs="Cambria"/>
          <w:lang w:val="es-ES_tradnl"/>
        </w:rPr>
        <w:t>ar</w:t>
      </w:r>
      <w:r w:rsidR="00323D46" w:rsidRPr="00CD3501">
        <w:rPr>
          <w:rFonts w:eastAsia="Cambria" w:cs="Cambria"/>
          <w:lang w:val="es-ES_tradnl"/>
        </w:rPr>
        <w:t xml:space="preserve"> </w:t>
      </w:r>
      <w:r w:rsidR="00955CAC" w:rsidRPr="00CD3501">
        <w:rPr>
          <w:rFonts w:eastAsia="Cambria" w:cs="Cambria"/>
          <w:lang w:val="es-ES_tradnl"/>
        </w:rPr>
        <w:t>la inconstitucionalidad</w:t>
      </w:r>
      <w:r w:rsidR="00323D46" w:rsidRPr="00CD3501">
        <w:rPr>
          <w:rFonts w:eastAsia="Cambria" w:cs="Cambria"/>
          <w:lang w:val="es-ES_tradnl"/>
        </w:rPr>
        <w:t xml:space="preserve"> </w:t>
      </w:r>
      <w:r w:rsidR="00955CAC" w:rsidRPr="00CD3501">
        <w:rPr>
          <w:rFonts w:eastAsia="Cambria" w:cs="Cambria"/>
          <w:lang w:val="es-ES_tradnl"/>
        </w:rPr>
        <w:t>de la</w:t>
      </w:r>
      <w:r w:rsidR="002F1404" w:rsidRPr="00CD3501">
        <w:rPr>
          <w:rFonts w:eastAsia="Cambria" w:cs="Cambria"/>
          <w:lang w:val="es-ES_tradnl"/>
        </w:rPr>
        <w:t>s</w:t>
      </w:r>
      <w:r w:rsidR="00955CAC" w:rsidRPr="00CD3501">
        <w:rPr>
          <w:rFonts w:eastAsia="Cambria" w:cs="Cambria"/>
          <w:lang w:val="es-ES_tradnl"/>
        </w:rPr>
        <w:t xml:space="preserve"> </w:t>
      </w:r>
      <w:r w:rsidR="000A3FB7" w:rsidRPr="00CD3501">
        <w:rPr>
          <w:rFonts w:eastAsia="Cambria" w:cs="Cambria"/>
          <w:lang w:val="es-ES_tradnl"/>
        </w:rPr>
        <w:t>ley</w:t>
      </w:r>
      <w:r w:rsidR="002F1404" w:rsidRPr="00CD3501">
        <w:rPr>
          <w:rFonts w:eastAsia="Cambria" w:cs="Cambria"/>
          <w:lang w:val="es-ES_tradnl"/>
        </w:rPr>
        <w:t>es</w:t>
      </w:r>
      <w:r w:rsidR="000A3FB7" w:rsidRPr="00CD3501">
        <w:rPr>
          <w:rFonts w:eastAsia="Cambria" w:cs="Cambria"/>
          <w:lang w:val="es-ES_tradnl"/>
        </w:rPr>
        <w:t xml:space="preserve"> de sodomía</w:t>
      </w:r>
      <w:r w:rsidR="00323D46" w:rsidRPr="00CD3501">
        <w:rPr>
          <w:rFonts w:eastAsia="Cambria" w:cs="Cambria"/>
          <w:lang w:val="es-ES_tradnl"/>
        </w:rPr>
        <w:t xml:space="preserve">. </w:t>
      </w:r>
    </w:p>
    <w:p w14:paraId="7F4D7520" w14:textId="77777777" w:rsidR="00512224" w:rsidRPr="00CD3501" w:rsidRDefault="00512224" w:rsidP="002D3E56">
      <w:pPr>
        <w:rPr>
          <w:lang w:val="es-ES_tradnl"/>
        </w:rPr>
      </w:pPr>
    </w:p>
    <w:p w14:paraId="4D4D6A1F" w14:textId="22342AE4" w:rsidR="0042717E" w:rsidRPr="00CD3501" w:rsidRDefault="00812718" w:rsidP="00C12E55">
      <w:pPr>
        <w:pStyle w:val="parrafos"/>
        <w:numPr>
          <w:ilvl w:val="0"/>
          <w:numId w:val="57"/>
        </w:numPr>
        <w:tabs>
          <w:tab w:val="clear" w:pos="360"/>
          <w:tab w:val="clear" w:pos="1080"/>
        </w:tabs>
        <w:ind w:left="0" w:firstLine="0"/>
        <w:rPr>
          <w:lang w:val="es-ES_tradnl"/>
        </w:rPr>
      </w:pPr>
      <w:r w:rsidRPr="00CD3501">
        <w:rPr>
          <w:rFonts w:eastAsia="Cambria" w:cs="Cambria"/>
          <w:lang w:val="es-ES_tradnl"/>
        </w:rPr>
        <w:t>L</w:t>
      </w:r>
      <w:r w:rsidR="000A5583" w:rsidRPr="00CD3501">
        <w:rPr>
          <w:rFonts w:eastAsia="Cambria" w:cs="Cambria"/>
          <w:lang w:val="es-ES_tradnl"/>
        </w:rPr>
        <w:t>a</w:t>
      </w:r>
      <w:r w:rsidRPr="00CD3501">
        <w:rPr>
          <w:rFonts w:eastAsia="Cambria" w:cs="Cambria"/>
          <w:lang w:val="es-ES_tradnl"/>
        </w:rPr>
        <w:t xml:space="preserve"> </w:t>
      </w:r>
      <w:r w:rsidR="000A5583" w:rsidRPr="00CD3501">
        <w:rPr>
          <w:rFonts w:eastAsia="Cambria" w:cs="Cambria"/>
          <w:lang w:val="es-ES_tradnl"/>
        </w:rPr>
        <w:t xml:space="preserve">parte </w:t>
      </w:r>
      <w:r w:rsidRPr="00CD3501">
        <w:rPr>
          <w:rFonts w:eastAsia="Cambria" w:cs="Cambria"/>
          <w:lang w:val="es-ES_tradnl"/>
        </w:rPr>
        <w:t>peticionari</w:t>
      </w:r>
      <w:r w:rsidR="000A5583" w:rsidRPr="00CD3501">
        <w:rPr>
          <w:rFonts w:eastAsia="Cambria" w:cs="Cambria"/>
          <w:lang w:val="es-ES_tradnl"/>
        </w:rPr>
        <w:t>a</w:t>
      </w:r>
      <w:r w:rsidR="00512224" w:rsidRPr="00CD3501">
        <w:rPr>
          <w:rFonts w:eastAsia="Cambria" w:cs="Cambria"/>
          <w:lang w:val="es-ES_tradnl"/>
        </w:rPr>
        <w:t xml:space="preserve"> </w:t>
      </w:r>
      <w:r w:rsidR="00955CAC" w:rsidRPr="00CD3501">
        <w:rPr>
          <w:rFonts w:eastAsia="Cambria" w:cs="Cambria"/>
          <w:lang w:val="es-ES_tradnl"/>
        </w:rPr>
        <w:t xml:space="preserve">afirma que </w:t>
      </w:r>
      <w:r w:rsidR="0042717E" w:rsidRPr="00CD3501">
        <w:rPr>
          <w:rFonts w:eastAsia="Cambria" w:cs="Cambria"/>
          <w:lang w:val="es-ES_tradnl"/>
        </w:rPr>
        <w:t>Jamaica viol</w:t>
      </w:r>
      <w:r w:rsidR="00955CAC" w:rsidRPr="00CD3501">
        <w:rPr>
          <w:rFonts w:eastAsia="Cambria" w:cs="Cambria"/>
          <w:lang w:val="es-ES_tradnl"/>
        </w:rPr>
        <w:t xml:space="preserve">ó el </w:t>
      </w:r>
      <w:r w:rsidR="00910B10" w:rsidRPr="00CD3501">
        <w:rPr>
          <w:rFonts w:eastAsia="Cambria" w:cs="Cambria"/>
          <w:b/>
          <w:lang w:val="es-ES_tradnl"/>
        </w:rPr>
        <w:t>derecho a la salud</w:t>
      </w:r>
      <w:r w:rsidR="00052A24" w:rsidRPr="00CD3501">
        <w:rPr>
          <w:rFonts w:eastAsia="Cambria" w:cs="Cambria"/>
          <w:b/>
          <w:lang w:val="es-ES_tradnl"/>
        </w:rPr>
        <w:t xml:space="preserve"> </w:t>
      </w:r>
      <w:r w:rsidR="00955CAC" w:rsidRPr="00CD3501">
        <w:rPr>
          <w:rFonts w:eastAsia="Cambria" w:cs="Cambria"/>
          <w:lang w:val="es-ES_tradnl"/>
        </w:rPr>
        <w:t>porque la</w:t>
      </w:r>
      <w:r w:rsidR="002F1404" w:rsidRPr="00CD3501">
        <w:rPr>
          <w:rFonts w:eastAsia="Cambria" w:cs="Cambria"/>
          <w:lang w:val="es-ES_tradnl"/>
        </w:rPr>
        <w:t>s</w:t>
      </w:r>
      <w:r w:rsidR="00955CAC" w:rsidRPr="00CD3501">
        <w:rPr>
          <w:rFonts w:eastAsia="Cambria" w:cs="Cambria"/>
          <w:lang w:val="es-ES_tradnl"/>
        </w:rPr>
        <w:t xml:space="preserve"> </w:t>
      </w:r>
      <w:r w:rsidR="000A3FB7" w:rsidRPr="00CD3501">
        <w:rPr>
          <w:rFonts w:eastAsia="Cambria" w:cs="Cambria"/>
          <w:lang w:val="es-ES_tradnl"/>
        </w:rPr>
        <w:t>ley</w:t>
      </w:r>
      <w:r w:rsidR="002F1404" w:rsidRPr="00CD3501">
        <w:rPr>
          <w:rFonts w:eastAsia="Cambria" w:cs="Cambria"/>
          <w:lang w:val="es-ES_tradnl"/>
        </w:rPr>
        <w:t>es</w:t>
      </w:r>
      <w:r w:rsidR="000A3FB7" w:rsidRPr="00CD3501">
        <w:rPr>
          <w:rFonts w:eastAsia="Cambria" w:cs="Cambria"/>
          <w:lang w:val="es-ES_tradnl"/>
        </w:rPr>
        <w:t xml:space="preserve"> de sodomía</w:t>
      </w:r>
      <w:r w:rsidR="00052A24" w:rsidRPr="00CD3501">
        <w:rPr>
          <w:rFonts w:eastAsia="Cambria" w:cs="Cambria"/>
          <w:lang w:val="es-ES_tradnl"/>
        </w:rPr>
        <w:t xml:space="preserve"> </w:t>
      </w:r>
      <w:r w:rsidR="002F1404" w:rsidRPr="00CD3501">
        <w:rPr>
          <w:rFonts w:eastAsia="Cambria" w:cs="Cambria"/>
          <w:lang w:val="es-ES_tradnl"/>
        </w:rPr>
        <w:t>son</w:t>
      </w:r>
      <w:r w:rsidR="00955CAC" w:rsidRPr="00CD3501">
        <w:rPr>
          <w:rFonts w:eastAsia="Cambria" w:cs="Cambria"/>
          <w:lang w:val="es-ES_tradnl"/>
        </w:rPr>
        <w:t xml:space="preserve"> un obstáculo para el acceso efectivo a la información</w:t>
      </w:r>
      <w:r w:rsidR="000A5583" w:rsidRPr="00CD3501">
        <w:rPr>
          <w:rFonts w:eastAsia="Cambria" w:cs="Cambria"/>
          <w:lang w:val="es-ES_tradnl"/>
        </w:rPr>
        <w:t xml:space="preserve"> y la atención de salud. Señala</w:t>
      </w:r>
      <w:r w:rsidR="00955CAC" w:rsidRPr="00CD3501">
        <w:rPr>
          <w:rFonts w:eastAsia="Cambria" w:cs="Cambria"/>
          <w:lang w:val="es-ES_tradnl"/>
        </w:rPr>
        <w:t xml:space="preserve"> que </w:t>
      </w:r>
      <w:r w:rsidR="005F06A1" w:rsidRPr="00CD3501">
        <w:rPr>
          <w:rFonts w:eastAsia="Cambria" w:cs="Cambria"/>
          <w:lang w:val="es-ES_tradnl"/>
        </w:rPr>
        <w:t>el señor</w:t>
      </w:r>
      <w:r w:rsidR="009E38CE" w:rsidRPr="00CD3501">
        <w:rPr>
          <w:rFonts w:eastAsia="Cambria" w:cs="Cambria"/>
          <w:lang w:val="es-ES_tradnl"/>
        </w:rPr>
        <w:t xml:space="preserve"> Henry enco</w:t>
      </w:r>
      <w:r w:rsidR="00955CAC" w:rsidRPr="00CD3501">
        <w:rPr>
          <w:rFonts w:eastAsia="Cambria" w:cs="Cambria"/>
          <w:lang w:val="es-ES_tradnl"/>
        </w:rPr>
        <w:t>ntró una virulenta oposición cuando trató de distribuir condones y lubricante para prevenir la transmisión del VIH</w:t>
      </w:r>
      <w:r w:rsidR="009E38CE" w:rsidRPr="00CD3501">
        <w:rPr>
          <w:rFonts w:eastAsia="Cambria" w:cs="Cambria"/>
          <w:lang w:val="es-ES_tradnl"/>
        </w:rPr>
        <w:t xml:space="preserve">. </w:t>
      </w:r>
    </w:p>
    <w:p w14:paraId="54FAAA96" w14:textId="77777777" w:rsidR="00C338E4" w:rsidRPr="00CD3501" w:rsidRDefault="00C338E4" w:rsidP="00A167CF">
      <w:pPr>
        <w:suppressAutoHyphens/>
        <w:rPr>
          <w:rFonts w:asciiTheme="majorHAnsi" w:hAnsiTheme="majorHAnsi"/>
          <w:sz w:val="20"/>
          <w:szCs w:val="20"/>
          <w:lang w:val="es-ES_tradnl"/>
        </w:rPr>
      </w:pPr>
    </w:p>
    <w:p w14:paraId="0AF80D81" w14:textId="19C6F7C2" w:rsidR="001C4006" w:rsidRPr="00CD3501" w:rsidRDefault="00E33D82" w:rsidP="00C12E55">
      <w:pPr>
        <w:pStyle w:val="Heading2"/>
        <w:numPr>
          <w:ilvl w:val="0"/>
          <w:numId w:val="56"/>
        </w:numPr>
        <w:spacing w:before="0"/>
        <w:ind w:left="360"/>
        <w:rPr>
          <w:color w:val="auto"/>
          <w:sz w:val="20"/>
          <w:szCs w:val="20"/>
          <w:lang w:val="es-ES_tradnl"/>
        </w:rPr>
      </w:pPr>
      <w:bookmarkStart w:id="5" w:name="_Toc7803296"/>
      <w:bookmarkStart w:id="6" w:name="_Toc58425588"/>
      <w:r w:rsidRPr="00CD3501">
        <w:rPr>
          <w:color w:val="auto"/>
          <w:sz w:val="20"/>
          <w:szCs w:val="20"/>
          <w:lang w:val="es-ES_tradnl"/>
        </w:rPr>
        <w:t>Posición del Estado</w:t>
      </w:r>
      <w:bookmarkEnd w:id="5"/>
      <w:bookmarkEnd w:id="6"/>
    </w:p>
    <w:p w14:paraId="692AD784" w14:textId="77777777" w:rsidR="001C4006" w:rsidRPr="00CD3501" w:rsidRDefault="001C4006" w:rsidP="00A167CF">
      <w:pPr>
        <w:suppressAutoHyphens/>
        <w:rPr>
          <w:rFonts w:asciiTheme="majorHAnsi" w:hAnsiTheme="majorHAnsi"/>
          <w:sz w:val="20"/>
          <w:szCs w:val="20"/>
          <w:lang w:val="es-ES_tradnl"/>
        </w:rPr>
      </w:pPr>
    </w:p>
    <w:p w14:paraId="3E8D63CE" w14:textId="09544B4C" w:rsidR="006759A5" w:rsidRPr="00CD3501" w:rsidRDefault="009A3641"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El Estado</w:t>
      </w:r>
      <w:r w:rsidR="006759A5" w:rsidRPr="00CD3501">
        <w:rPr>
          <w:rFonts w:ascii="Cambria" w:hAnsi="Cambria"/>
          <w:lang w:val="es-ES_tradnl"/>
        </w:rPr>
        <w:t xml:space="preserve"> </w:t>
      </w:r>
      <w:r w:rsidR="00895544" w:rsidRPr="00CD3501">
        <w:rPr>
          <w:rFonts w:ascii="Cambria" w:hAnsi="Cambria"/>
          <w:lang w:val="es-ES_tradnl"/>
        </w:rPr>
        <w:t xml:space="preserve">no presentó observaciones sobre el fondo. Por lo tanto, este apartado se basa en los argumentos </w:t>
      </w:r>
      <w:r w:rsidR="002D3E56" w:rsidRPr="00CD3501">
        <w:rPr>
          <w:rFonts w:ascii="Cambria" w:hAnsi="Cambria"/>
          <w:lang w:val="es-ES_tradnl"/>
        </w:rPr>
        <w:t xml:space="preserve">formulados por el Estado </w:t>
      </w:r>
      <w:r w:rsidR="00895544" w:rsidRPr="00CD3501">
        <w:rPr>
          <w:rFonts w:ascii="Cambria" w:hAnsi="Cambria"/>
          <w:lang w:val="es-ES_tradnl"/>
        </w:rPr>
        <w:t>durante la etapa de</w:t>
      </w:r>
      <w:r w:rsidR="006759A5" w:rsidRPr="00CD3501">
        <w:rPr>
          <w:rFonts w:ascii="Cambria" w:hAnsi="Cambria"/>
          <w:lang w:val="es-ES_tradnl"/>
        </w:rPr>
        <w:t xml:space="preserve"> </w:t>
      </w:r>
      <w:r w:rsidR="00895544" w:rsidRPr="00CD3501">
        <w:rPr>
          <w:rFonts w:ascii="Cambria" w:hAnsi="Cambria"/>
          <w:lang w:val="es-ES_tradnl"/>
        </w:rPr>
        <w:t>admisibilidad</w:t>
      </w:r>
      <w:r w:rsidR="006759A5" w:rsidRPr="00CD3501">
        <w:rPr>
          <w:rFonts w:ascii="Cambria" w:hAnsi="Cambria"/>
          <w:lang w:val="es-ES_tradnl"/>
        </w:rPr>
        <w:t xml:space="preserve"> </w:t>
      </w:r>
      <w:r w:rsidR="00895544" w:rsidRPr="00CD3501">
        <w:rPr>
          <w:rFonts w:ascii="Cambria" w:hAnsi="Cambria"/>
          <w:lang w:val="es-ES_tradnl"/>
        </w:rPr>
        <w:t>que puedan referirse al fondo</w:t>
      </w:r>
      <w:r w:rsidR="006759A5" w:rsidRPr="00CD3501">
        <w:rPr>
          <w:rFonts w:ascii="Cambria" w:hAnsi="Cambria"/>
          <w:lang w:val="es-ES_tradnl"/>
        </w:rPr>
        <w:t xml:space="preserve">. </w:t>
      </w:r>
    </w:p>
    <w:p w14:paraId="75B27A1B" w14:textId="77777777" w:rsidR="00DB6BE6" w:rsidRPr="00CD3501" w:rsidRDefault="00DB6BE6" w:rsidP="00A167CF">
      <w:pPr>
        <w:pStyle w:val="parrafos"/>
        <w:tabs>
          <w:tab w:val="clear" w:pos="360"/>
        </w:tabs>
        <w:rPr>
          <w:rFonts w:ascii="Cambria" w:hAnsi="Cambria"/>
          <w:lang w:val="es-ES_tradnl"/>
        </w:rPr>
      </w:pPr>
    </w:p>
    <w:p w14:paraId="1295F6F7" w14:textId="0F993A90" w:rsidR="003C4D18" w:rsidRPr="00CD3501" w:rsidRDefault="009A3641"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El Estado</w:t>
      </w:r>
      <w:r w:rsidR="003C4D18" w:rsidRPr="00CD3501">
        <w:rPr>
          <w:rFonts w:ascii="Cambria" w:hAnsi="Cambria"/>
          <w:lang w:val="es-ES_tradnl"/>
        </w:rPr>
        <w:t xml:space="preserve"> a</w:t>
      </w:r>
      <w:r w:rsidR="00895544" w:rsidRPr="00CD3501">
        <w:rPr>
          <w:rFonts w:ascii="Cambria" w:hAnsi="Cambria"/>
          <w:lang w:val="es-ES_tradnl"/>
        </w:rPr>
        <w:t>firma que los derechos que</w:t>
      </w:r>
      <w:r w:rsidR="003C4D18" w:rsidRPr="00CD3501">
        <w:rPr>
          <w:rFonts w:ascii="Cambria" w:hAnsi="Cambria"/>
          <w:lang w:val="es-ES_tradnl"/>
        </w:rPr>
        <w:t xml:space="preserve"> </w:t>
      </w:r>
      <w:r w:rsidR="00E46F53" w:rsidRPr="00CD3501">
        <w:rPr>
          <w:rFonts w:ascii="Cambria" w:hAnsi="Cambria"/>
          <w:lang w:val="es-ES_tradnl"/>
        </w:rPr>
        <w:t>la parte peticionaria</w:t>
      </w:r>
      <w:r w:rsidR="003C4D18" w:rsidRPr="00CD3501">
        <w:rPr>
          <w:rFonts w:ascii="Cambria" w:hAnsi="Cambria"/>
          <w:lang w:val="es-ES_tradnl"/>
        </w:rPr>
        <w:t xml:space="preserve"> al</w:t>
      </w:r>
      <w:r w:rsidR="00895544" w:rsidRPr="00CD3501">
        <w:rPr>
          <w:rFonts w:ascii="Cambria" w:hAnsi="Cambria"/>
          <w:lang w:val="es-ES_tradnl"/>
        </w:rPr>
        <w:t xml:space="preserve">ega que han sido violados a raíz de los actos denunciados en relación con los artículos </w:t>
      </w:r>
      <w:r w:rsidR="003C4D18" w:rsidRPr="00CD3501">
        <w:rPr>
          <w:rFonts w:ascii="Cambria" w:hAnsi="Cambria"/>
          <w:lang w:val="es-ES_tradnl"/>
        </w:rPr>
        <w:t xml:space="preserve">76, 77 </w:t>
      </w:r>
      <w:r w:rsidR="00895544" w:rsidRPr="00CD3501">
        <w:rPr>
          <w:rFonts w:ascii="Cambria" w:hAnsi="Cambria"/>
          <w:lang w:val="es-ES_tradnl"/>
        </w:rPr>
        <w:t>y</w:t>
      </w:r>
      <w:r w:rsidR="003C4D18" w:rsidRPr="00CD3501">
        <w:rPr>
          <w:rFonts w:ascii="Cambria" w:hAnsi="Cambria"/>
          <w:lang w:val="es-ES_tradnl"/>
        </w:rPr>
        <w:t xml:space="preserve"> 79 </w:t>
      </w:r>
      <w:r w:rsidR="00895544" w:rsidRPr="00CD3501">
        <w:rPr>
          <w:rFonts w:ascii="Cambria" w:hAnsi="Cambria"/>
          <w:lang w:val="es-ES_tradnl"/>
        </w:rPr>
        <w:t xml:space="preserve">de la </w:t>
      </w:r>
      <w:r w:rsidR="000A3FB7" w:rsidRPr="00CD3501">
        <w:rPr>
          <w:rFonts w:ascii="Cambria" w:hAnsi="Cambria"/>
          <w:lang w:val="es-ES_tradnl"/>
        </w:rPr>
        <w:t>Ley de Delitos contra la Persona</w:t>
      </w:r>
      <w:r w:rsidR="003C4D18" w:rsidRPr="00CD3501">
        <w:rPr>
          <w:rFonts w:ascii="Cambria" w:hAnsi="Cambria"/>
          <w:lang w:val="es-ES_tradnl"/>
        </w:rPr>
        <w:t xml:space="preserve"> </w:t>
      </w:r>
      <w:r w:rsidR="00895544" w:rsidRPr="00CD3501">
        <w:rPr>
          <w:rFonts w:ascii="Cambria" w:hAnsi="Cambria"/>
          <w:lang w:val="es-ES_tradnl"/>
        </w:rPr>
        <w:t xml:space="preserve">son derechos protegidos </w:t>
      </w:r>
      <w:r w:rsidR="002D3E56" w:rsidRPr="00CD3501">
        <w:rPr>
          <w:rFonts w:ascii="Cambria" w:hAnsi="Cambria"/>
          <w:lang w:val="es-ES_tradnl"/>
        </w:rPr>
        <w:t>por</w:t>
      </w:r>
      <w:r w:rsidR="00895544" w:rsidRPr="00CD3501">
        <w:rPr>
          <w:rFonts w:ascii="Cambria" w:hAnsi="Cambria"/>
          <w:lang w:val="es-ES_tradnl"/>
        </w:rPr>
        <w:t xml:space="preserve"> </w:t>
      </w:r>
      <w:r w:rsidR="00E33D82" w:rsidRPr="00CD3501">
        <w:rPr>
          <w:rFonts w:ascii="Cambria" w:hAnsi="Cambria"/>
          <w:lang w:val="es-ES_tradnl"/>
        </w:rPr>
        <w:t>la Constitución de</w:t>
      </w:r>
      <w:r w:rsidR="003C4D18" w:rsidRPr="00CD3501">
        <w:rPr>
          <w:rFonts w:ascii="Cambria" w:hAnsi="Cambria"/>
          <w:lang w:val="es-ES_tradnl"/>
        </w:rPr>
        <w:t xml:space="preserve"> Jamaica. </w:t>
      </w:r>
    </w:p>
    <w:p w14:paraId="38FD3DA5" w14:textId="77777777" w:rsidR="003C4D18" w:rsidRPr="00CD3501" w:rsidRDefault="003C4D18" w:rsidP="00A167CF">
      <w:pPr>
        <w:pStyle w:val="ListParagraph"/>
        <w:rPr>
          <w:lang w:val="es-ES_tradnl"/>
        </w:rPr>
      </w:pPr>
    </w:p>
    <w:p w14:paraId="2F8E0069" w14:textId="1F29934D" w:rsidR="00DB6BE6" w:rsidRPr="00CD3501" w:rsidRDefault="00895544"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Estado alega que, entre los actos denunciados en la petición, se encuentran el alejamiento de su familia, el temor por su propia vida y casos de denegación del derecho de circulación. En virtud del artículo </w:t>
      </w:r>
      <w:r w:rsidR="003C4D18" w:rsidRPr="00CD3501">
        <w:rPr>
          <w:rFonts w:ascii="Cambria" w:hAnsi="Cambria"/>
          <w:lang w:val="es-ES_tradnl"/>
        </w:rPr>
        <w:t xml:space="preserve">19 </w:t>
      </w:r>
      <w:r w:rsidRPr="00CD3501">
        <w:rPr>
          <w:rFonts w:ascii="Cambria" w:hAnsi="Cambria"/>
          <w:lang w:val="es-ES_tradnl"/>
        </w:rPr>
        <w:t>de la Carta de Derechos y Libertades</w:t>
      </w:r>
      <w:r w:rsidR="003C4D18" w:rsidRPr="00CD3501">
        <w:rPr>
          <w:rFonts w:ascii="Cambria" w:hAnsi="Cambria"/>
          <w:lang w:val="es-ES_tradnl"/>
        </w:rPr>
        <w:t xml:space="preserve"> Fundamental</w:t>
      </w:r>
      <w:r w:rsidRPr="00CD3501">
        <w:rPr>
          <w:rFonts w:ascii="Cambria" w:hAnsi="Cambria"/>
          <w:lang w:val="es-ES_tradnl"/>
        </w:rPr>
        <w:t xml:space="preserve">es de </w:t>
      </w:r>
      <w:r w:rsidR="003C4D18" w:rsidRPr="00CD3501">
        <w:rPr>
          <w:rFonts w:ascii="Cambria" w:hAnsi="Cambria"/>
          <w:lang w:val="es-ES_tradnl"/>
        </w:rPr>
        <w:t xml:space="preserve">Jamaica, </w:t>
      </w:r>
      <w:r w:rsidR="00C45576" w:rsidRPr="00CD3501">
        <w:rPr>
          <w:rFonts w:ascii="Cambria" w:hAnsi="Cambria"/>
          <w:lang w:val="es-ES_tradnl"/>
        </w:rPr>
        <w:t>la parte peticionaria</w:t>
      </w:r>
      <w:r w:rsidR="00EA406F" w:rsidRPr="00CD3501">
        <w:rPr>
          <w:rFonts w:ascii="Cambria" w:hAnsi="Cambria"/>
          <w:lang w:val="es-ES_tradnl"/>
        </w:rPr>
        <w:t xml:space="preserve"> </w:t>
      </w:r>
      <w:r w:rsidRPr="00CD3501">
        <w:rPr>
          <w:rFonts w:ascii="Cambria" w:hAnsi="Cambria"/>
          <w:lang w:val="es-ES_tradnl"/>
        </w:rPr>
        <w:t>tiene derecho a pedir reparación</w:t>
      </w:r>
      <w:r w:rsidR="00EA406F" w:rsidRPr="00CD3501">
        <w:rPr>
          <w:rFonts w:ascii="Cambria" w:hAnsi="Cambria"/>
          <w:lang w:val="es-ES_tradnl"/>
        </w:rPr>
        <w:t xml:space="preserve"> </w:t>
      </w:r>
      <w:r w:rsidRPr="00CD3501">
        <w:rPr>
          <w:rFonts w:ascii="Cambria" w:hAnsi="Cambria"/>
          <w:lang w:val="es-ES_tradnl"/>
        </w:rPr>
        <w:t>constitucional</w:t>
      </w:r>
      <w:r w:rsidR="00EA406F" w:rsidRPr="00CD3501">
        <w:rPr>
          <w:rFonts w:ascii="Cambria" w:hAnsi="Cambria"/>
          <w:lang w:val="es-ES_tradnl"/>
        </w:rPr>
        <w:t xml:space="preserve"> </w:t>
      </w:r>
      <w:r w:rsidRPr="00CD3501">
        <w:rPr>
          <w:rFonts w:ascii="Cambria" w:hAnsi="Cambria"/>
          <w:lang w:val="es-ES_tradnl"/>
        </w:rPr>
        <w:t xml:space="preserve">con respecto a todo incidente concreto de violación señalado en su petición que haya </w:t>
      </w:r>
      <w:r w:rsidRPr="00CD3501">
        <w:rPr>
          <w:rFonts w:ascii="Cambria" w:hAnsi="Cambria"/>
          <w:lang w:val="es-ES_tradnl"/>
        </w:rPr>
        <w:lastRenderedPageBreak/>
        <w:t>dado lugar a la denegación del</w:t>
      </w:r>
      <w:r w:rsidR="00EA406F" w:rsidRPr="00CD3501">
        <w:rPr>
          <w:rFonts w:ascii="Cambria" w:hAnsi="Cambria"/>
          <w:lang w:val="es-ES_tradnl"/>
        </w:rPr>
        <w:t xml:space="preserve"> </w:t>
      </w:r>
      <w:r w:rsidR="00E33D82" w:rsidRPr="00CD3501">
        <w:rPr>
          <w:rFonts w:ascii="Cambria" w:hAnsi="Cambria"/>
          <w:lang w:val="es-ES_tradnl"/>
        </w:rPr>
        <w:t>derecho a la vida</w:t>
      </w:r>
      <w:r w:rsidR="00EA406F" w:rsidRPr="00CD3501">
        <w:rPr>
          <w:rFonts w:ascii="Cambria" w:hAnsi="Cambria"/>
          <w:lang w:val="es-ES_tradnl"/>
        </w:rPr>
        <w:t xml:space="preserve">, </w:t>
      </w:r>
      <w:r w:rsidR="005474ED" w:rsidRPr="00CD3501">
        <w:rPr>
          <w:rFonts w:ascii="Cambria" w:hAnsi="Cambria"/>
          <w:lang w:val="es-ES_tradnl"/>
        </w:rPr>
        <w:t>la integridad personal</w:t>
      </w:r>
      <w:r w:rsidRPr="00CD3501">
        <w:rPr>
          <w:rFonts w:ascii="Cambria" w:hAnsi="Cambria"/>
          <w:lang w:val="es-ES_tradnl"/>
        </w:rPr>
        <w:t xml:space="preserve">, el respecto de la </w:t>
      </w:r>
      <w:r w:rsidR="00531386" w:rsidRPr="00CD3501">
        <w:rPr>
          <w:rFonts w:ascii="Cambria" w:hAnsi="Cambria"/>
          <w:lang w:val="es-ES_tradnl"/>
        </w:rPr>
        <w:t xml:space="preserve">vida privada </w:t>
      </w:r>
      <w:r w:rsidRPr="00CD3501">
        <w:rPr>
          <w:rFonts w:ascii="Cambria" w:hAnsi="Cambria"/>
          <w:lang w:val="es-ES_tradnl"/>
        </w:rPr>
        <w:t xml:space="preserve">y de la vida familiar, la libertad de pensamiento, expresión y asociación, y </w:t>
      </w:r>
      <w:r w:rsidR="00925C88" w:rsidRPr="00CD3501">
        <w:rPr>
          <w:rFonts w:ascii="Cambria" w:hAnsi="Cambria"/>
          <w:lang w:val="es-ES_tradnl"/>
        </w:rPr>
        <w:t xml:space="preserve">el derecho </w:t>
      </w:r>
      <w:r w:rsidRPr="00CD3501">
        <w:rPr>
          <w:rFonts w:ascii="Cambria" w:hAnsi="Cambria"/>
          <w:lang w:val="es-ES_tradnl"/>
        </w:rPr>
        <w:t>de circulación</w:t>
      </w:r>
      <w:r w:rsidR="004F3DBE" w:rsidRPr="00CD3501">
        <w:rPr>
          <w:rFonts w:ascii="Cambria" w:hAnsi="Cambria"/>
          <w:lang w:val="es-ES_tradnl"/>
        </w:rPr>
        <w:t xml:space="preserve">. </w:t>
      </w:r>
      <w:r w:rsidR="00CA132C" w:rsidRPr="00CD3501">
        <w:rPr>
          <w:rFonts w:ascii="Cambria" w:hAnsi="Cambria"/>
          <w:lang w:val="es-ES_tradnl"/>
        </w:rPr>
        <w:t xml:space="preserve">Agrega que hay varios casos de personas que, al sentirse amenazadas debido a su </w:t>
      </w:r>
      <w:r w:rsidR="000A3FB7" w:rsidRPr="00CD3501">
        <w:rPr>
          <w:rFonts w:ascii="Cambria" w:hAnsi="Cambria"/>
          <w:lang w:val="es-ES_tradnl"/>
        </w:rPr>
        <w:t>orientación sexual</w:t>
      </w:r>
      <w:r w:rsidR="00CA132C" w:rsidRPr="00CD3501">
        <w:rPr>
          <w:rFonts w:ascii="Cambria" w:hAnsi="Cambria"/>
          <w:lang w:val="es-ES_tradnl"/>
        </w:rPr>
        <w:t>, pidieron la protección de las autoridades y la recibieron</w:t>
      </w:r>
      <w:r w:rsidR="00D93047" w:rsidRPr="00CD3501">
        <w:rPr>
          <w:rFonts w:ascii="Cambria" w:hAnsi="Cambria"/>
          <w:lang w:val="es-ES_tradnl"/>
        </w:rPr>
        <w:t xml:space="preserve">. </w:t>
      </w:r>
      <w:r w:rsidR="009A3641" w:rsidRPr="00CD3501">
        <w:rPr>
          <w:rFonts w:ascii="Cambria" w:hAnsi="Cambria"/>
          <w:lang w:val="es-ES_tradnl"/>
        </w:rPr>
        <w:t>El Estado</w:t>
      </w:r>
      <w:r w:rsidR="00D93047" w:rsidRPr="00CD3501">
        <w:rPr>
          <w:rFonts w:ascii="Cambria" w:hAnsi="Cambria"/>
          <w:lang w:val="es-ES_tradnl"/>
        </w:rPr>
        <w:t>, inclu</w:t>
      </w:r>
      <w:r w:rsidR="00CA132C" w:rsidRPr="00CD3501">
        <w:rPr>
          <w:rFonts w:ascii="Cambria" w:hAnsi="Cambria"/>
          <w:lang w:val="es-ES_tradnl"/>
        </w:rPr>
        <w:t xml:space="preserve">idas las fuerzas del orden, han tratado de proteger los derechos de las personas </w:t>
      </w:r>
      <w:r w:rsidR="00D93047" w:rsidRPr="00CD3501">
        <w:rPr>
          <w:rFonts w:ascii="Cambria" w:hAnsi="Cambria"/>
          <w:lang w:val="es-ES_tradnl"/>
        </w:rPr>
        <w:t>homosexual</w:t>
      </w:r>
      <w:r w:rsidR="00CA132C" w:rsidRPr="00CD3501">
        <w:rPr>
          <w:rFonts w:ascii="Cambria" w:hAnsi="Cambria"/>
          <w:lang w:val="es-ES_tradnl"/>
        </w:rPr>
        <w:t xml:space="preserve">es para que no sufran abusos. Por consiguiente, </w:t>
      </w:r>
      <w:r w:rsidR="00531386" w:rsidRPr="00CD3501">
        <w:rPr>
          <w:rFonts w:ascii="Cambria" w:hAnsi="Cambria"/>
          <w:lang w:val="es-ES_tradnl"/>
        </w:rPr>
        <w:t>la afirmac</w:t>
      </w:r>
      <w:r w:rsidR="00C45576" w:rsidRPr="00CD3501">
        <w:rPr>
          <w:rFonts w:ascii="Cambria" w:hAnsi="Cambria"/>
          <w:lang w:val="es-ES_tradnl"/>
        </w:rPr>
        <w:t>ión de la parte peticionaria</w:t>
      </w:r>
      <w:r w:rsidR="00D93047" w:rsidRPr="00CD3501">
        <w:rPr>
          <w:rFonts w:ascii="Cambria" w:hAnsi="Cambria"/>
          <w:lang w:val="es-ES_tradnl"/>
        </w:rPr>
        <w:t xml:space="preserve"> </w:t>
      </w:r>
      <w:r w:rsidR="00531386" w:rsidRPr="00CD3501">
        <w:rPr>
          <w:rFonts w:ascii="Cambria" w:hAnsi="Cambria"/>
          <w:lang w:val="es-ES_tradnl"/>
        </w:rPr>
        <w:t xml:space="preserve">de </w:t>
      </w:r>
      <w:r w:rsidR="00CA132C" w:rsidRPr="00CD3501">
        <w:rPr>
          <w:rFonts w:ascii="Cambria" w:hAnsi="Cambria"/>
          <w:lang w:val="es-ES_tradnl"/>
        </w:rPr>
        <w:t>que no podría recibir protección de las autoridades</w:t>
      </w:r>
      <w:r w:rsidR="00531386" w:rsidRPr="00CD3501">
        <w:rPr>
          <w:rFonts w:ascii="Cambria" w:hAnsi="Cambria"/>
          <w:lang w:val="es-ES_tradnl"/>
        </w:rPr>
        <w:t xml:space="preserve"> es incorrecta</w:t>
      </w:r>
      <w:r w:rsidR="00D93047" w:rsidRPr="00CD3501">
        <w:rPr>
          <w:rFonts w:ascii="Cambria" w:hAnsi="Cambria"/>
          <w:lang w:val="es-ES_tradnl"/>
        </w:rPr>
        <w:t xml:space="preserve">. </w:t>
      </w:r>
    </w:p>
    <w:p w14:paraId="5F3FAAA4" w14:textId="77777777" w:rsidR="00A04432" w:rsidRPr="00CD3501" w:rsidRDefault="00A04432" w:rsidP="00A167CF">
      <w:pPr>
        <w:pStyle w:val="ListParagraph"/>
        <w:rPr>
          <w:lang w:val="es-ES_tradnl"/>
        </w:rPr>
      </w:pPr>
    </w:p>
    <w:p w14:paraId="044B7E79" w14:textId="0F574AB9" w:rsidR="00A04432" w:rsidRPr="00CD3501" w:rsidRDefault="00CA132C"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Asimismo, el Estado explica que, a pesar de los reclamos de que las autoridades no actúan en los asuntos relacionados con la </w:t>
      </w:r>
      <w:r w:rsidR="0067120E" w:rsidRPr="00CD3501">
        <w:rPr>
          <w:rFonts w:ascii="Cambria" w:hAnsi="Cambria"/>
          <w:lang w:val="es-ES_tradnl"/>
        </w:rPr>
        <w:t>comunidad LGBTI</w:t>
      </w:r>
      <w:r w:rsidRPr="00CD3501">
        <w:rPr>
          <w:rFonts w:ascii="Cambria" w:hAnsi="Cambria"/>
          <w:lang w:val="es-ES_tradnl"/>
        </w:rPr>
        <w:t xml:space="preserve">, la petición presentada a </w:t>
      </w:r>
      <w:r w:rsidR="00497B9A" w:rsidRPr="00CD3501">
        <w:rPr>
          <w:rFonts w:ascii="Cambria" w:hAnsi="Cambria"/>
          <w:lang w:val="es-ES_tradnl"/>
        </w:rPr>
        <w:t>la CIDH</w:t>
      </w:r>
      <w:r w:rsidR="00A04432" w:rsidRPr="00CD3501">
        <w:rPr>
          <w:rFonts w:ascii="Cambria" w:hAnsi="Cambria"/>
          <w:lang w:val="es-ES_tradnl"/>
        </w:rPr>
        <w:t xml:space="preserve"> cont</w:t>
      </w:r>
      <w:r w:rsidRPr="00CD3501">
        <w:rPr>
          <w:rFonts w:ascii="Cambria" w:hAnsi="Cambria"/>
          <w:lang w:val="es-ES_tradnl"/>
        </w:rPr>
        <w:t xml:space="preserve">iene numerosos ejemplos de casos en que la policía respondió a denuncias de delitos que afectaban a miembros de la comunidad. Cuando un presunto delito no se denuncia, o cuando no se lo denuncia a las autoridades pertinentes, </w:t>
      </w:r>
      <w:r w:rsidR="009A3641" w:rsidRPr="00CD3501">
        <w:rPr>
          <w:rFonts w:ascii="Cambria" w:hAnsi="Cambria"/>
          <w:lang w:val="es-ES_tradnl"/>
        </w:rPr>
        <w:t>el Estado</w:t>
      </w:r>
      <w:r w:rsidR="00A04432" w:rsidRPr="00CD3501">
        <w:rPr>
          <w:rFonts w:ascii="Cambria" w:hAnsi="Cambria"/>
          <w:lang w:val="es-ES_tradnl"/>
        </w:rPr>
        <w:t xml:space="preserve"> </w:t>
      </w:r>
      <w:r w:rsidRPr="00CD3501">
        <w:rPr>
          <w:rFonts w:ascii="Cambria" w:hAnsi="Cambria"/>
          <w:lang w:val="es-ES_tradnl"/>
        </w:rPr>
        <w:t>no puede intervenir. No hay ninguna indicación de que se hayan denunciado a las autoridades varios de los in</w:t>
      </w:r>
      <w:r w:rsidR="00A04432" w:rsidRPr="00CD3501">
        <w:rPr>
          <w:rFonts w:ascii="Cambria" w:hAnsi="Cambria"/>
          <w:lang w:val="es-ES_tradnl"/>
        </w:rPr>
        <w:t>cident</w:t>
      </w:r>
      <w:r w:rsidRPr="00CD3501">
        <w:rPr>
          <w:rFonts w:ascii="Cambria" w:hAnsi="Cambria"/>
          <w:lang w:val="es-ES_tradnl"/>
        </w:rPr>
        <w:t>e</w:t>
      </w:r>
      <w:r w:rsidR="00A04432" w:rsidRPr="00CD3501">
        <w:rPr>
          <w:rFonts w:ascii="Cambria" w:hAnsi="Cambria"/>
          <w:lang w:val="es-ES_tradnl"/>
        </w:rPr>
        <w:t xml:space="preserve">s </w:t>
      </w:r>
      <w:r w:rsidR="00C45576" w:rsidRPr="00CD3501">
        <w:rPr>
          <w:rFonts w:ascii="Cambria" w:hAnsi="Cambria"/>
          <w:lang w:val="es-ES_tradnl"/>
        </w:rPr>
        <w:t xml:space="preserve">de los cuales se queja </w:t>
      </w:r>
      <w:r w:rsidRPr="00CD3501">
        <w:rPr>
          <w:rFonts w:ascii="Cambria" w:hAnsi="Cambria"/>
          <w:lang w:val="es-ES_tradnl"/>
        </w:rPr>
        <w:t>l</w:t>
      </w:r>
      <w:r w:rsidR="00C45576" w:rsidRPr="00CD3501">
        <w:rPr>
          <w:rFonts w:ascii="Cambria" w:hAnsi="Cambria"/>
          <w:lang w:val="es-ES_tradnl"/>
        </w:rPr>
        <w:t>a</w:t>
      </w:r>
      <w:r w:rsidRPr="00CD3501">
        <w:rPr>
          <w:rFonts w:ascii="Cambria" w:hAnsi="Cambria"/>
          <w:lang w:val="es-ES_tradnl"/>
        </w:rPr>
        <w:t xml:space="preserve"> </w:t>
      </w:r>
      <w:r w:rsidR="00C45576" w:rsidRPr="00CD3501">
        <w:rPr>
          <w:rFonts w:ascii="Cambria" w:hAnsi="Cambria"/>
          <w:lang w:val="es-ES_tradnl"/>
        </w:rPr>
        <w:t>parte peticionaria</w:t>
      </w:r>
      <w:r w:rsidR="00A04432" w:rsidRPr="00CD3501">
        <w:rPr>
          <w:rFonts w:ascii="Cambria" w:hAnsi="Cambria"/>
          <w:lang w:val="es-ES_tradnl"/>
        </w:rPr>
        <w:t xml:space="preserve">. </w:t>
      </w:r>
    </w:p>
    <w:p w14:paraId="44D323FA" w14:textId="77777777" w:rsidR="00A04432" w:rsidRPr="00CD3501" w:rsidRDefault="00A04432" w:rsidP="00A167CF">
      <w:pPr>
        <w:pStyle w:val="ListParagraph"/>
        <w:rPr>
          <w:lang w:val="es-ES_tradnl"/>
        </w:rPr>
      </w:pPr>
    </w:p>
    <w:p w14:paraId="7C11756F" w14:textId="1ABB1C5A" w:rsidR="00A04432" w:rsidRPr="00CD3501" w:rsidRDefault="00CA132C"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Específicamente, con respecto a la investigación del ataque </w:t>
      </w:r>
      <w:r w:rsidR="00531386" w:rsidRPr="00CD3501">
        <w:rPr>
          <w:rFonts w:ascii="Cambria" w:hAnsi="Cambria"/>
          <w:lang w:val="es-ES_tradnl"/>
        </w:rPr>
        <w:t>contra</w:t>
      </w:r>
      <w:r w:rsidR="00A04432" w:rsidRPr="00CD3501">
        <w:rPr>
          <w:rFonts w:ascii="Cambria" w:hAnsi="Cambria"/>
          <w:lang w:val="es-ES_tradnl"/>
        </w:rPr>
        <w:t xml:space="preserve"> </w:t>
      </w:r>
      <w:r w:rsidR="00D92ABF" w:rsidRPr="00CD3501">
        <w:rPr>
          <w:rFonts w:ascii="Cambria" w:hAnsi="Cambria"/>
          <w:lang w:val="es-ES_tradnl"/>
        </w:rPr>
        <w:t>la señora</w:t>
      </w:r>
      <w:r w:rsidR="00A04432" w:rsidRPr="00CD3501">
        <w:rPr>
          <w:rFonts w:ascii="Cambria" w:hAnsi="Cambria"/>
          <w:lang w:val="es-ES_tradnl"/>
        </w:rPr>
        <w:t xml:space="preserve"> Edwards</w:t>
      </w:r>
      <w:r w:rsidRPr="00CD3501">
        <w:rPr>
          <w:rFonts w:ascii="Cambria" w:hAnsi="Cambria"/>
          <w:lang w:val="es-ES_tradnl"/>
        </w:rPr>
        <w:t xml:space="preserve">, el Estado señala que ella no participó en la investigación policial ni en </w:t>
      </w:r>
      <w:r w:rsidR="00531386" w:rsidRPr="00CD3501">
        <w:rPr>
          <w:rFonts w:ascii="Cambria" w:hAnsi="Cambria"/>
          <w:lang w:val="es-ES_tradnl"/>
        </w:rPr>
        <w:t xml:space="preserve">la causa </w:t>
      </w:r>
      <w:r w:rsidRPr="00CD3501">
        <w:rPr>
          <w:rFonts w:ascii="Cambria" w:hAnsi="Cambria"/>
          <w:lang w:val="es-ES_tradnl"/>
        </w:rPr>
        <w:t xml:space="preserve">penal después de proporcionar la información inicial que llevó al arresto de primer presunto pistolero. </w:t>
      </w:r>
      <w:r w:rsidR="00C45576" w:rsidRPr="00CD3501">
        <w:rPr>
          <w:rFonts w:ascii="Cambria" w:hAnsi="Cambria"/>
          <w:lang w:val="es-ES_tradnl"/>
        </w:rPr>
        <w:t>La parte peticionaria</w:t>
      </w:r>
      <w:r w:rsidR="00A04432" w:rsidRPr="00CD3501">
        <w:rPr>
          <w:rFonts w:ascii="Cambria" w:hAnsi="Cambria"/>
          <w:lang w:val="es-ES_tradnl"/>
        </w:rPr>
        <w:t xml:space="preserve"> </w:t>
      </w:r>
      <w:r w:rsidRPr="00CD3501">
        <w:rPr>
          <w:rFonts w:ascii="Cambria" w:hAnsi="Cambria"/>
          <w:lang w:val="es-ES_tradnl"/>
        </w:rPr>
        <w:t xml:space="preserve">no ha proporcionado ninguna información para respaldar su afirmación de que el segundo pistolero no fue arrestado y el primero fue puesto en libertad porque </w:t>
      </w:r>
      <w:r w:rsidR="00357A85" w:rsidRPr="00CD3501">
        <w:rPr>
          <w:rFonts w:ascii="Cambria" w:hAnsi="Cambria"/>
          <w:lang w:val="es-ES_tradnl"/>
        </w:rPr>
        <w:t>las víctimas en el caso eran miembros de</w:t>
      </w:r>
      <w:r w:rsidR="00A04432" w:rsidRPr="00CD3501">
        <w:rPr>
          <w:rFonts w:ascii="Cambria" w:hAnsi="Cambria"/>
          <w:lang w:val="es-ES_tradnl"/>
        </w:rPr>
        <w:t xml:space="preserve"> </w:t>
      </w:r>
      <w:r w:rsidR="0067120E" w:rsidRPr="00CD3501">
        <w:rPr>
          <w:rFonts w:ascii="Cambria" w:hAnsi="Cambria"/>
          <w:lang w:val="es-ES_tradnl"/>
        </w:rPr>
        <w:t>la comunidad LGBTI</w:t>
      </w:r>
      <w:r w:rsidR="00A04432" w:rsidRPr="00CD3501">
        <w:rPr>
          <w:rFonts w:ascii="Cambria" w:hAnsi="Cambria"/>
          <w:lang w:val="es-ES_tradnl"/>
        </w:rPr>
        <w:t xml:space="preserve">. </w:t>
      </w:r>
    </w:p>
    <w:p w14:paraId="391A2857" w14:textId="77777777" w:rsidR="0074614D" w:rsidRPr="00CD3501" w:rsidRDefault="0074614D" w:rsidP="00A167CF">
      <w:pPr>
        <w:pStyle w:val="ListParagraph"/>
        <w:rPr>
          <w:lang w:val="es-ES_tradnl"/>
        </w:rPr>
      </w:pPr>
    </w:p>
    <w:p w14:paraId="60A29881" w14:textId="15DDBAE6" w:rsidR="00A04432" w:rsidRPr="00CD3501" w:rsidRDefault="009A3641"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El Estado</w:t>
      </w:r>
      <w:r w:rsidR="0074614D" w:rsidRPr="00CD3501">
        <w:rPr>
          <w:rFonts w:ascii="Cambria" w:hAnsi="Cambria"/>
          <w:lang w:val="es-ES_tradnl"/>
        </w:rPr>
        <w:t xml:space="preserve"> indica</w:t>
      </w:r>
      <w:r w:rsidR="00357A85" w:rsidRPr="00CD3501">
        <w:rPr>
          <w:rFonts w:ascii="Cambria" w:hAnsi="Cambria"/>
          <w:lang w:val="es-ES_tradnl"/>
        </w:rPr>
        <w:t xml:space="preserve"> que la Fuerza Policial de </w:t>
      </w:r>
      <w:r w:rsidR="0074614D" w:rsidRPr="00CD3501">
        <w:rPr>
          <w:rFonts w:ascii="Cambria" w:hAnsi="Cambria"/>
          <w:lang w:val="es-ES_tradnl"/>
        </w:rPr>
        <w:t xml:space="preserve">Jamaica </w:t>
      </w:r>
      <w:r w:rsidR="00164631" w:rsidRPr="00CD3501">
        <w:rPr>
          <w:rFonts w:ascii="Cambria" w:hAnsi="Cambria"/>
          <w:lang w:val="es-ES_tradnl"/>
        </w:rPr>
        <w:t>(JFC)</w:t>
      </w:r>
      <w:r w:rsidR="0074614D" w:rsidRPr="00CD3501">
        <w:rPr>
          <w:rFonts w:ascii="Cambria" w:hAnsi="Cambria"/>
          <w:lang w:val="es-ES_tradnl"/>
        </w:rPr>
        <w:t xml:space="preserve"> </w:t>
      </w:r>
      <w:r w:rsidR="00357A85" w:rsidRPr="00CD3501">
        <w:rPr>
          <w:rFonts w:ascii="Cambria" w:hAnsi="Cambria"/>
          <w:lang w:val="es-ES_tradnl"/>
        </w:rPr>
        <w:t xml:space="preserve">se rige por normas y directivas que guían a </w:t>
      </w:r>
      <w:r w:rsidR="00531386" w:rsidRPr="00CD3501">
        <w:rPr>
          <w:rFonts w:ascii="Cambria" w:hAnsi="Cambria"/>
          <w:lang w:val="es-ES_tradnl"/>
        </w:rPr>
        <w:t>sus</w:t>
      </w:r>
      <w:r w:rsidR="00357A85" w:rsidRPr="00CD3501">
        <w:rPr>
          <w:rFonts w:ascii="Cambria" w:hAnsi="Cambria"/>
          <w:lang w:val="es-ES_tradnl"/>
        </w:rPr>
        <w:t xml:space="preserve"> integrantes en su trato profesional con personas de grupos minoritarios, como personas </w:t>
      </w:r>
      <w:r w:rsidR="0074614D" w:rsidRPr="00CD3501">
        <w:rPr>
          <w:rFonts w:ascii="Cambria" w:hAnsi="Cambria"/>
          <w:lang w:val="es-ES_tradnl"/>
        </w:rPr>
        <w:t>lesbian</w:t>
      </w:r>
      <w:r w:rsidR="00357A85" w:rsidRPr="00CD3501">
        <w:rPr>
          <w:rFonts w:ascii="Cambria" w:hAnsi="Cambria"/>
          <w:lang w:val="es-ES_tradnl"/>
        </w:rPr>
        <w:t>a</w:t>
      </w:r>
      <w:r w:rsidR="0074614D" w:rsidRPr="00CD3501">
        <w:rPr>
          <w:rFonts w:ascii="Cambria" w:hAnsi="Cambria"/>
          <w:lang w:val="es-ES_tradnl"/>
        </w:rPr>
        <w:t xml:space="preserve">s, </w:t>
      </w:r>
      <w:r w:rsidR="00F46DA8" w:rsidRPr="00CD3501">
        <w:rPr>
          <w:rFonts w:ascii="Cambria" w:hAnsi="Cambria"/>
          <w:lang w:val="es-ES_tradnl"/>
        </w:rPr>
        <w:t>gais</w:t>
      </w:r>
      <w:r w:rsidR="0074614D" w:rsidRPr="00CD3501">
        <w:rPr>
          <w:rFonts w:ascii="Cambria" w:hAnsi="Cambria"/>
          <w:lang w:val="es-ES_tradnl"/>
        </w:rPr>
        <w:t xml:space="preserve"> </w:t>
      </w:r>
      <w:r w:rsidR="00357A85" w:rsidRPr="00CD3501">
        <w:rPr>
          <w:rFonts w:ascii="Cambria" w:hAnsi="Cambria"/>
          <w:lang w:val="es-ES_tradnl"/>
        </w:rPr>
        <w:t xml:space="preserve">y </w:t>
      </w:r>
      <w:r w:rsidR="0074614D" w:rsidRPr="00CD3501">
        <w:rPr>
          <w:rFonts w:ascii="Cambria" w:hAnsi="Cambria"/>
          <w:lang w:val="es-ES_tradnl"/>
        </w:rPr>
        <w:t>transg</w:t>
      </w:r>
      <w:r w:rsidR="00357A85" w:rsidRPr="00CD3501">
        <w:rPr>
          <w:rFonts w:ascii="Cambria" w:hAnsi="Cambria"/>
          <w:lang w:val="es-ES_tradnl"/>
        </w:rPr>
        <w:t xml:space="preserve">énero. La Fuerza debe defender en todo momento los derechos humanos de todas las personas y capacita a sus integrantes para defender los derechos humanos en su trato con el público. Este enfoque ha creado un contexto en el cual se supone que los integrantes de la </w:t>
      </w:r>
      <w:r w:rsidR="0074614D" w:rsidRPr="00CD3501">
        <w:rPr>
          <w:rFonts w:ascii="Cambria" w:hAnsi="Cambria"/>
          <w:lang w:val="es-ES_tradnl"/>
        </w:rPr>
        <w:t xml:space="preserve">JFC </w:t>
      </w:r>
      <w:r w:rsidR="00357A85" w:rsidRPr="00CD3501">
        <w:rPr>
          <w:rFonts w:ascii="Cambria" w:hAnsi="Cambria"/>
          <w:lang w:val="es-ES_tradnl"/>
        </w:rPr>
        <w:t xml:space="preserve">tomen medidas para prevenir actos de </w:t>
      </w:r>
      <w:r w:rsidR="00EC50E9" w:rsidRPr="00CD3501">
        <w:rPr>
          <w:rFonts w:ascii="Cambria" w:hAnsi="Cambria"/>
          <w:lang w:val="es-ES_tradnl"/>
        </w:rPr>
        <w:t>violencia</w:t>
      </w:r>
      <w:r w:rsidR="0074614D" w:rsidRPr="00CD3501">
        <w:rPr>
          <w:rFonts w:ascii="Cambria" w:hAnsi="Cambria"/>
          <w:lang w:val="es-ES_tradnl"/>
        </w:rPr>
        <w:t xml:space="preserve"> </w:t>
      </w:r>
      <w:r w:rsidR="00357A85" w:rsidRPr="00CD3501">
        <w:rPr>
          <w:rFonts w:ascii="Cambria" w:hAnsi="Cambria"/>
          <w:lang w:val="es-ES_tradnl"/>
        </w:rPr>
        <w:t>contra todas las personas</w:t>
      </w:r>
      <w:r w:rsidR="00E8617E" w:rsidRPr="00CD3501">
        <w:rPr>
          <w:rFonts w:ascii="Cambria" w:hAnsi="Cambria"/>
          <w:lang w:val="es-ES_tradnl"/>
        </w:rPr>
        <w:t>.</w:t>
      </w:r>
    </w:p>
    <w:p w14:paraId="26AD157D" w14:textId="77777777" w:rsidR="00E8617E" w:rsidRPr="00CD3501" w:rsidRDefault="00E8617E" w:rsidP="00A167CF">
      <w:pPr>
        <w:pStyle w:val="ListParagraph"/>
        <w:rPr>
          <w:lang w:val="es-ES_tradnl"/>
        </w:rPr>
      </w:pPr>
    </w:p>
    <w:p w14:paraId="1260CD35" w14:textId="7815A39D" w:rsidR="00E8617E" w:rsidRPr="00CD3501" w:rsidRDefault="009A3641"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El Estado</w:t>
      </w:r>
      <w:r w:rsidR="00E8617E" w:rsidRPr="00CD3501">
        <w:rPr>
          <w:rFonts w:ascii="Cambria" w:hAnsi="Cambria"/>
          <w:lang w:val="es-ES_tradnl"/>
        </w:rPr>
        <w:t xml:space="preserve"> </w:t>
      </w:r>
      <w:r w:rsidR="00357A85" w:rsidRPr="00CD3501">
        <w:rPr>
          <w:rFonts w:ascii="Cambria" w:hAnsi="Cambria"/>
          <w:lang w:val="es-ES_tradnl"/>
        </w:rPr>
        <w:t>observa que</w:t>
      </w:r>
      <w:r w:rsidR="00F26D14" w:rsidRPr="00CD3501">
        <w:rPr>
          <w:rFonts w:ascii="Cambria" w:hAnsi="Cambria"/>
          <w:lang w:val="es-ES_tradnl"/>
        </w:rPr>
        <w:t xml:space="preserve"> </w:t>
      </w:r>
      <w:r w:rsidR="00357A85" w:rsidRPr="00CD3501">
        <w:rPr>
          <w:rFonts w:ascii="Cambria" w:hAnsi="Cambria"/>
          <w:lang w:val="es-ES_tradnl"/>
        </w:rPr>
        <w:t>nada impide a</w:t>
      </w:r>
      <w:r w:rsidR="00C45576" w:rsidRPr="00CD3501">
        <w:rPr>
          <w:rFonts w:ascii="Cambria" w:hAnsi="Cambria"/>
          <w:lang w:val="es-ES_tradnl"/>
        </w:rPr>
        <w:t xml:space="preserve"> la parte peticionaria</w:t>
      </w:r>
      <w:r w:rsidR="00E8617E" w:rsidRPr="00CD3501">
        <w:rPr>
          <w:rFonts w:ascii="Cambria" w:hAnsi="Cambria"/>
          <w:lang w:val="es-ES_tradnl"/>
        </w:rPr>
        <w:t xml:space="preserve"> </w:t>
      </w:r>
      <w:r w:rsidR="00357A85" w:rsidRPr="00CD3501">
        <w:rPr>
          <w:rFonts w:ascii="Cambria" w:hAnsi="Cambria"/>
          <w:lang w:val="es-ES_tradnl"/>
        </w:rPr>
        <w:t>interponer una acción constitucional para pedir reparación por los derechos presuntamente violados o impugnar ciertos aspectos de los artículos pertinentes de la</w:t>
      </w:r>
      <w:r w:rsidR="00F26D14" w:rsidRPr="00CD3501">
        <w:rPr>
          <w:rFonts w:ascii="Cambria" w:hAnsi="Cambria"/>
          <w:lang w:val="es-ES_tradnl"/>
        </w:rPr>
        <w:t xml:space="preserve"> </w:t>
      </w:r>
      <w:r w:rsidR="000A3FB7" w:rsidRPr="00CD3501">
        <w:rPr>
          <w:rFonts w:ascii="Cambria" w:hAnsi="Cambria"/>
          <w:lang w:val="es-ES_tradnl"/>
        </w:rPr>
        <w:t>Ley de Delitos contra la Persona</w:t>
      </w:r>
      <w:r w:rsidR="004F3DBE" w:rsidRPr="00CD3501">
        <w:rPr>
          <w:rFonts w:ascii="Cambria" w:hAnsi="Cambria"/>
          <w:lang w:val="es-ES_tradnl"/>
        </w:rPr>
        <w:t xml:space="preserve">. </w:t>
      </w:r>
      <w:r w:rsidR="00357A85" w:rsidRPr="00CD3501">
        <w:rPr>
          <w:rFonts w:ascii="Cambria" w:hAnsi="Cambria"/>
          <w:lang w:val="es-ES_tradnl"/>
        </w:rPr>
        <w:t>A</w:t>
      </w:r>
      <w:r w:rsidR="005F06A1" w:rsidRPr="00CD3501">
        <w:rPr>
          <w:rFonts w:ascii="Cambria" w:hAnsi="Cambria"/>
          <w:lang w:val="es-ES_tradnl"/>
        </w:rPr>
        <w:t>duce</w:t>
      </w:r>
      <w:r w:rsidR="00357A85" w:rsidRPr="00CD3501">
        <w:rPr>
          <w:rFonts w:ascii="Cambria" w:hAnsi="Cambria"/>
          <w:lang w:val="es-ES_tradnl"/>
        </w:rPr>
        <w:t xml:space="preserve"> </w:t>
      </w:r>
      <w:r w:rsidR="005F06A1" w:rsidRPr="00CD3501">
        <w:rPr>
          <w:rFonts w:ascii="Cambria" w:hAnsi="Cambria"/>
          <w:lang w:val="es-ES_tradnl"/>
        </w:rPr>
        <w:t>que</w:t>
      </w:r>
      <w:r w:rsidR="00303B8C" w:rsidRPr="00CD3501">
        <w:rPr>
          <w:rFonts w:ascii="Cambria" w:hAnsi="Cambria"/>
          <w:lang w:val="es-ES_tradnl"/>
        </w:rPr>
        <w:t xml:space="preserve"> </w:t>
      </w:r>
      <w:r w:rsidR="00357A85" w:rsidRPr="00CD3501">
        <w:rPr>
          <w:rFonts w:ascii="Cambria" w:hAnsi="Cambria"/>
          <w:lang w:val="es-ES_tradnl"/>
        </w:rPr>
        <w:t xml:space="preserve">una </w:t>
      </w:r>
      <w:r w:rsidR="00531386" w:rsidRPr="00CD3501">
        <w:rPr>
          <w:rFonts w:ascii="Cambria" w:hAnsi="Cambria"/>
          <w:lang w:val="es-ES_tradnl"/>
        </w:rPr>
        <w:t xml:space="preserve">demanda </w:t>
      </w:r>
      <w:r w:rsidR="008D4C90" w:rsidRPr="00CD3501">
        <w:rPr>
          <w:rFonts w:ascii="Cambria" w:hAnsi="Cambria"/>
          <w:lang w:val="es-ES_tradnl"/>
        </w:rPr>
        <w:t>para</w:t>
      </w:r>
      <w:r w:rsidR="00531386" w:rsidRPr="00CD3501">
        <w:rPr>
          <w:rFonts w:ascii="Cambria" w:hAnsi="Cambria"/>
          <w:lang w:val="es-ES_tradnl"/>
        </w:rPr>
        <w:t xml:space="preserve"> impugna</w:t>
      </w:r>
      <w:r w:rsidR="008D4C90" w:rsidRPr="00CD3501">
        <w:rPr>
          <w:rFonts w:ascii="Cambria" w:hAnsi="Cambria"/>
          <w:lang w:val="es-ES_tradnl"/>
        </w:rPr>
        <w:t xml:space="preserve">r </w:t>
      </w:r>
      <w:r w:rsidR="00357A85" w:rsidRPr="00CD3501">
        <w:rPr>
          <w:rFonts w:ascii="Cambria" w:hAnsi="Cambria"/>
          <w:lang w:val="es-ES_tradnl"/>
        </w:rPr>
        <w:t>la ley en cuestión</w:t>
      </w:r>
      <w:r w:rsidR="008D4C90" w:rsidRPr="00CD3501">
        <w:rPr>
          <w:rFonts w:ascii="Cambria" w:hAnsi="Cambria"/>
          <w:lang w:val="es-ES_tradnl"/>
        </w:rPr>
        <w:t xml:space="preserve"> fue retirada</w:t>
      </w:r>
      <w:r w:rsidR="00357A85" w:rsidRPr="00CD3501">
        <w:rPr>
          <w:rFonts w:ascii="Cambria" w:hAnsi="Cambria"/>
          <w:lang w:val="es-ES_tradnl"/>
        </w:rPr>
        <w:t xml:space="preserve">. Por lo tanto, el litigante sigue teniendo la posibilidad de llevar el asunto ante </w:t>
      </w:r>
      <w:r w:rsidR="008D4C90" w:rsidRPr="00CD3501">
        <w:rPr>
          <w:rFonts w:ascii="Cambria" w:hAnsi="Cambria"/>
          <w:lang w:val="es-ES_tradnl"/>
        </w:rPr>
        <w:t>los t</w:t>
      </w:r>
      <w:r w:rsidR="00357A85" w:rsidRPr="00CD3501">
        <w:rPr>
          <w:rFonts w:ascii="Cambria" w:hAnsi="Cambria"/>
          <w:lang w:val="es-ES_tradnl"/>
        </w:rPr>
        <w:t>ribunal</w:t>
      </w:r>
      <w:r w:rsidR="008D4C90" w:rsidRPr="00CD3501">
        <w:rPr>
          <w:rFonts w:ascii="Cambria" w:hAnsi="Cambria"/>
          <w:lang w:val="es-ES_tradnl"/>
        </w:rPr>
        <w:t>es</w:t>
      </w:r>
      <w:r w:rsidR="00357A85" w:rsidRPr="00CD3501">
        <w:rPr>
          <w:rFonts w:ascii="Cambria" w:hAnsi="Cambria"/>
          <w:lang w:val="es-ES_tradnl"/>
        </w:rPr>
        <w:t xml:space="preserve">. Por último, el Estado recalca que </w:t>
      </w:r>
      <w:r w:rsidR="00641D46" w:rsidRPr="00CD3501">
        <w:rPr>
          <w:rFonts w:ascii="Cambria" w:hAnsi="Cambria"/>
          <w:lang w:val="es-ES_tradnl"/>
        </w:rPr>
        <w:t xml:space="preserve">un Comité Especial Conjunto del Parlamento está revisando </w:t>
      </w:r>
      <w:r w:rsidR="00357A85" w:rsidRPr="00CD3501">
        <w:rPr>
          <w:rFonts w:ascii="Cambria" w:hAnsi="Cambria"/>
          <w:lang w:val="es-ES_tradnl"/>
        </w:rPr>
        <w:t xml:space="preserve">la </w:t>
      </w:r>
      <w:r w:rsidR="000A3FB7" w:rsidRPr="00CD3501">
        <w:rPr>
          <w:rFonts w:ascii="Cambria" w:hAnsi="Cambria"/>
          <w:lang w:val="es-ES_tradnl"/>
        </w:rPr>
        <w:t>Ley de Delitos contra la Persona</w:t>
      </w:r>
      <w:r w:rsidR="00303B8C" w:rsidRPr="00CD3501">
        <w:rPr>
          <w:rFonts w:ascii="Cambria" w:hAnsi="Cambria"/>
          <w:lang w:val="es-ES_tradnl"/>
        </w:rPr>
        <w:t xml:space="preserve"> </w:t>
      </w:r>
      <w:r w:rsidR="00641D46" w:rsidRPr="00CD3501">
        <w:rPr>
          <w:rFonts w:ascii="Cambria" w:hAnsi="Cambria"/>
          <w:lang w:val="es-ES_tradnl"/>
        </w:rPr>
        <w:t xml:space="preserve">y la </w:t>
      </w:r>
      <w:r w:rsidR="00357A85" w:rsidRPr="00CD3501">
        <w:rPr>
          <w:rFonts w:ascii="Cambria" w:hAnsi="Cambria"/>
          <w:lang w:val="es-ES_tradnl"/>
        </w:rPr>
        <w:t>Ley de Delitos Sexuales</w:t>
      </w:r>
      <w:r w:rsidR="00641D46" w:rsidRPr="00CD3501">
        <w:rPr>
          <w:rFonts w:ascii="Cambria" w:hAnsi="Cambria"/>
          <w:lang w:val="es-ES_tradnl"/>
        </w:rPr>
        <w:t>, tarea que se prevé q</w:t>
      </w:r>
      <w:r w:rsidR="00C45576" w:rsidRPr="00CD3501">
        <w:rPr>
          <w:rFonts w:ascii="Cambria" w:hAnsi="Cambria"/>
          <w:lang w:val="es-ES_tradnl"/>
        </w:rPr>
        <w:t>ue concluirá en el curso del presente año</w:t>
      </w:r>
      <w:r w:rsidR="00303B8C" w:rsidRPr="00CD3501">
        <w:rPr>
          <w:rFonts w:ascii="Cambria" w:hAnsi="Cambria"/>
          <w:lang w:val="es-ES_tradnl"/>
        </w:rPr>
        <w:t xml:space="preserve">. </w:t>
      </w:r>
    </w:p>
    <w:p w14:paraId="6576D4F7" w14:textId="77777777" w:rsidR="00A0091A" w:rsidRPr="00CD3501" w:rsidRDefault="00A0091A" w:rsidP="00A167CF">
      <w:pPr>
        <w:pStyle w:val="parrafos"/>
        <w:tabs>
          <w:tab w:val="clear" w:pos="360"/>
        </w:tabs>
        <w:rPr>
          <w:rFonts w:ascii="Cambria" w:hAnsi="Cambria"/>
          <w:lang w:val="es-ES_tradnl"/>
        </w:rPr>
      </w:pPr>
    </w:p>
    <w:p w14:paraId="14158232" w14:textId="28A28199" w:rsidR="006759A5" w:rsidRPr="00CD3501" w:rsidRDefault="00641D46"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Con respecto al </w:t>
      </w:r>
      <w:r w:rsidRPr="00CD3501">
        <w:rPr>
          <w:rFonts w:ascii="Cambria" w:hAnsi="Cambria"/>
          <w:b/>
          <w:lang w:val="es-ES_tradnl"/>
        </w:rPr>
        <w:t>derecho a la</w:t>
      </w:r>
      <w:r w:rsidR="00A0091A" w:rsidRPr="00CD3501">
        <w:rPr>
          <w:rFonts w:ascii="Cambria" w:hAnsi="Cambria"/>
          <w:b/>
          <w:lang w:val="es-ES_tradnl"/>
        </w:rPr>
        <w:t xml:space="preserve"> </w:t>
      </w:r>
      <w:r w:rsidR="00910B10" w:rsidRPr="00CD3501">
        <w:rPr>
          <w:rFonts w:ascii="Cambria" w:hAnsi="Cambria"/>
          <w:b/>
          <w:lang w:val="es-ES_tradnl"/>
        </w:rPr>
        <w:t>protección judicial</w:t>
      </w:r>
      <w:r w:rsidR="00C60E64" w:rsidRPr="00CD3501">
        <w:rPr>
          <w:rFonts w:ascii="Cambria" w:hAnsi="Cambria"/>
          <w:b/>
          <w:lang w:val="es-ES_tradnl"/>
        </w:rPr>
        <w:t>,</w:t>
      </w:r>
      <w:r w:rsidR="00A0091A" w:rsidRPr="00CD3501">
        <w:rPr>
          <w:rFonts w:ascii="Cambria" w:hAnsi="Cambria"/>
          <w:lang w:val="es-ES_tradnl"/>
        </w:rPr>
        <w:t xml:space="preserve"> </w:t>
      </w:r>
      <w:r w:rsidR="009A3641" w:rsidRPr="00CD3501">
        <w:rPr>
          <w:rFonts w:ascii="Cambria" w:hAnsi="Cambria"/>
          <w:lang w:val="es-ES_tradnl"/>
        </w:rPr>
        <w:t>el Estado</w:t>
      </w:r>
      <w:r w:rsidR="00A0091A" w:rsidRPr="00CD3501">
        <w:rPr>
          <w:rFonts w:ascii="Cambria" w:hAnsi="Cambria"/>
          <w:lang w:val="es-ES_tradnl"/>
        </w:rPr>
        <w:t xml:space="preserve"> </w:t>
      </w:r>
      <w:r w:rsidRPr="00CD3501">
        <w:rPr>
          <w:rFonts w:ascii="Cambria" w:hAnsi="Cambria"/>
          <w:lang w:val="es-ES_tradnl"/>
        </w:rPr>
        <w:t xml:space="preserve">señala que la impugnación de la constitucionalidad de las leyes sobre delitos sexuales no es el único recurso que </w:t>
      </w:r>
      <w:r w:rsidR="00C45576" w:rsidRPr="00CD3501">
        <w:rPr>
          <w:rFonts w:ascii="Cambria" w:hAnsi="Cambria"/>
          <w:lang w:val="es-ES_tradnl"/>
        </w:rPr>
        <w:t>la parte peticionaria</w:t>
      </w:r>
      <w:r w:rsidRPr="00CD3501">
        <w:rPr>
          <w:rFonts w:ascii="Cambria" w:hAnsi="Cambria"/>
          <w:lang w:val="es-ES_tradnl"/>
        </w:rPr>
        <w:t xml:space="preserve"> tiene a su alcance. </w:t>
      </w:r>
      <w:r w:rsidR="00C45576" w:rsidRPr="00CD3501">
        <w:rPr>
          <w:rFonts w:ascii="Cambria" w:hAnsi="Cambria"/>
          <w:lang w:val="es-ES_tradnl"/>
        </w:rPr>
        <w:t>La parte peticionaria</w:t>
      </w:r>
      <w:r w:rsidR="00DB6BE6" w:rsidRPr="00CD3501">
        <w:rPr>
          <w:rFonts w:ascii="Cambria" w:hAnsi="Cambria"/>
          <w:lang w:val="es-ES_tradnl"/>
        </w:rPr>
        <w:t xml:space="preserve"> </w:t>
      </w:r>
      <w:r w:rsidRPr="00CD3501">
        <w:rPr>
          <w:rFonts w:ascii="Cambria" w:hAnsi="Cambria"/>
          <w:lang w:val="es-ES_tradnl"/>
        </w:rPr>
        <w:t xml:space="preserve">también tiene derecho a pedir reparación constitucional por actos concretos que alega que han constituido una violación de los derechos amparados en </w:t>
      </w:r>
      <w:r w:rsidR="00E33D82" w:rsidRPr="00CD3501">
        <w:rPr>
          <w:rFonts w:ascii="Cambria" w:hAnsi="Cambria"/>
          <w:lang w:val="es-ES_tradnl"/>
        </w:rPr>
        <w:t>la Convención</w:t>
      </w:r>
      <w:r w:rsidR="00DB6BE6" w:rsidRPr="00CD3501">
        <w:rPr>
          <w:rFonts w:ascii="Cambria" w:hAnsi="Cambria"/>
          <w:lang w:val="es-ES_tradnl"/>
        </w:rPr>
        <w:t xml:space="preserve">. </w:t>
      </w:r>
    </w:p>
    <w:p w14:paraId="18307023" w14:textId="77777777" w:rsidR="006759A5" w:rsidRPr="00CD3501" w:rsidRDefault="006759A5" w:rsidP="00A16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44913A3A" w14:textId="36F9CDBA" w:rsidR="00040ECB" w:rsidRPr="00CD3501" w:rsidRDefault="00E33D82" w:rsidP="00A167CF">
      <w:pPr>
        <w:pStyle w:val="Heading1"/>
        <w:spacing w:before="0"/>
        <w:ind w:left="360"/>
        <w:rPr>
          <w:color w:val="auto"/>
          <w:sz w:val="20"/>
          <w:szCs w:val="20"/>
          <w:lang w:val="es-ES_tradnl"/>
        </w:rPr>
      </w:pPr>
      <w:bookmarkStart w:id="7" w:name="_Toc16152270"/>
      <w:bookmarkStart w:id="8" w:name="_Toc58425589"/>
      <w:r w:rsidRPr="00CD3501">
        <w:rPr>
          <w:color w:val="auto"/>
          <w:sz w:val="20"/>
          <w:szCs w:val="20"/>
          <w:lang w:val="es-ES_tradnl"/>
        </w:rPr>
        <w:t>DETERMINACIONES</w:t>
      </w:r>
      <w:bookmarkEnd w:id="7"/>
      <w:r w:rsidRPr="00CD3501">
        <w:rPr>
          <w:color w:val="auto"/>
          <w:sz w:val="20"/>
          <w:szCs w:val="20"/>
          <w:lang w:val="es-ES_tradnl"/>
        </w:rPr>
        <w:t xml:space="preserve"> DE HECHO</w:t>
      </w:r>
      <w:bookmarkEnd w:id="8"/>
    </w:p>
    <w:p w14:paraId="1E211D79" w14:textId="77777777" w:rsidR="000F253D" w:rsidRPr="00CD3501" w:rsidRDefault="000F253D" w:rsidP="00A167CF">
      <w:pPr>
        <w:rPr>
          <w:lang w:val="es-ES_tradnl"/>
        </w:rPr>
      </w:pPr>
    </w:p>
    <w:p w14:paraId="4B52D8F2" w14:textId="4784DF9F" w:rsidR="00DD2AD4" w:rsidRPr="00CD3501" w:rsidRDefault="000A3FB7" w:rsidP="00C12E55">
      <w:pPr>
        <w:pStyle w:val="Heading2"/>
        <w:numPr>
          <w:ilvl w:val="0"/>
          <w:numId w:val="63"/>
        </w:numPr>
        <w:spacing w:before="0"/>
        <w:rPr>
          <w:color w:val="auto"/>
          <w:sz w:val="20"/>
          <w:szCs w:val="20"/>
          <w:lang w:val="es-ES_tradnl"/>
        </w:rPr>
      </w:pPr>
      <w:bookmarkStart w:id="9" w:name="_Toc58425590"/>
      <w:r w:rsidRPr="00CD3501">
        <w:rPr>
          <w:color w:val="auto"/>
          <w:sz w:val="20"/>
          <w:szCs w:val="20"/>
          <w:lang w:val="es-ES_tradnl"/>
        </w:rPr>
        <w:t>La ley de “sodomía” de Jamaica</w:t>
      </w:r>
      <w:bookmarkEnd w:id="9"/>
    </w:p>
    <w:p w14:paraId="31003E96" w14:textId="77777777" w:rsidR="00DD2AD4" w:rsidRPr="00CD3501" w:rsidRDefault="00DD2AD4" w:rsidP="00A167CF">
      <w:pPr>
        <w:pStyle w:val="parrafos"/>
        <w:tabs>
          <w:tab w:val="clear" w:pos="360"/>
        </w:tabs>
        <w:rPr>
          <w:lang w:val="es-ES_tradnl"/>
        </w:rPr>
      </w:pPr>
    </w:p>
    <w:p w14:paraId="38C8FD5B" w14:textId="5D29836D" w:rsidR="007E2FDE" w:rsidRPr="00CD3501" w:rsidRDefault="00E33D82" w:rsidP="00C12E55">
      <w:pPr>
        <w:pStyle w:val="parrafos"/>
        <w:numPr>
          <w:ilvl w:val="0"/>
          <w:numId w:val="57"/>
        </w:numPr>
        <w:tabs>
          <w:tab w:val="clear" w:pos="360"/>
          <w:tab w:val="clear" w:pos="1080"/>
        </w:tabs>
        <w:ind w:left="0" w:firstLine="0"/>
        <w:rPr>
          <w:lang w:val="es-ES_tradnl"/>
        </w:rPr>
      </w:pPr>
      <w:r w:rsidRPr="00CD3501">
        <w:rPr>
          <w:lang w:val="es-ES_tradnl"/>
        </w:rPr>
        <w:t xml:space="preserve">El </w:t>
      </w:r>
      <w:r w:rsidR="0040128E" w:rsidRPr="00CD3501">
        <w:rPr>
          <w:lang w:val="es-ES_tradnl"/>
        </w:rPr>
        <w:t xml:space="preserve">presente </w:t>
      </w:r>
      <w:r w:rsidRPr="00CD3501">
        <w:rPr>
          <w:lang w:val="es-ES_tradnl"/>
        </w:rPr>
        <w:t xml:space="preserve">caso </w:t>
      </w:r>
      <w:r w:rsidR="00DA59E0" w:rsidRPr="00CD3501">
        <w:rPr>
          <w:lang w:val="es-ES_tradnl"/>
        </w:rPr>
        <w:t xml:space="preserve">se refiere al efecto de la </w:t>
      </w:r>
      <w:r w:rsidR="000A3FB7" w:rsidRPr="00CD3501">
        <w:rPr>
          <w:lang w:val="es-ES_tradnl"/>
        </w:rPr>
        <w:t>Ley de Delitos contra la Persona</w:t>
      </w:r>
      <w:r w:rsidR="007064C9" w:rsidRPr="00CD3501">
        <w:rPr>
          <w:lang w:val="es-ES_tradnl"/>
        </w:rPr>
        <w:t xml:space="preserve"> </w:t>
      </w:r>
      <w:r w:rsidR="00DA59E0" w:rsidRPr="00CD3501">
        <w:rPr>
          <w:lang w:val="es-ES_tradnl"/>
        </w:rPr>
        <w:t>de</w:t>
      </w:r>
      <w:r w:rsidR="007064C9" w:rsidRPr="00CD3501">
        <w:rPr>
          <w:lang w:val="es-ES_tradnl"/>
        </w:rPr>
        <w:t xml:space="preserve"> 1864 </w:t>
      </w:r>
      <w:r w:rsidR="00DA59E0" w:rsidRPr="00CD3501">
        <w:rPr>
          <w:lang w:val="es-ES_tradnl"/>
        </w:rPr>
        <w:t xml:space="preserve">en la vida de </w:t>
      </w:r>
      <w:r w:rsidR="00AD493E" w:rsidRPr="00CD3501">
        <w:rPr>
          <w:lang w:val="es-ES_tradnl"/>
        </w:rPr>
        <w:t xml:space="preserve">Gareth Henry </w:t>
      </w:r>
      <w:r w:rsidR="00DA59E0" w:rsidRPr="00CD3501">
        <w:rPr>
          <w:lang w:val="es-ES_tradnl"/>
        </w:rPr>
        <w:t>y</w:t>
      </w:r>
      <w:r w:rsidR="00AD493E" w:rsidRPr="00CD3501">
        <w:rPr>
          <w:lang w:val="es-ES_tradnl"/>
        </w:rPr>
        <w:t xml:space="preserve"> </w:t>
      </w:r>
      <w:r w:rsidR="00B94F89" w:rsidRPr="00CD3501">
        <w:rPr>
          <w:lang w:val="es-ES_tradnl"/>
        </w:rPr>
        <w:t xml:space="preserve">Simone Carline Edwards. </w:t>
      </w:r>
      <w:r w:rsidR="00DA59E0" w:rsidRPr="00CD3501">
        <w:rPr>
          <w:lang w:val="es-ES_tradnl"/>
        </w:rPr>
        <w:t>La ley dispone lo siguiente</w:t>
      </w:r>
      <w:r w:rsidR="007E2FDE" w:rsidRPr="00CD3501">
        <w:rPr>
          <w:lang w:val="es-ES_tradnl"/>
        </w:rPr>
        <w:t>:</w:t>
      </w:r>
    </w:p>
    <w:p w14:paraId="09951888" w14:textId="77777777" w:rsidR="00C66543" w:rsidRPr="00CD3501" w:rsidRDefault="00C66543"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6FCBD7BA" w14:textId="53641547" w:rsidR="00EA5364" w:rsidRPr="00CD3501" w:rsidRDefault="00BB4D8F"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 76</w:t>
      </w:r>
      <w:r w:rsidR="00197E4F" w:rsidRPr="00CD3501">
        <w:rPr>
          <w:rFonts w:asciiTheme="majorHAnsi" w:hAnsiTheme="majorHAnsi"/>
          <w:sz w:val="18"/>
          <w:szCs w:val="18"/>
          <w:lang w:val="es-ES_tradnl"/>
        </w:rPr>
        <w:t>.</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Delito contra natura</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Toda persona que sea condenada por el abo</w:t>
      </w:r>
      <w:r w:rsidRPr="00CD3501">
        <w:rPr>
          <w:rFonts w:asciiTheme="majorHAnsi" w:hAnsiTheme="majorHAnsi"/>
          <w:sz w:val="18"/>
          <w:szCs w:val="18"/>
          <w:lang w:val="es-ES_tradnl"/>
        </w:rPr>
        <w:t xml:space="preserve">minable </w:t>
      </w:r>
      <w:r w:rsidR="00FC210B" w:rsidRPr="00CD3501">
        <w:rPr>
          <w:rFonts w:asciiTheme="majorHAnsi" w:hAnsiTheme="majorHAnsi"/>
          <w:sz w:val="18"/>
          <w:szCs w:val="18"/>
          <w:lang w:val="es-ES_tradnl"/>
        </w:rPr>
        <w:t xml:space="preserve">delito de </w:t>
      </w:r>
      <w:r w:rsidR="000A3FB7" w:rsidRPr="00CD3501">
        <w:rPr>
          <w:rFonts w:asciiTheme="majorHAnsi" w:hAnsiTheme="majorHAnsi"/>
          <w:sz w:val="18"/>
          <w:szCs w:val="18"/>
          <w:lang w:val="es-ES_tradnl"/>
        </w:rPr>
        <w:t>sodomía</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 xml:space="preserve">cometido con </w:t>
      </w:r>
      <w:r w:rsidR="008D4C90" w:rsidRPr="00CD3501">
        <w:rPr>
          <w:rFonts w:asciiTheme="majorHAnsi" w:hAnsiTheme="majorHAnsi"/>
          <w:sz w:val="18"/>
          <w:szCs w:val="18"/>
          <w:lang w:val="es-ES_tradnl"/>
        </w:rPr>
        <w:t xml:space="preserve">otra </w:t>
      </w:r>
      <w:r w:rsidR="00FC210B" w:rsidRPr="00CD3501">
        <w:rPr>
          <w:rFonts w:asciiTheme="majorHAnsi" w:hAnsiTheme="majorHAnsi"/>
          <w:sz w:val="18"/>
          <w:szCs w:val="18"/>
          <w:lang w:val="es-ES_tradnl"/>
        </w:rPr>
        <w:t xml:space="preserve">persona o con cualquier </w:t>
      </w:r>
      <w:r w:rsidRPr="00CD3501">
        <w:rPr>
          <w:rFonts w:asciiTheme="majorHAnsi" w:hAnsiTheme="majorHAnsi"/>
          <w:sz w:val="18"/>
          <w:szCs w:val="18"/>
          <w:lang w:val="es-ES_tradnl"/>
        </w:rPr>
        <w:t xml:space="preserve">animal, </w:t>
      </w:r>
      <w:r w:rsidR="00FC210B" w:rsidRPr="00CD3501">
        <w:rPr>
          <w:rFonts w:asciiTheme="majorHAnsi" w:hAnsiTheme="majorHAnsi"/>
          <w:sz w:val="18"/>
          <w:szCs w:val="18"/>
          <w:lang w:val="es-ES_tradnl"/>
        </w:rPr>
        <w:t>será pasible de pena de cárcel y condenada a trabajos forzados por un período que no exceda de diez años</w:t>
      </w:r>
      <w:r w:rsidRPr="00CD3501">
        <w:rPr>
          <w:rFonts w:asciiTheme="majorHAnsi" w:hAnsiTheme="majorHAnsi"/>
          <w:sz w:val="18"/>
          <w:szCs w:val="18"/>
          <w:lang w:val="es-ES_tradnl"/>
        </w:rPr>
        <w:t xml:space="preserve">. </w:t>
      </w:r>
    </w:p>
    <w:p w14:paraId="36705C49" w14:textId="77777777" w:rsidR="00BB4D8F" w:rsidRPr="00CD3501" w:rsidRDefault="00BB4D8F"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1C481F9B" w14:textId="24BD6C2B" w:rsidR="00BB4D8F" w:rsidRPr="00CD3501" w:rsidRDefault="00BB4D8F"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77</w:t>
      </w:r>
      <w:r w:rsidR="00197E4F" w:rsidRPr="00CD3501">
        <w:rPr>
          <w:rFonts w:asciiTheme="majorHAnsi" w:hAnsiTheme="majorHAnsi"/>
          <w:sz w:val="18"/>
          <w:szCs w:val="18"/>
          <w:lang w:val="es-ES_tradnl"/>
        </w:rPr>
        <w:t>.</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Intento</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Toda persona que intente cometer dicho delito abominable</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o que sea culpable de un acto de agresión con la intención de cometer dicho delito o de un ataque indecente a cualquier persona del sexo masculino será culpable de un delito menor y, de ser condenado, será pasible de pena de cárcel por un período que no exceda de siete años, con o sin trabajos forzados</w:t>
      </w:r>
      <w:r w:rsidRPr="00CD3501">
        <w:rPr>
          <w:rFonts w:asciiTheme="majorHAnsi" w:hAnsiTheme="majorHAnsi"/>
          <w:sz w:val="18"/>
          <w:szCs w:val="18"/>
          <w:lang w:val="es-ES_tradnl"/>
        </w:rPr>
        <w:t xml:space="preserve">. </w:t>
      </w:r>
    </w:p>
    <w:p w14:paraId="5BC6B973" w14:textId="22FCF7C9" w:rsidR="00197E4F" w:rsidRPr="00CD3501" w:rsidRDefault="00197E4F"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 </w:t>
      </w:r>
    </w:p>
    <w:p w14:paraId="359C84B0" w14:textId="7E624CC9" w:rsidR="00FE5CE4" w:rsidRPr="00CD3501" w:rsidRDefault="00BB4D8F"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lastRenderedPageBreak/>
        <w:t>79 (</w:t>
      </w:r>
      <w:r w:rsidR="00FC210B" w:rsidRPr="00CD3501">
        <w:rPr>
          <w:rFonts w:asciiTheme="majorHAnsi" w:hAnsiTheme="majorHAnsi"/>
          <w:sz w:val="18"/>
          <w:szCs w:val="18"/>
          <w:lang w:val="es-ES_tradnl"/>
        </w:rPr>
        <w:t>Ultrajes a la decencia</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Toda persona del sexo masculino que, en público o en privado, cometa cualquier ultraje contra la moral pública con otra persona del sexo masculino, que participe en la c</w:t>
      </w:r>
      <w:r w:rsidR="00497B9A" w:rsidRPr="00CD3501">
        <w:rPr>
          <w:rFonts w:asciiTheme="majorHAnsi" w:hAnsiTheme="majorHAnsi"/>
          <w:sz w:val="18"/>
          <w:szCs w:val="18"/>
          <w:lang w:val="es-ES_tradnl"/>
        </w:rPr>
        <w:t>omisión</w:t>
      </w:r>
      <w:r w:rsidRPr="00CD3501">
        <w:rPr>
          <w:rFonts w:asciiTheme="majorHAnsi" w:hAnsiTheme="majorHAnsi"/>
          <w:sz w:val="18"/>
          <w:szCs w:val="18"/>
          <w:lang w:val="es-ES_tradnl"/>
        </w:rPr>
        <w:t xml:space="preserve"> </w:t>
      </w:r>
      <w:r w:rsidR="00FC210B" w:rsidRPr="00CD3501">
        <w:rPr>
          <w:rFonts w:asciiTheme="majorHAnsi" w:hAnsiTheme="majorHAnsi"/>
          <w:sz w:val="18"/>
          <w:szCs w:val="18"/>
          <w:lang w:val="es-ES_tradnl"/>
        </w:rPr>
        <w:t xml:space="preserve">de dicho acto, </w:t>
      </w:r>
      <w:r w:rsidR="00E24F1A" w:rsidRPr="00CD3501">
        <w:rPr>
          <w:rFonts w:asciiTheme="majorHAnsi" w:hAnsiTheme="majorHAnsi"/>
          <w:sz w:val="18"/>
          <w:szCs w:val="18"/>
          <w:lang w:val="es-ES_tradnl"/>
        </w:rPr>
        <w:t>que logre que se cometa dicho acto o que trate de que se lo cometa será culpable de un delito menor y, de ser condenado, será pasible, a discreción del tribunal, de pena de cárcel por un período que no exceda de dos años, con o sin trabajos forzados</w:t>
      </w:r>
      <w:r w:rsidR="004B5331" w:rsidRPr="00CD3501">
        <w:rPr>
          <w:rStyle w:val="FootnoteReference"/>
          <w:rFonts w:asciiTheme="majorHAnsi" w:hAnsiTheme="majorHAnsi"/>
          <w:sz w:val="18"/>
          <w:szCs w:val="18"/>
          <w:lang w:val="es-ES_tradnl"/>
        </w:rPr>
        <w:footnoteReference w:id="6"/>
      </w:r>
      <w:r w:rsidR="00E24F1A" w:rsidRPr="00CD3501">
        <w:rPr>
          <w:rFonts w:asciiTheme="majorHAnsi" w:hAnsiTheme="majorHAnsi"/>
          <w:sz w:val="18"/>
          <w:szCs w:val="18"/>
          <w:lang w:val="es-ES_tradnl"/>
        </w:rPr>
        <w:t>.</w:t>
      </w:r>
    </w:p>
    <w:p w14:paraId="6D6E6EFF" w14:textId="77777777" w:rsidR="00FE5CE4" w:rsidRPr="00CD3501" w:rsidRDefault="00FE5CE4"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5EA45208" w14:textId="5586DB73" w:rsidR="007E2FDE" w:rsidRPr="00CD3501" w:rsidRDefault="00E24F1A" w:rsidP="00C12E55">
      <w:pPr>
        <w:pStyle w:val="parrafos"/>
        <w:numPr>
          <w:ilvl w:val="0"/>
          <w:numId w:val="57"/>
        </w:numPr>
        <w:tabs>
          <w:tab w:val="clear" w:pos="360"/>
          <w:tab w:val="clear" w:pos="1080"/>
        </w:tabs>
        <w:ind w:left="0" w:firstLine="0"/>
        <w:rPr>
          <w:sz w:val="18"/>
          <w:szCs w:val="18"/>
          <w:lang w:val="es-ES_tradnl"/>
        </w:rPr>
      </w:pPr>
      <w:r w:rsidRPr="00CD3501">
        <w:rPr>
          <w:lang w:val="es-ES_tradnl"/>
        </w:rPr>
        <w:t xml:space="preserve">Además, </w:t>
      </w:r>
      <w:r w:rsidR="00E33D82" w:rsidRPr="00CD3501">
        <w:rPr>
          <w:lang w:val="es-ES_tradnl"/>
        </w:rPr>
        <w:t>la Constitución de</w:t>
      </w:r>
      <w:r w:rsidR="007E2FDE" w:rsidRPr="00CD3501">
        <w:rPr>
          <w:lang w:val="es-ES_tradnl"/>
        </w:rPr>
        <w:t xml:space="preserve"> Jamaica </w:t>
      </w:r>
      <w:r w:rsidRPr="00CD3501">
        <w:rPr>
          <w:lang w:val="es-ES_tradnl"/>
        </w:rPr>
        <w:t>dispone lo siguiente</w:t>
      </w:r>
      <w:r w:rsidR="007E2FDE" w:rsidRPr="00CD3501">
        <w:rPr>
          <w:lang w:val="es-ES_tradnl"/>
        </w:rPr>
        <w:t>:</w:t>
      </w:r>
    </w:p>
    <w:p w14:paraId="60EBECFF" w14:textId="77777777" w:rsidR="007E2FDE" w:rsidRPr="00CD3501" w:rsidRDefault="007E2FDE"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652B3A3B" w14:textId="6578F22D" w:rsidR="007E2FDE" w:rsidRPr="00CD3501" w:rsidRDefault="007E2FDE"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13. </w:t>
      </w:r>
      <w:r w:rsidR="00E24F1A" w:rsidRPr="00CD3501">
        <w:rPr>
          <w:rFonts w:asciiTheme="majorHAnsi" w:hAnsiTheme="majorHAnsi"/>
          <w:sz w:val="18"/>
          <w:szCs w:val="18"/>
          <w:lang w:val="es-ES_tradnl"/>
        </w:rPr>
        <w:t>Derechos y libertades f</w:t>
      </w:r>
      <w:r w:rsidRPr="00CD3501">
        <w:rPr>
          <w:rFonts w:asciiTheme="majorHAnsi" w:hAnsiTheme="majorHAnsi"/>
          <w:sz w:val="18"/>
          <w:szCs w:val="18"/>
          <w:lang w:val="es-ES_tradnl"/>
        </w:rPr>
        <w:t>undamental</w:t>
      </w:r>
      <w:r w:rsidR="00E24F1A" w:rsidRPr="00CD3501">
        <w:rPr>
          <w:rFonts w:asciiTheme="majorHAnsi" w:hAnsiTheme="majorHAnsi"/>
          <w:sz w:val="18"/>
          <w:szCs w:val="18"/>
          <w:lang w:val="es-ES_tradnl"/>
        </w:rPr>
        <w:t>es</w:t>
      </w:r>
    </w:p>
    <w:p w14:paraId="468D3970" w14:textId="5AF1F4A4" w:rsidR="007E2FDE" w:rsidRPr="00CD3501" w:rsidRDefault="008D4C90"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7E2FDE" w:rsidRPr="00CD3501">
        <w:rPr>
          <w:rFonts w:asciiTheme="majorHAnsi" w:hAnsiTheme="majorHAnsi"/>
          <w:sz w:val="18"/>
          <w:szCs w:val="18"/>
          <w:lang w:val="es-ES_tradnl"/>
        </w:rPr>
        <w:t xml:space="preserve"> </w:t>
      </w:r>
    </w:p>
    <w:p w14:paraId="4B0D9606" w14:textId="398F6147" w:rsidR="007E2FDE" w:rsidRPr="00CD3501" w:rsidRDefault="007E2FDE"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12. </w:t>
      </w:r>
      <w:r w:rsidR="00822CBD" w:rsidRPr="00CD3501">
        <w:rPr>
          <w:rFonts w:asciiTheme="majorHAnsi" w:hAnsiTheme="majorHAnsi"/>
          <w:sz w:val="18"/>
          <w:szCs w:val="18"/>
          <w:lang w:val="es-ES_tradnl"/>
        </w:rPr>
        <w:t>N</w:t>
      </w:r>
      <w:r w:rsidR="00E24F1A" w:rsidRPr="00CD3501">
        <w:rPr>
          <w:rFonts w:asciiTheme="majorHAnsi" w:hAnsiTheme="majorHAnsi"/>
          <w:sz w:val="18"/>
          <w:szCs w:val="18"/>
          <w:lang w:val="es-ES_tradnl"/>
        </w:rPr>
        <w:t xml:space="preserve">ada que esté contenido en una ley que esté en vigor antes de la entrada en vigor de la Ley de la Carta de Derechos y Libertades Fundamentales (enmienda constitucional) de </w:t>
      </w:r>
      <w:r w:rsidR="00822CBD" w:rsidRPr="00CD3501">
        <w:rPr>
          <w:rFonts w:asciiTheme="majorHAnsi" w:hAnsiTheme="majorHAnsi"/>
          <w:sz w:val="18"/>
          <w:szCs w:val="18"/>
          <w:lang w:val="es-ES_tradnl"/>
        </w:rPr>
        <w:t>2011</w:t>
      </w:r>
      <w:r w:rsidR="00E24F1A" w:rsidRPr="00CD3501">
        <w:rPr>
          <w:rFonts w:asciiTheme="majorHAnsi" w:hAnsiTheme="majorHAnsi"/>
          <w:sz w:val="18"/>
          <w:szCs w:val="18"/>
          <w:lang w:val="es-ES_tradnl"/>
        </w:rPr>
        <w:t>, o que se haga por mandato de la misma</w:t>
      </w:r>
      <w:r w:rsidR="00822CBD" w:rsidRPr="00CD3501">
        <w:rPr>
          <w:rFonts w:asciiTheme="majorHAnsi" w:hAnsiTheme="majorHAnsi"/>
          <w:sz w:val="18"/>
          <w:szCs w:val="18"/>
          <w:lang w:val="es-ES_tradnl"/>
        </w:rPr>
        <w:t xml:space="preserve">, </w:t>
      </w:r>
      <w:r w:rsidR="00E24F1A" w:rsidRPr="00CD3501">
        <w:rPr>
          <w:rFonts w:asciiTheme="majorHAnsi" w:hAnsiTheme="majorHAnsi"/>
          <w:sz w:val="18"/>
          <w:szCs w:val="18"/>
          <w:lang w:val="es-ES_tradnl"/>
        </w:rPr>
        <w:t>en relación con:</w:t>
      </w:r>
    </w:p>
    <w:p w14:paraId="0112A51E" w14:textId="77777777" w:rsidR="007E2FDE" w:rsidRPr="00CD3501" w:rsidRDefault="007E2FDE"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45C1D519" w14:textId="1D6214F8" w:rsidR="007E2FDE" w:rsidRPr="00CD3501" w:rsidRDefault="00E24F1A" w:rsidP="00C12E55">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delitos </w:t>
      </w:r>
      <w:r w:rsidR="007E2FDE" w:rsidRPr="00CD3501">
        <w:rPr>
          <w:rFonts w:asciiTheme="majorHAnsi" w:hAnsiTheme="majorHAnsi"/>
          <w:sz w:val="18"/>
          <w:szCs w:val="18"/>
          <w:lang w:val="es-ES_tradnl"/>
        </w:rPr>
        <w:t>sexual</w:t>
      </w:r>
      <w:r w:rsidRPr="00CD3501">
        <w:rPr>
          <w:rFonts w:asciiTheme="majorHAnsi" w:hAnsiTheme="majorHAnsi"/>
          <w:sz w:val="18"/>
          <w:szCs w:val="18"/>
          <w:lang w:val="es-ES_tradnl"/>
        </w:rPr>
        <w:t>es,</w:t>
      </w:r>
    </w:p>
    <w:p w14:paraId="356597EC" w14:textId="65884519" w:rsidR="007E2FDE" w:rsidRPr="00CD3501" w:rsidRDefault="00E24F1A" w:rsidP="00C12E55">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r w:rsidRPr="00CD3501">
        <w:rPr>
          <w:rFonts w:asciiTheme="majorHAnsi" w:hAnsiTheme="majorHAnsi"/>
          <w:sz w:val="18"/>
          <w:szCs w:val="18"/>
          <w:lang w:val="es-ES_tradnl"/>
        </w:rPr>
        <w:t>publicaciones obscenas o</w:t>
      </w:r>
    </w:p>
    <w:p w14:paraId="737F9F71" w14:textId="1E188F84" w:rsidR="00822CBD" w:rsidRPr="00CD3501" w:rsidRDefault="00E24F1A" w:rsidP="00C12E55">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r w:rsidRPr="00CD3501">
        <w:rPr>
          <w:rFonts w:asciiTheme="majorHAnsi" w:hAnsiTheme="majorHAnsi"/>
          <w:sz w:val="18"/>
          <w:szCs w:val="18"/>
          <w:lang w:val="es-ES_tradnl"/>
        </w:rPr>
        <w:t>delitos relacionados con la vida del feto</w:t>
      </w:r>
    </w:p>
    <w:p w14:paraId="6B4A0459" w14:textId="77777777" w:rsidR="00822CBD" w:rsidRPr="00CD3501" w:rsidRDefault="00822CBD"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0D77CC51" w14:textId="723B9EA1" w:rsidR="009F0AED" w:rsidRPr="00CD3501" w:rsidRDefault="00E24F1A"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20"/>
          <w:szCs w:val="20"/>
          <w:lang w:val="es-ES_tradnl"/>
        </w:rPr>
      </w:pPr>
      <w:r w:rsidRPr="00CD3501">
        <w:rPr>
          <w:rFonts w:asciiTheme="majorHAnsi" w:hAnsiTheme="majorHAnsi"/>
          <w:sz w:val="18"/>
          <w:szCs w:val="18"/>
          <w:lang w:val="es-ES_tradnl"/>
        </w:rPr>
        <w:t>podrá ser declarado incompatible con las disposiciones de este capítulo o en contravención del mismo</w:t>
      </w:r>
      <w:r w:rsidR="00A07E90" w:rsidRPr="00CD3501">
        <w:rPr>
          <w:rStyle w:val="FootnoteReference"/>
          <w:rFonts w:asciiTheme="majorHAnsi" w:hAnsiTheme="majorHAnsi"/>
          <w:sz w:val="20"/>
          <w:szCs w:val="20"/>
          <w:lang w:val="es-ES_tradnl"/>
        </w:rPr>
        <w:footnoteReference w:id="7"/>
      </w:r>
      <w:r w:rsidRPr="00CD3501">
        <w:rPr>
          <w:rFonts w:asciiTheme="majorHAnsi" w:hAnsiTheme="majorHAnsi"/>
          <w:sz w:val="18"/>
          <w:szCs w:val="18"/>
          <w:lang w:val="es-ES_tradnl"/>
        </w:rPr>
        <w:t>.</w:t>
      </w:r>
    </w:p>
    <w:p w14:paraId="428FB4BA" w14:textId="77777777" w:rsidR="00C90AB9" w:rsidRPr="00CD3501" w:rsidRDefault="00C90AB9" w:rsidP="00A167CF">
      <w:pPr>
        <w:rPr>
          <w:rFonts w:asciiTheme="majorHAnsi" w:hAnsiTheme="majorHAnsi"/>
          <w:sz w:val="20"/>
          <w:szCs w:val="20"/>
          <w:lang w:val="es-ES_tradnl"/>
        </w:rPr>
      </w:pPr>
    </w:p>
    <w:p w14:paraId="450A1F6C" w14:textId="07D32874" w:rsidR="00AD493E" w:rsidRPr="00CD3501" w:rsidRDefault="00681B90" w:rsidP="00C12E55">
      <w:pPr>
        <w:pStyle w:val="Heading2"/>
        <w:numPr>
          <w:ilvl w:val="0"/>
          <w:numId w:val="63"/>
        </w:numPr>
        <w:spacing w:before="0"/>
        <w:rPr>
          <w:color w:val="auto"/>
          <w:sz w:val="20"/>
          <w:szCs w:val="20"/>
          <w:lang w:val="es-ES_tradnl"/>
        </w:rPr>
      </w:pPr>
      <w:bookmarkStart w:id="10" w:name="_Toc58425591"/>
      <w:r w:rsidRPr="00CD3501">
        <w:rPr>
          <w:color w:val="auto"/>
          <w:sz w:val="20"/>
          <w:szCs w:val="20"/>
          <w:lang w:val="es-ES_tradnl"/>
        </w:rPr>
        <w:t xml:space="preserve">Las </w:t>
      </w:r>
      <w:r w:rsidR="009E5620" w:rsidRPr="00CD3501">
        <w:rPr>
          <w:color w:val="auto"/>
          <w:sz w:val="20"/>
          <w:szCs w:val="20"/>
          <w:lang w:val="es-ES_tradnl"/>
        </w:rPr>
        <w:t>personas LGBTI</w:t>
      </w:r>
      <w:r w:rsidR="00AD493E" w:rsidRPr="00CD3501">
        <w:rPr>
          <w:color w:val="auto"/>
          <w:sz w:val="20"/>
          <w:szCs w:val="20"/>
          <w:lang w:val="es-ES_tradnl"/>
        </w:rPr>
        <w:t xml:space="preserve"> </w:t>
      </w:r>
      <w:r w:rsidRPr="00CD3501">
        <w:rPr>
          <w:color w:val="auto"/>
          <w:sz w:val="20"/>
          <w:szCs w:val="20"/>
          <w:lang w:val="es-ES_tradnl"/>
        </w:rPr>
        <w:t>e</w:t>
      </w:r>
      <w:r w:rsidR="00AD493E" w:rsidRPr="00CD3501">
        <w:rPr>
          <w:color w:val="auto"/>
          <w:sz w:val="20"/>
          <w:szCs w:val="20"/>
          <w:lang w:val="es-ES_tradnl"/>
        </w:rPr>
        <w:t>n Jamaica</w:t>
      </w:r>
      <w:bookmarkEnd w:id="10"/>
      <w:r w:rsidR="00AD493E" w:rsidRPr="00CD3501">
        <w:rPr>
          <w:color w:val="auto"/>
          <w:sz w:val="20"/>
          <w:szCs w:val="20"/>
          <w:lang w:val="es-ES_tradnl"/>
        </w:rPr>
        <w:t xml:space="preserve"> </w:t>
      </w:r>
    </w:p>
    <w:p w14:paraId="30644901" w14:textId="77777777" w:rsidR="00AD493E" w:rsidRPr="00CD3501" w:rsidRDefault="00AD493E" w:rsidP="00A167CF">
      <w:pPr>
        <w:pStyle w:val="parrafos"/>
        <w:tabs>
          <w:tab w:val="clear" w:pos="360"/>
        </w:tabs>
        <w:rPr>
          <w:rFonts w:ascii="Cambria" w:hAnsi="Cambria"/>
          <w:lang w:val="es-ES_tradnl"/>
        </w:rPr>
      </w:pPr>
    </w:p>
    <w:p w14:paraId="0F52C8A6" w14:textId="4E20258F" w:rsidR="00797A75" w:rsidRPr="00CD3501" w:rsidRDefault="00497B9A"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La CIDH</w:t>
      </w:r>
      <w:r w:rsidR="00AD493E" w:rsidRPr="00CD3501">
        <w:rPr>
          <w:rFonts w:ascii="Cambria" w:hAnsi="Cambria"/>
          <w:lang w:val="es-ES_tradnl"/>
        </w:rPr>
        <w:t xml:space="preserve"> </w:t>
      </w:r>
      <w:r w:rsidR="00E24F1A" w:rsidRPr="00CD3501">
        <w:rPr>
          <w:rFonts w:ascii="Cambria" w:hAnsi="Cambria"/>
          <w:lang w:val="es-ES_tradnl"/>
        </w:rPr>
        <w:t>y otros organismos internacionales</w:t>
      </w:r>
      <w:r w:rsidR="00AD493E" w:rsidRPr="00CD3501">
        <w:rPr>
          <w:rFonts w:ascii="Cambria" w:hAnsi="Cambria"/>
          <w:lang w:val="es-ES_tradnl"/>
        </w:rPr>
        <w:t xml:space="preserve">, </w:t>
      </w:r>
      <w:r w:rsidR="0067120E" w:rsidRPr="00CD3501">
        <w:rPr>
          <w:rFonts w:ascii="Cambria" w:hAnsi="Cambria"/>
          <w:lang w:val="es-ES_tradnl"/>
        </w:rPr>
        <w:t>organizaciones no gubernamentales</w:t>
      </w:r>
      <w:r w:rsidR="00E24F1A" w:rsidRPr="00CD3501">
        <w:rPr>
          <w:rFonts w:ascii="Cambria" w:hAnsi="Cambria"/>
          <w:lang w:val="es-ES_tradnl"/>
        </w:rPr>
        <w:t xml:space="preserve"> y órganos nacionales han expresado preocupación por la situación de las </w:t>
      </w:r>
      <w:r w:rsidR="009E5620" w:rsidRPr="00CD3501">
        <w:rPr>
          <w:rFonts w:ascii="Cambria" w:hAnsi="Cambria"/>
          <w:lang w:val="es-ES_tradnl"/>
        </w:rPr>
        <w:t>personas LGBTI</w:t>
      </w:r>
      <w:r w:rsidR="00AD493E" w:rsidRPr="00CD3501">
        <w:rPr>
          <w:rFonts w:ascii="Cambria" w:hAnsi="Cambria"/>
          <w:lang w:val="es-ES_tradnl"/>
        </w:rPr>
        <w:t xml:space="preserve"> </w:t>
      </w:r>
      <w:r w:rsidR="00E24F1A" w:rsidRPr="00CD3501">
        <w:rPr>
          <w:rFonts w:ascii="Cambria" w:hAnsi="Cambria"/>
          <w:lang w:val="es-ES_tradnl"/>
        </w:rPr>
        <w:t>e</w:t>
      </w:r>
      <w:r w:rsidR="00AD493E" w:rsidRPr="00CD3501">
        <w:rPr>
          <w:rFonts w:ascii="Cambria" w:hAnsi="Cambria"/>
          <w:lang w:val="es-ES_tradnl"/>
        </w:rPr>
        <w:t xml:space="preserve">n Jamaica </w:t>
      </w:r>
      <w:r w:rsidR="00E24F1A" w:rsidRPr="00CD3501">
        <w:rPr>
          <w:rFonts w:ascii="Cambria" w:hAnsi="Cambria"/>
          <w:lang w:val="es-ES_tradnl"/>
        </w:rPr>
        <w:t xml:space="preserve">y han recalcado que la </w:t>
      </w:r>
      <w:r w:rsidR="009C26A2" w:rsidRPr="00CD3501">
        <w:rPr>
          <w:rFonts w:ascii="Cambria" w:hAnsi="Cambria"/>
          <w:lang w:val="es-ES_tradnl"/>
        </w:rPr>
        <w:t>existencia</w:t>
      </w:r>
      <w:r w:rsidR="00E24F1A" w:rsidRPr="00CD3501">
        <w:rPr>
          <w:rFonts w:ascii="Cambria" w:hAnsi="Cambria"/>
          <w:lang w:val="es-ES_tradnl"/>
        </w:rPr>
        <w:t xml:space="preserve"> de leyes que penalizan las relaciones sexuales </w:t>
      </w:r>
      <w:r w:rsidR="00AD493E" w:rsidRPr="00CD3501">
        <w:rPr>
          <w:rFonts w:ascii="Cambria" w:hAnsi="Cambria"/>
          <w:lang w:val="es-ES_tradnl"/>
        </w:rPr>
        <w:t>consensual</w:t>
      </w:r>
      <w:r w:rsidR="00E24F1A" w:rsidRPr="00CD3501">
        <w:rPr>
          <w:rFonts w:ascii="Cambria" w:hAnsi="Cambria"/>
          <w:lang w:val="es-ES_tradnl"/>
        </w:rPr>
        <w:t xml:space="preserve">es entre adultos del mismo sexo en privado </w:t>
      </w:r>
      <w:r w:rsidR="009C26A2" w:rsidRPr="00CD3501">
        <w:rPr>
          <w:rFonts w:ascii="Cambria" w:hAnsi="Cambria"/>
          <w:lang w:val="es-ES_tradnl"/>
        </w:rPr>
        <w:t xml:space="preserve">crea una cultura de </w:t>
      </w:r>
      <w:r w:rsidR="00AD493E" w:rsidRPr="00CD3501">
        <w:rPr>
          <w:rFonts w:ascii="Cambria" w:hAnsi="Cambria"/>
          <w:lang w:val="es-ES_tradnl"/>
        </w:rPr>
        <w:t>hostili</w:t>
      </w:r>
      <w:r w:rsidR="009C26A2" w:rsidRPr="00CD3501">
        <w:rPr>
          <w:rFonts w:ascii="Cambria" w:hAnsi="Cambria"/>
          <w:lang w:val="es-ES_tradnl"/>
        </w:rPr>
        <w:t>dad</w:t>
      </w:r>
      <w:r w:rsidR="00AD493E" w:rsidRPr="00CD3501">
        <w:rPr>
          <w:rFonts w:ascii="Cambria" w:hAnsi="Cambria"/>
          <w:lang w:val="es-ES_tradnl"/>
        </w:rPr>
        <w:t xml:space="preserve">, </w:t>
      </w:r>
      <w:r w:rsidR="00EC50E9" w:rsidRPr="00CD3501">
        <w:rPr>
          <w:rFonts w:ascii="Cambria" w:hAnsi="Cambria"/>
          <w:lang w:val="es-ES_tradnl"/>
        </w:rPr>
        <w:t>discriminación</w:t>
      </w:r>
      <w:r w:rsidR="00AD493E" w:rsidRPr="00CD3501">
        <w:rPr>
          <w:rFonts w:ascii="Cambria" w:hAnsi="Cambria"/>
          <w:lang w:val="es-ES_tradnl"/>
        </w:rPr>
        <w:t xml:space="preserve"> </w:t>
      </w:r>
      <w:r w:rsidR="009C26A2" w:rsidRPr="00CD3501">
        <w:rPr>
          <w:rFonts w:ascii="Cambria" w:hAnsi="Cambria"/>
          <w:lang w:val="es-ES_tradnl"/>
        </w:rPr>
        <w:t>y graves violaciones contra las</w:t>
      </w:r>
      <w:r w:rsidR="00AD493E" w:rsidRPr="00CD3501">
        <w:rPr>
          <w:rFonts w:ascii="Cambria" w:hAnsi="Cambria"/>
          <w:lang w:val="es-ES_tradnl"/>
        </w:rPr>
        <w:t xml:space="preserve"> </w:t>
      </w:r>
      <w:r w:rsidR="009E5620" w:rsidRPr="00CD3501">
        <w:rPr>
          <w:rFonts w:ascii="Cambria" w:hAnsi="Cambria"/>
          <w:lang w:val="es-ES_tradnl"/>
        </w:rPr>
        <w:t>personas LGBTI</w:t>
      </w:r>
      <w:r w:rsidR="00AD493E" w:rsidRPr="00CD3501">
        <w:rPr>
          <w:rStyle w:val="FootnoteReference"/>
          <w:rFonts w:ascii="Cambria" w:hAnsi="Cambria"/>
          <w:lang w:val="es-ES_tradnl"/>
        </w:rPr>
        <w:footnoteReference w:id="8"/>
      </w:r>
      <w:r w:rsidR="0040128E" w:rsidRPr="00CD3501">
        <w:rPr>
          <w:rFonts w:ascii="Cambria" w:hAnsi="Cambria"/>
          <w:lang w:val="es-ES_tradnl"/>
        </w:rPr>
        <w:t>.</w:t>
      </w:r>
      <w:r w:rsidR="00AD493E" w:rsidRPr="00CD3501">
        <w:rPr>
          <w:rFonts w:ascii="Cambria" w:hAnsi="Cambria"/>
          <w:lang w:val="es-ES_tradnl"/>
        </w:rPr>
        <w:t xml:space="preserve"> </w:t>
      </w:r>
    </w:p>
    <w:p w14:paraId="68810261" w14:textId="77777777" w:rsidR="00797A75" w:rsidRPr="00CD3501" w:rsidRDefault="00797A75" w:rsidP="00A167CF">
      <w:pPr>
        <w:pStyle w:val="parrafos"/>
        <w:tabs>
          <w:tab w:val="clear" w:pos="360"/>
        </w:tabs>
        <w:rPr>
          <w:rFonts w:ascii="Cambria" w:hAnsi="Cambria"/>
          <w:lang w:val="es-ES_tradnl"/>
        </w:rPr>
      </w:pPr>
    </w:p>
    <w:p w14:paraId="3401B7A9" w14:textId="1C01B323" w:rsidR="00AD493E" w:rsidRPr="00CD3501" w:rsidRDefault="009C26A2"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En su Informe sobre la situación de los derechos humanos en Jamaica, de </w:t>
      </w:r>
      <w:r w:rsidR="00AD493E" w:rsidRPr="00CD3501">
        <w:rPr>
          <w:rFonts w:ascii="Cambria" w:hAnsi="Cambria"/>
          <w:lang w:val="es-ES_tradnl"/>
        </w:rPr>
        <w:t>2012</w:t>
      </w:r>
      <w:r w:rsidRPr="00CD3501">
        <w:rPr>
          <w:rFonts w:ascii="Cambria" w:hAnsi="Cambria"/>
          <w:lang w:val="es-ES_tradnl"/>
        </w:rPr>
        <w:t xml:space="preserve">, </w:t>
      </w:r>
      <w:r w:rsidR="00497B9A" w:rsidRPr="00CD3501">
        <w:rPr>
          <w:rFonts w:ascii="Cambria" w:hAnsi="Cambria"/>
          <w:lang w:val="es-ES_tradnl"/>
        </w:rPr>
        <w:t>la Comisión</w:t>
      </w:r>
      <w:r w:rsidR="00AD493E" w:rsidRPr="00CD3501">
        <w:rPr>
          <w:rFonts w:ascii="Cambria" w:hAnsi="Cambria"/>
          <w:lang w:val="es-ES_tradnl"/>
        </w:rPr>
        <w:t xml:space="preserve"> </w:t>
      </w:r>
      <w:r w:rsidRPr="00CD3501">
        <w:rPr>
          <w:rFonts w:ascii="Cambria" w:hAnsi="Cambria"/>
          <w:lang w:val="es-ES_tradnl"/>
        </w:rPr>
        <w:t>señaló lo siguiente</w:t>
      </w:r>
      <w:r w:rsidR="00AD493E" w:rsidRPr="00CD3501">
        <w:rPr>
          <w:rFonts w:ascii="Cambria" w:hAnsi="Cambria"/>
          <w:lang w:val="es-ES_tradnl"/>
        </w:rPr>
        <w:t xml:space="preserve">: </w:t>
      </w:r>
    </w:p>
    <w:p w14:paraId="40EF9115" w14:textId="77777777" w:rsidR="00AD493E" w:rsidRPr="00CD3501" w:rsidRDefault="00AD493E" w:rsidP="00A167CF">
      <w:pPr>
        <w:pStyle w:val="parrafos"/>
        <w:tabs>
          <w:tab w:val="clear" w:pos="360"/>
        </w:tabs>
        <w:rPr>
          <w:rFonts w:ascii="Cambria" w:eastAsia="Cambria" w:hAnsi="Cambria" w:cs="Cambria"/>
          <w:color w:val="000000"/>
          <w:sz w:val="24"/>
          <w:szCs w:val="24"/>
          <w:u w:color="000000"/>
          <w:lang w:val="es-ES_tradnl" w:eastAsia="es-ES"/>
        </w:rPr>
      </w:pPr>
    </w:p>
    <w:p w14:paraId="419D9F6E" w14:textId="6BEF0900" w:rsidR="00AD493E" w:rsidRPr="00CD3501" w:rsidRDefault="00317BEA" w:rsidP="009C26A2">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2946D1"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2946D1" w:rsidRPr="00CD3501">
        <w:rPr>
          <w:rFonts w:asciiTheme="majorHAnsi" w:hAnsiTheme="majorHAnsi"/>
          <w:sz w:val="18"/>
          <w:szCs w:val="18"/>
          <w:lang w:val="es-ES_tradnl"/>
        </w:rPr>
        <w:t xml:space="preserve"> </w:t>
      </w:r>
      <w:r w:rsidR="009C26A2" w:rsidRPr="00CD3501">
        <w:rPr>
          <w:rFonts w:asciiTheme="majorHAnsi" w:hAnsiTheme="majorHAnsi"/>
          <w:sz w:val="18"/>
          <w:szCs w:val="18"/>
          <w:lang w:val="es-ES_tradnl"/>
        </w:rPr>
        <w:t xml:space="preserve">la discriminación basada en la orientación sexual, la identidad de género y la expresión de género es sistémica en el país y </w:t>
      </w:r>
      <w:r w:rsidR="008D4C90" w:rsidRPr="00CD3501">
        <w:rPr>
          <w:rFonts w:asciiTheme="majorHAnsi" w:hAnsiTheme="majorHAnsi"/>
          <w:sz w:val="18"/>
          <w:szCs w:val="18"/>
          <w:lang w:val="es-ES_tradnl"/>
        </w:rPr>
        <w:t>[...]</w:t>
      </w:r>
      <w:r w:rsidR="009C26A2" w:rsidRPr="00CD3501">
        <w:rPr>
          <w:rFonts w:asciiTheme="majorHAnsi" w:hAnsiTheme="majorHAnsi"/>
          <w:sz w:val="18"/>
          <w:szCs w:val="18"/>
          <w:lang w:val="es-ES_tradnl"/>
        </w:rPr>
        <w:t xml:space="preserve"> la discriminación contra los miembros de las comunidades de lesbianas, gays, bisexuales, trans e intersexuales (LGBTI) ha permeado profundamente las instituciones del Estado jamaiquino.</w:t>
      </w:r>
      <w:r w:rsidR="003067F3" w:rsidRPr="00CD3501">
        <w:rPr>
          <w:rFonts w:asciiTheme="majorHAnsi" w:hAnsiTheme="majorHAnsi"/>
          <w:sz w:val="18"/>
          <w:szCs w:val="18"/>
          <w:lang w:val="es-ES_tradnl"/>
        </w:rPr>
        <w:t xml:space="preserve"> </w:t>
      </w:r>
      <w:r w:rsidR="009C26A2" w:rsidRPr="00CD3501">
        <w:rPr>
          <w:rFonts w:asciiTheme="majorHAnsi" w:hAnsiTheme="majorHAnsi"/>
          <w:sz w:val="18"/>
          <w:szCs w:val="18"/>
          <w:lang w:val="es-ES_tradnl"/>
        </w:rPr>
        <w:t>Las personas que no son heterosexuales o cisgénero enfrentan</w:t>
      </w:r>
      <w:r w:rsidR="002946D1" w:rsidRPr="00CD3501">
        <w:rPr>
          <w:rFonts w:asciiTheme="majorHAnsi" w:hAnsiTheme="majorHAnsi"/>
          <w:sz w:val="18"/>
          <w:szCs w:val="18"/>
          <w:lang w:val="es-ES_tradnl"/>
        </w:rPr>
        <w:t xml:space="preserve"> </w:t>
      </w:r>
      <w:r w:rsidR="009C26A2" w:rsidRPr="00CD3501">
        <w:rPr>
          <w:rFonts w:asciiTheme="majorHAnsi" w:hAnsiTheme="majorHAnsi"/>
          <w:sz w:val="18"/>
          <w:szCs w:val="18"/>
          <w:lang w:val="es-ES_tradnl"/>
        </w:rPr>
        <w:t>estig</w:t>
      </w:r>
      <w:r w:rsidR="0040128E" w:rsidRPr="00CD3501">
        <w:rPr>
          <w:rFonts w:asciiTheme="majorHAnsi" w:hAnsiTheme="majorHAnsi"/>
          <w:sz w:val="18"/>
          <w:szCs w:val="18"/>
          <w:lang w:val="es-ES_tradnl"/>
        </w:rPr>
        <w:t xml:space="preserve">matización política y jurídica, </w:t>
      </w:r>
      <w:r w:rsidR="009C26A2" w:rsidRPr="00CD3501">
        <w:rPr>
          <w:rFonts w:asciiTheme="majorHAnsi" w:hAnsiTheme="majorHAnsi"/>
          <w:sz w:val="18"/>
          <w:szCs w:val="18"/>
          <w:lang w:val="es-ES_tradnl"/>
        </w:rPr>
        <w:t>violencia policial e imposibilidad de acceso al sistema de</w:t>
      </w:r>
      <w:r w:rsidR="002946D1" w:rsidRPr="00CD3501">
        <w:rPr>
          <w:rFonts w:asciiTheme="majorHAnsi" w:hAnsiTheme="majorHAnsi"/>
          <w:sz w:val="18"/>
          <w:szCs w:val="18"/>
          <w:lang w:val="es-ES_tradnl"/>
        </w:rPr>
        <w:t xml:space="preserve"> </w:t>
      </w:r>
      <w:r w:rsidR="009C26A2" w:rsidRPr="00CD3501">
        <w:rPr>
          <w:rFonts w:asciiTheme="majorHAnsi" w:hAnsiTheme="majorHAnsi"/>
          <w:sz w:val="18"/>
          <w:szCs w:val="18"/>
          <w:lang w:val="es-ES_tradnl"/>
        </w:rPr>
        <w:t>justicia, además de intimidación, violencia y presiones en sus hogares y comunidades</w:t>
      </w:r>
      <w:r w:rsidR="00AD493E" w:rsidRPr="00CD3501">
        <w:rPr>
          <w:rFonts w:asciiTheme="majorHAnsi" w:hAnsiTheme="majorHAnsi"/>
          <w:sz w:val="18"/>
          <w:szCs w:val="18"/>
          <w:lang w:val="es-ES_tradnl"/>
        </w:rPr>
        <w:t xml:space="preserve">. </w:t>
      </w:r>
    </w:p>
    <w:p w14:paraId="56FA1FC4" w14:textId="77777777" w:rsidR="00AD493E" w:rsidRPr="00CD3501" w:rsidRDefault="00AD493E"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54A1961E" w14:textId="2297763F" w:rsidR="00AD493E" w:rsidRPr="00CD3501" w:rsidRDefault="00F07734" w:rsidP="002946D1">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Preocupa a la CIDH que </w:t>
      </w:r>
      <w:r w:rsidR="002946D1" w:rsidRPr="00CD3501">
        <w:rPr>
          <w:rFonts w:asciiTheme="majorHAnsi" w:hAnsiTheme="majorHAnsi"/>
          <w:sz w:val="18"/>
          <w:szCs w:val="18"/>
          <w:lang w:val="es-ES_tradnl"/>
        </w:rPr>
        <w:t>las leyes en contra de las actividades sexuales con consentimiento entre hombres adultos o de las conductas homosexuales pueda</w:t>
      </w:r>
      <w:r w:rsidRPr="00CD3501">
        <w:rPr>
          <w:rFonts w:asciiTheme="majorHAnsi" w:hAnsiTheme="majorHAnsi"/>
          <w:sz w:val="18"/>
          <w:szCs w:val="18"/>
          <w:lang w:val="es-ES_tradnl"/>
        </w:rPr>
        <w:t>n</w:t>
      </w:r>
      <w:r w:rsidR="002946D1" w:rsidRPr="00CD3501">
        <w:rPr>
          <w:rFonts w:asciiTheme="majorHAnsi" w:hAnsiTheme="majorHAnsi"/>
          <w:sz w:val="18"/>
          <w:szCs w:val="18"/>
          <w:lang w:val="es-ES_tradnl"/>
        </w:rPr>
        <w:t xml:space="preserve"> contribuir a un entorno que, en el mejor de los casos, no condena y, en el peor de ellos, condona la discriminación, la estigmatización y la violencia contra la comunidad LGBTI. La ley sirve como sanción social del abuso, ya que las personas LGBTI son consideradas de por sí como perpetradores de actividades ilegales.</w:t>
      </w:r>
      <w:r w:rsidR="003067F3" w:rsidRPr="00CD3501">
        <w:rPr>
          <w:rFonts w:asciiTheme="majorHAnsi" w:hAnsiTheme="majorHAnsi"/>
          <w:sz w:val="18"/>
          <w:szCs w:val="18"/>
          <w:lang w:val="es-ES_tradnl"/>
        </w:rPr>
        <w:t xml:space="preserve"> </w:t>
      </w:r>
      <w:r w:rsidR="002946D1" w:rsidRPr="00CD3501">
        <w:rPr>
          <w:rFonts w:asciiTheme="majorHAnsi" w:hAnsiTheme="majorHAnsi"/>
          <w:sz w:val="18"/>
          <w:szCs w:val="18"/>
          <w:lang w:val="es-ES_tradnl"/>
        </w:rPr>
        <w:t>Puesto que se contempla a las personas LGBTI como partícipes de actividades delictivas, es lógico inferir que es menos probable que la policía investigue los delitos en su contra</w:t>
      </w:r>
      <w:r w:rsidR="00AD493E" w:rsidRPr="00CD3501">
        <w:rPr>
          <w:rFonts w:asciiTheme="majorHAnsi" w:hAnsiTheme="majorHAnsi"/>
          <w:sz w:val="18"/>
          <w:szCs w:val="18"/>
          <w:vertAlign w:val="superscript"/>
          <w:lang w:val="es-ES_tradnl"/>
        </w:rPr>
        <w:footnoteReference w:id="9"/>
      </w:r>
      <w:r w:rsidR="00AD493E" w:rsidRPr="00CD3501">
        <w:rPr>
          <w:rFonts w:asciiTheme="majorHAnsi" w:hAnsiTheme="majorHAnsi"/>
          <w:sz w:val="18"/>
          <w:szCs w:val="18"/>
          <w:vertAlign w:val="superscript"/>
          <w:lang w:val="es-ES_tradnl"/>
        </w:rPr>
        <w:t xml:space="preserve"> </w:t>
      </w:r>
      <w:r w:rsidR="002946D1" w:rsidRPr="00CD3501">
        <w:rPr>
          <w:rFonts w:asciiTheme="majorHAnsi" w:hAnsiTheme="majorHAnsi"/>
          <w:sz w:val="18"/>
          <w:szCs w:val="18"/>
          <w:lang w:val="es-ES_tradnl"/>
        </w:rPr>
        <w:t>.</w:t>
      </w:r>
      <w:r w:rsidR="00AD493E" w:rsidRPr="00CD3501">
        <w:rPr>
          <w:rFonts w:asciiTheme="majorHAnsi" w:hAnsiTheme="majorHAnsi"/>
          <w:sz w:val="18"/>
          <w:szCs w:val="18"/>
          <w:lang w:val="es-ES_tradnl"/>
        </w:rPr>
        <w:t xml:space="preserve"> </w:t>
      </w:r>
    </w:p>
    <w:p w14:paraId="5608D6A9" w14:textId="77777777" w:rsidR="00AD493E" w:rsidRPr="00CD3501" w:rsidRDefault="00AD493E" w:rsidP="00A167CF">
      <w:pPr>
        <w:pStyle w:val="parrafos"/>
        <w:tabs>
          <w:tab w:val="clear" w:pos="360"/>
        </w:tabs>
        <w:rPr>
          <w:rFonts w:ascii="Cambria" w:hAnsi="Cambria"/>
          <w:lang w:val="es-ES_tradnl"/>
        </w:rPr>
      </w:pPr>
    </w:p>
    <w:p w14:paraId="68585170" w14:textId="14B0CA61" w:rsidR="00797A75" w:rsidRPr="00CD3501" w:rsidRDefault="002946D1"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Asimismo, en </w:t>
      </w:r>
      <w:r w:rsidR="00C60E64" w:rsidRPr="00CD3501">
        <w:rPr>
          <w:rFonts w:ascii="Cambria" w:hAnsi="Cambria"/>
          <w:lang w:val="es-ES_tradnl"/>
        </w:rPr>
        <w:t>2014</w:t>
      </w:r>
      <w:r w:rsidRPr="00CD3501">
        <w:rPr>
          <w:rFonts w:ascii="Cambria" w:hAnsi="Cambria"/>
          <w:lang w:val="es-ES_tradnl"/>
        </w:rPr>
        <w:t>,</w:t>
      </w:r>
      <w:r w:rsidR="00C60E64" w:rsidRPr="00CD3501">
        <w:rPr>
          <w:rFonts w:ascii="Cambria" w:hAnsi="Cambria"/>
          <w:lang w:val="es-ES_tradnl"/>
        </w:rPr>
        <w:t xml:space="preserve"> </w:t>
      </w:r>
      <w:r w:rsidR="00497B9A" w:rsidRPr="00CD3501">
        <w:rPr>
          <w:rFonts w:ascii="Cambria" w:hAnsi="Cambria"/>
          <w:lang w:val="es-ES_tradnl"/>
        </w:rPr>
        <w:t>la Comisión</w:t>
      </w:r>
      <w:r w:rsidR="00C60E64" w:rsidRPr="00CD3501">
        <w:rPr>
          <w:rFonts w:ascii="Cambria" w:hAnsi="Cambria"/>
          <w:lang w:val="es-ES_tradnl"/>
        </w:rPr>
        <w:t xml:space="preserve"> expres</w:t>
      </w:r>
      <w:r w:rsidRPr="00CD3501">
        <w:rPr>
          <w:rFonts w:ascii="Cambria" w:hAnsi="Cambria"/>
          <w:lang w:val="es-ES_tradnl"/>
        </w:rPr>
        <w:t xml:space="preserve">ó preocupación por la persistencia de la </w:t>
      </w:r>
      <w:r w:rsidR="00EC50E9" w:rsidRPr="00CD3501">
        <w:rPr>
          <w:rFonts w:ascii="Cambria" w:hAnsi="Cambria"/>
          <w:lang w:val="es-ES_tradnl"/>
        </w:rPr>
        <w:t>violencia</w:t>
      </w:r>
      <w:r w:rsidR="00AD493E" w:rsidRPr="00CD3501">
        <w:rPr>
          <w:rFonts w:ascii="Cambria" w:hAnsi="Cambria"/>
          <w:lang w:val="es-ES_tradnl"/>
        </w:rPr>
        <w:t xml:space="preserve">, </w:t>
      </w:r>
      <w:r w:rsidRPr="00CD3501">
        <w:rPr>
          <w:rFonts w:ascii="Cambria" w:hAnsi="Cambria"/>
          <w:lang w:val="es-ES_tradnl"/>
        </w:rPr>
        <w:t>la d</w:t>
      </w:r>
      <w:r w:rsidR="00EC50E9" w:rsidRPr="00CD3501">
        <w:rPr>
          <w:rFonts w:ascii="Cambria" w:hAnsi="Cambria"/>
          <w:lang w:val="es-ES_tradnl"/>
        </w:rPr>
        <w:t>iscriminación</w:t>
      </w:r>
      <w:r w:rsidR="00AD493E" w:rsidRPr="00CD3501">
        <w:rPr>
          <w:rFonts w:ascii="Cambria" w:hAnsi="Cambria"/>
          <w:lang w:val="es-ES_tradnl"/>
        </w:rPr>
        <w:t xml:space="preserve"> </w:t>
      </w:r>
      <w:r w:rsidRPr="00CD3501">
        <w:rPr>
          <w:rFonts w:ascii="Cambria" w:hAnsi="Cambria"/>
          <w:lang w:val="es-ES_tradnl"/>
        </w:rPr>
        <w:t>y l</w:t>
      </w:r>
      <w:r w:rsidR="00AD493E" w:rsidRPr="00CD3501">
        <w:rPr>
          <w:rFonts w:ascii="Cambria" w:hAnsi="Cambria"/>
          <w:lang w:val="es-ES_tradnl"/>
        </w:rPr>
        <w:t>a</w:t>
      </w:r>
      <w:r w:rsidRPr="00CD3501">
        <w:rPr>
          <w:rFonts w:ascii="Cambria" w:hAnsi="Cambria"/>
          <w:lang w:val="es-ES_tradnl"/>
        </w:rPr>
        <w:t xml:space="preserve"> </w:t>
      </w:r>
      <w:r w:rsidR="00AD493E" w:rsidRPr="00CD3501">
        <w:rPr>
          <w:rFonts w:ascii="Cambria" w:hAnsi="Cambria"/>
          <w:lang w:val="es-ES_tradnl"/>
        </w:rPr>
        <w:t>hostili</w:t>
      </w:r>
      <w:r w:rsidRPr="00CD3501">
        <w:rPr>
          <w:rFonts w:ascii="Cambria" w:hAnsi="Cambria"/>
          <w:lang w:val="es-ES_tradnl"/>
        </w:rPr>
        <w:t xml:space="preserve">dad contra las </w:t>
      </w:r>
      <w:r w:rsidR="009E5620" w:rsidRPr="00CD3501">
        <w:rPr>
          <w:rFonts w:ascii="Cambria" w:hAnsi="Cambria"/>
          <w:lang w:val="es-ES_tradnl"/>
        </w:rPr>
        <w:t>personas LGBTI</w:t>
      </w:r>
      <w:r w:rsidR="00AD493E" w:rsidRPr="00CD3501">
        <w:rPr>
          <w:rFonts w:ascii="Cambria" w:hAnsi="Cambria"/>
          <w:lang w:val="es-ES_tradnl"/>
        </w:rPr>
        <w:t xml:space="preserve"> </w:t>
      </w:r>
      <w:r w:rsidRPr="00CD3501">
        <w:rPr>
          <w:rFonts w:ascii="Cambria" w:hAnsi="Cambria"/>
          <w:lang w:val="es-ES_tradnl"/>
        </w:rPr>
        <w:t>e</w:t>
      </w:r>
      <w:r w:rsidR="00AD493E" w:rsidRPr="00CD3501">
        <w:rPr>
          <w:rFonts w:ascii="Cambria" w:hAnsi="Cambria"/>
          <w:lang w:val="es-ES_tradnl"/>
        </w:rPr>
        <w:t>n Jamaica</w:t>
      </w:r>
      <w:r w:rsidRPr="00CD3501">
        <w:rPr>
          <w:rFonts w:ascii="Cambria" w:hAnsi="Cambria"/>
          <w:lang w:val="es-ES_tradnl"/>
        </w:rPr>
        <w:t xml:space="preserve"> y por la falta de leyes contra la </w:t>
      </w:r>
      <w:r w:rsidR="00EC50E9" w:rsidRPr="00CD3501">
        <w:rPr>
          <w:rFonts w:ascii="Cambria" w:hAnsi="Cambria"/>
          <w:lang w:val="es-ES_tradnl"/>
        </w:rPr>
        <w:t>discriminación</w:t>
      </w:r>
      <w:r w:rsidR="00AD493E" w:rsidRPr="00CD3501">
        <w:rPr>
          <w:rFonts w:ascii="Cambria" w:hAnsi="Cambria"/>
          <w:lang w:val="es-ES_tradnl"/>
        </w:rPr>
        <w:t xml:space="preserve"> </w:t>
      </w:r>
      <w:r w:rsidRPr="00CD3501">
        <w:rPr>
          <w:rFonts w:ascii="Cambria" w:hAnsi="Cambria"/>
          <w:lang w:val="es-ES_tradnl"/>
        </w:rPr>
        <w:t>para abordar este problema. Expresó especial preocupación por la situación de carencia de hogar y el desplazamiento de los hombres jóvenes que tienen relaciones sexuales con otros hombres</w:t>
      </w:r>
      <w:r w:rsidR="00AD493E" w:rsidRPr="00CD3501">
        <w:rPr>
          <w:rFonts w:ascii="Cambria" w:hAnsi="Cambria"/>
          <w:lang w:val="es-ES_tradnl"/>
        </w:rPr>
        <w:t xml:space="preserve"> </w:t>
      </w:r>
      <w:r w:rsidRPr="00CD3501">
        <w:rPr>
          <w:rFonts w:ascii="Cambria" w:hAnsi="Cambria"/>
          <w:lang w:val="es-ES_tradnl"/>
        </w:rPr>
        <w:t xml:space="preserve">y por los </w:t>
      </w:r>
      <w:r w:rsidR="00AD493E" w:rsidRPr="00CD3501">
        <w:rPr>
          <w:rFonts w:ascii="Cambria" w:hAnsi="Cambria"/>
          <w:lang w:val="es-ES_tradnl"/>
        </w:rPr>
        <w:t>obst</w:t>
      </w:r>
      <w:r w:rsidRPr="00CD3501">
        <w:rPr>
          <w:rFonts w:ascii="Cambria" w:hAnsi="Cambria"/>
          <w:lang w:val="es-ES_tradnl"/>
        </w:rPr>
        <w:t xml:space="preserve">áculos que enfrentan las </w:t>
      </w:r>
      <w:r w:rsidR="009E5620" w:rsidRPr="00CD3501">
        <w:rPr>
          <w:rFonts w:ascii="Cambria" w:hAnsi="Cambria"/>
          <w:lang w:val="es-ES_tradnl"/>
        </w:rPr>
        <w:t>personas LGBTI</w:t>
      </w:r>
      <w:r w:rsidR="00AD493E" w:rsidRPr="00CD3501">
        <w:rPr>
          <w:rFonts w:ascii="Cambria" w:hAnsi="Cambria"/>
          <w:lang w:val="es-ES_tradnl"/>
        </w:rPr>
        <w:t xml:space="preserve"> </w:t>
      </w:r>
      <w:r w:rsidRPr="00CD3501">
        <w:rPr>
          <w:rFonts w:ascii="Cambria" w:hAnsi="Cambria"/>
          <w:lang w:val="es-ES_tradnl"/>
        </w:rPr>
        <w:t xml:space="preserve">para tener acceso a la justicia y a servicios de salud, </w:t>
      </w:r>
      <w:r w:rsidR="00F07734" w:rsidRPr="00CD3501">
        <w:rPr>
          <w:rFonts w:ascii="Cambria" w:hAnsi="Cambria"/>
          <w:lang w:val="es-ES_tradnl"/>
        </w:rPr>
        <w:t xml:space="preserve">porque temen </w:t>
      </w:r>
      <w:r w:rsidRPr="00CD3501">
        <w:rPr>
          <w:rFonts w:ascii="Cambria" w:hAnsi="Cambria"/>
          <w:lang w:val="es-ES_tradnl"/>
        </w:rPr>
        <w:t xml:space="preserve">que revelar su </w:t>
      </w:r>
      <w:r w:rsidR="000A3FB7" w:rsidRPr="00CD3501">
        <w:rPr>
          <w:rFonts w:ascii="Cambria" w:hAnsi="Cambria"/>
          <w:lang w:val="es-ES_tradnl"/>
        </w:rPr>
        <w:t>orientación sexual</w:t>
      </w:r>
      <w:r w:rsidR="00AD493E" w:rsidRPr="00CD3501">
        <w:rPr>
          <w:rFonts w:ascii="Cambria" w:hAnsi="Cambria"/>
          <w:lang w:val="es-ES_tradnl"/>
        </w:rPr>
        <w:t xml:space="preserve"> </w:t>
      </w:r>
      <w:r w:rsidRPr="00CD3501">
        <w:rPr>
          <w:rFonts w:ascii="Cambria" w:hAnsi="Cambria"/>
          <w:lang w:val="es-ES_tradnl"/>
        </w:rPr>
        <w:t xml:space="preserve">e </w:t>
      </w:r>
      <w:r w:rsidR="00EC50E9" w:rsidRPr="00CD3501">
        <w:rPr>
          <w:rFonts w:ascii="Cambria" w:hAnsi="Cambria"/>
          <w:lang w:val="es-ES_tradnl"/>
        </w:rPr>
        <w:t>identidad de género</w:t>
      </w:r>
      <w:r w:rsidR="00AD493E" w:rsidRPr="00CD3501">
        <w:rPr>
          <w:rFonts w:ascii="Cambria" w:hAnsi="Cambria"/>
          <w:lang w:val="es-ES_tradnl"/>
        </w:rPr>
        <w:t xml:space="preserve"> </w:t>
      </w:r>
      <w:r w:rsidRPr="00CD3501">
        <w:rPr>
          <w:rFonts w:ascii="Cambria" w:hAnsi="Cambria"/>
          <w:lang w:val="es-ES_tradnl"/>
        </w:rPr>
        <w:t>lleve al e</w:t>
      </w:r>
      <w:r w:rsidR="00AD493E" w:rsidRPr="00CD3501">
        <w:rPr>
          <w:rFonts w:ascii="Cambria" w:hAnsi="Cambria"/>
          <w:lang w:val="es-ES_tradnl"/>
        </w:rPr>
        <w:t xml:space="preserve">stigma </w:t>
      </w:r>
      <w:r w:rsidRPr="00CD3501">
        <w:rPr>
          <w:rFonts w:ascii="Cambria" w:hAnsi="Cambria"/>
          <w:lang w:val="es-ES_tradnl"/>
        </w:rPr>
        <w:t xml:space="preserve">y a más violaciones en un país </w:t>
      </w:r>
      <w:r w:rsidR="0067120E" w:rsidRPr="00CD3501">
        <w:rPr>
          <w:rFonts w:ascii="Cambria" w:hAnsi="Cambria"/>
          <w:lang w:val="es-ES_tradnl"/>
        </w:rPr>
        <w:t xml:space="preserve">que penaliza las relaciones íntimas </w:t>
      </w:r>
      <w:r w:rsidR="00AD493E" w:rsidRPr="00CD3501">
        <w:rPr>
          <w:rFonts w:ascii="Cambria" w:hAnsi="Cambria"/>
          <w:lang w:val="es-ES_tradnl"/>
        </w:rPr>
        <w:t>consensual</w:t>
      </w:r>
      <w:r w:rsidR="0067120E" w:rsidRPr="00CD3501">
        <w:rPr>
          <w:rFonts w:ascii="Cambria" w:hAnsi="Cambria"/>
          <w:lang w:val="es-ES_tradnl"/>
        </w:rPr>
        <w:t>es</w:t>
      </w:r>
      <w:r w:rsidR="00AD493E" w:rsidRPr="00CD3501">
        <w:rPr>
          <w:rFonts w:ascii="Cambria" w:hAnsi="Cambria"/>
          <w:lang w:val="es-ES_tradnl"/>
        </w:rPr>
        <w:t xml:space="preserve"> </w:t>
      </w:r>
      <w:r w:rsidR="0067120E" w:rsidRPr="00CD3501">
        <w:rPr>
          <w:rFonts w:ascii="Cambria" w:hAnsi="Cambria"/>
          <w:lang w:val="es-ES_tradnl"/>
        </w:rPr>
        <w:t>entre adultos del mismo sexo</w:t>
      </w:r>
      <w:r w:rsidR="00AD493E" w:rsidRPr="00CD3501">
        <w:rPr>
          <w:rStyle w:val="FootnoteReference"/>
          <w:rFonts w:ascii="Cambria" w:hAnsi="Cambria"/>
          <w:lang w:val="es-ES_tradnl"/>
        </w:rPr>
        <w:footnoteReference w:id="10"/>
      </w:r>
      <w:r w:rsidRPr="00CD3501">
        <w:rPr>
          <w:rFonts w:ascii="Cambria" w:hAnsi="Cambria"/>
          <w:lang w:val="es-ES_tradnl"/>
        </w:rPr>
        <w:t>.</w:t>
      </w:r>
    </w:p>
    <w:p w14:paraId="6B9C99A2" w14:textId="77777777" w:rsidR="00797A75" w:rsidRPr="00CD3501" w:rsidRDefault="00797A75" w:rsidP="00A167CF">
      <w:pPr>
        <w:pStyle w:val="parrafos"/>
        <w:tabs>
          <w:tab w:val="clear" w:pos="360"/>
        </w:tabs>
        <w:rPr>
          <w:rFonts w:ascii="Cambria" w:hAnsi="Cambria"/>
          <w:lang w:val="es-ES_tradnl"/>
        </w:rPr>
      </w:pPr>
    </w:p>
    <w:p w14:paraId="5370D2A1" w14:textId="00433FA0" w:rsidR="00AD493E" w:rsidRPr="00CD3501" w:rsidRDefault="002946D1"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lastRenderedPageBreak/>
        <w:t xml:space="preserve">Asimismo, en su </w:t>
      </w:r>
      <w:r w:rsidR="00834977" w:rsidRPr="00CD3501">
        <w:rPr>
          <w:rFonts w:ascii="Cambria" w:hAnsi="Cambria"/>
          <w:lang w:val="es-ES_tradnl"/>
        </w:rPr>
        <w:t xml:space="preserve">informe de </w:t>
      </w:r>
      <w:r w:rsidR="00AD493E" w:rsidRPr="00CD3501">
        <w:rPr>
          <w:rFonts w:ascii="Cambria" w:hAnsi="Cambria"/>
          <w:lang w:val="es-ES_tradnl"/>
        </w:rPr>
        <w:t xml:space="preserve">2015 </w:t>
      </w:r>
      <w:r w:rsidR="00834977" w:rsidRPr="00CD3501">
        <w:rPr>
          <w:rFonts w:ascii="Cambria" w:hAnsi="Cambria"/>
          <w:lang w:val="es-ES_tradnl"/>
        </w:rPr>
        <w:t>sobre la violencia contra las personas</w:t>
      </w:r>
      <w:r w:rsidR="00AD493E" w:rsidRPr="00CD3501">
        <w:rPr>
          <w:rFonts w:ascii="Cambria" w:hAnsi="Cambria"/>
          <w:lang w:val="es-ES_tradnl"/>
        </w:rPr>
        <w:t xml:space="preserve"> LGBTI, </w:t>
      </w:r>
      <w:r w:rsidR="00497B9A" w:rsidRPr="00CD3501">
        <w:rPr>
          <w:rFonts w:ascii="Cambria" w:hAnsi="Cambria"/>
          <w:lang w:val="es-ES_tradnl"/>
        </w:rPr>
        <w:t>la CIDH</w:t>
      </w:r>
      <w:r w:rsidR="00AD493E" w:rsidRPr="00CD3501">
        <w:rPr>
          <w:rFonts w:ascii="Cambria" w:hAnsi="Cambria"/>
          <w:lang w:val="es-ES_tradnl"/>
        </w:rPr>
        <w:t xml:space="preserve"> expres</w:t>
      </w:r>
      <w:r w:rsidR="00834977" w:rsidRPr="00CD3501">
        <w:rPr>
          <w:rFonts w:ascii="Cambria" w:hAnsi="Cambria"/>
          <w:lang w:val="es-ES_tradnl"/>
        </w:rPr>
        <w:t xml:space="preserve">ó preocupación por el impacto de la ley que penaliza las relaciones sexuales </w:t>
      </w:r>
      <w:r w:rsidR="00AD493E" w:rsidRPr="00CD3501">
        <w:rPr>
          <w:rFonts w:ascii="Cambria" w:hAnsi="Cambria"/>
          <w:lang w:val="es-ES_tradnl"/>
        </w:rPr>
        <w:t>consensual</w:t>
      </w:r>
      <w:r w:rsidR="00834977" w:rsidRPr="00CD3501">
        <w:rPr>
          <w:rFonts w:ascii="Cambria" w:hAnsi="Cambria"/>
          <w:lang w:val="es-ES_tradnl"/>
        </w:rPr>
        <w:t xml:space="preserve">es entre personas del mismo sexo en </w:t>
      </w:r>
      <w:r w:rsidR="00AD493E" w:rsidRPr="00CD3501">
        <w:rPr>
          <w:rFonts w:ascii="Cambria" w:hAnsi="Cambria"/>
          <w:lang w:val="es-ES_tradnl"/>
        </w:rPr>
        <w:t xml:space="preserve">Jamaica, </w:t>
      </w:r>
      <w:r w:rsidR="00834977" w:rsidRPr="00CD3501">
        <w:rPr>
          <w:rFonts w:ascii="Cambria" w:hAnsi="Cambria"/>
          <w:lang w:val="es-ES_tradnl"/>
        </w:rPr>
        <w:t>aunque no se la aplique, especialmente con respecto a los derechos a la vida, la integridad personal</w:t>
      </w:r>
      <w:r w:rsidR="00AD493E" w:rsidRPr="00CD3501">
        <w:rPr>
          <w:rFonts w:ascii="Cambria" w:hAnsi="Cambria"/>
          <w:lang w:val="es-ES_tradnl"/>
        </w:rPr>
        <w:t xml:space="preserve">, </w:t>
      </w:r>
      <w:r w:rsidR="009F139A" w:rsidRPr="00CD3501">
        <w:rPr>
          <w:rFonts w:ascii="Cambria" w:hAnsi="Cambria"/>
          <w:lang w:val="es-ES_tradnl"/>
        </w:rPr>
        <w:t xml:space="preserve">la libertad </w:t>
      </w:r>
      <w:r w:rsidR="00AD493E" w:rsidRPr="00CD3501">
        <w:rPr>
          <w:rFonts w:ascii="Cambria" w:hAnsi="Cambria"/>
          <w:lang w:val="es-ES_tradnl"/>
        </w:rPr>
        <w:t>personal</w:t>
      </w:r>
      <w:r w:rsidR="009F139A" w:rsidRPr="00CD3501">
        <w:rPr>
          <w:rFonts w:ascii="Cambria" w:hAnsi="Cambria"/>
          <w:lang w:val="es-ES_tradnl"/>
        </w:rPr>
        <w:t>, la intimidad y el acceso a servicios de salud y de otros tipos</w:t>
      </w:r>
      <w:r w:rsidR="00AD493E" w:rsidRPr="00CD3501">
        <w:rPr>
          <w:rFonts w:ascii="Cambria" w:hAnsi="Cambria"/>
          <w:lang w:val="es-ES_tradnl"/>
        </w:rPr>
        <w:t>.</w:t>
      </w:r>
      <w:r w:rsidR="003067F3" w:rsidRPr="00CD3501">
        <w:rPr>
          <w:rFonts w:ascii="Cambria" w:hAnsi="Cambria"/>
          <w:lang w:val="es-ES_tradnl"/>
        </w:rPr>
        <w:t xml:space="preserve"> </w:t>
      </w:r>
      <w:r w:rsidR="00497B9A" w:rsidRPr="00CD3501">
        <w:rPr>
          <w:rFonts w:ascii="Cambria" w:hAnsi="Cambria"/>
          <w:lang w:val="es-ES_tradnl"/>
        </w:rPr>
        <w:t>La Comisión</w:t>
      </w:r>
      <w:r w:rsidR="00AD493E" w:rsidRPr="00CD3501">
        <w:rPr>
          <w:rFonts w:ascii="Cambria" w:hAnsi="Cambria"/>
          <w:lang w:val="es-ES_tradnl"/>
        </w:rPr>
        <w:t xml:space="preserve"> </w:t>
      </w:r>
      <w:r w:rsidR="009F139A" w:rsidRPr="00CD3501">
        <w:rPr>
          <w:rFonts w:ascii="Cambria" w:hAnsi="Cambria"/>
          <w:lang w:val="es-ES_tradnl"/>
        </w:rPr>
        <w:t>observ</w:t>
      </w:r>
      <w:r w:rsidR="00F07734" w:rsidRPr="00CD3501">
        <w:rPr>
          <w:rFonts w:ascii="Cambria" w:hAnsi="Cambria"/>
          <w:lang w:val="es-ES_tradnl"/>
        </w:rPr>
        <w:t>ó</w:t>
      </w:r>
      <w:r w:rsidR="009F139A" w:rsidRPr="00CD3501">
        <w:rPr>
          <w:rFonts w:ascii="Cambria" w:hAnsi="Cambria"/>
          <w:lang w:val="es-ES_tradnl"/>
        </w:rPr>
        <w:t xml:space="preserve"> lo siguiente</w:t>
      </w:r>
      <w:r w:rsidR="00AD493E" w:rsidRPr="00CD3501">
        <w:rPr>
          <w:rFonts w:ascii="Cambria" w:hAnsi="Cambria"/>
          <w:lang w:val="es-ES_tradnl"/>
        </w:rPr>
        <w:t>:</w:t>
      </w:r>
    </w:p>
    <w:p w14:paraId="54C9DD05" w14:textId="77777777" w:rsidR="00C84513" w:rsidRPr="00CD3501" w:rsidRDefault="00C84513" w:rsidP="00A167CF">
      <w:pPr>
        <w:pStyle w:val="parrafos"/>
        <w:tabs>
          <w:tab w:val="clear" w:pos="360"/>
        </w:tabs>
        <w:rPr>
          <w:rFonts w:ascii="Cambria" w:hAnsi="Cambria"/>
          <w:lang w:val="es-ES_tradnl"/>
        </w:rPr>
      </w:pPr>
    </w:p>
    <w:p w14:paraId="2A4D4B13" w14:textId="0D97434D" w:rsidR="00AD493E" w:rsidRPr="00CD3501" w:rsidRDefault="00EF0764" w:rsidP="00EF076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Estas leyes refuerzan prejuicios sociales ya existentes y aumentan considerablemente los efectos negativos que estos prejuicios tienen en las vidas de las personas LGBT. La criminalización de relaciones sexuales entre hombres también tiene un efecto simbólico ya que ante los ojos del sistema legal donde dicha criminalización se</w:t>
      </w:r>
      <w:r w:rsidR="00215292" w:rsidRPr="00CD3501">
        <w:rPr>
          <w:rFonts w:asciiTheme="majorHAnsi" w:hAnsiTheme="majorHAnsi"/>
          <w:sz w:val="18"/>
          <w:szCs w:val="18"/>
          <w:lang w:val="es-ES_tradnl"/>
        </w:rPr>
        <w:t xml:space="preserve"> </w:t>
      </w:r>
      <w:r w:rsidR="0040128E" w:rsidRPr="00CD3501">
        <w:rPr>
          <w:rFonts w:asciiTheme="majorHAnsi" w:hAnsiTheme="majorHAnsi"/>
          <w:sz w:val="18"/>
          <w:szCs w:val="18"/>
          <w:lang w:val="es-ES_tradnl"/>
        </w:rPr>
        <w:t xml:space="preserve">encuentra en vigencia, </w:t>
      </w:r>
      <w:r w:rsidRPr="00CD3501">
        <w:rPr>
          <w:rFonts w:asciiTheme="majorHAnsi" w:hAnsiTheme="majorHAnsi"/>
          <w:sz w:val="18"/>
          <w:szCs w:val="18"/>
          <w:lang w:val="es-ES_tradnl"/>
        </w:rPr>
        <w:t>“todos los hombres gay son criminales”</w:t>
      </w:r>
      <w:r w:rsidR="00AD493E" w:rsidRPr="00CD3501">
        <w:rPr>
          <w:rFonts w:asciiTheme="majorHAnsi" w:hAnsiTheme="majorHAnsi"/>
          <w:sz w:val="18"/>
          <w:szCs w:val="18"/>
          <w:lang w:val="es-ES_tradnl"/>
        </w:rPr>
        <w:t xml:space="preserve">. </w:t>
      </w:r>
      <w:r w:rsidR="002F1404" w:rsidRPr="00CD3501">
        <w:rPr>
          <w:rFonts w:asciiTheme="majorHAnsi" w:hAnsiTheme="majorHAnsi"/>
          <w:sz w:val="18"/>
          <w:szCs w:val="18"/>
          <w:lang w:val="es-ES_tradnl"/>
        </w:rPr>
        <w:t>Por ejemplo, las leyes contra la sodomía son utilizadas como un mecanismo de “control social y dominación” que permite a los Estados legitimar y contribuir a la estigmatización de las personas LGBT como individuos “inmorales”.</w:t>
      </w:r>
      <w:r w:rsidR="00215292"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Además, estas leyes han sido utilizadas para justificar detenciones arbitrarias, arrestos e incluso actos de tortura contra personas LGBT</w:t>
      </w:r>
      <w:r w:rsidR="00AD493E" w:rsidRPr="00CD3501">
        <w:rPr>
          <w:rFonts w:asciiTheme="majorHAnsi" w:hAnsiTheme="majorHAnsi"/>
          <w:sz w:val="18"/>
          <w:szCs w:val="18"/>
          <w:vertAlign w:val="superscript"/>
          <w:lang w:val="es-ES_tradnl"/>
        </w:rPr>
        <w:footnoteReference w:id="11"/>
      </w:r>
      <w:r w:rsidRPr="00CD3501">
        <w:rPr>
          <w:rFonts w:asciiTheme="majorHAnsi" w:hAnsiTheme="majorHAnsi"/>
          <w:sz w:val="18"/>
          <w:szCs w:val="18"/>
          <w:lang w:val="es-ES_tradnl"/>
        </w:rPr>
        <w:t>.</w:t>
      </w:r>
    </w:p>
    <w:p w14:paraId="7245D08C" w14:textId="77777777" w:rsidR="00AD493E" w:rsidRPr="00CD3501" w:rsidRDefault="00AD493E" w:rsidP="00EF0764">
      <w:pPr>
        <w:rPr>
          <w:lang w:val="es-ES_tradnl"/>
        </w:rPr>
      </w:pPr>
    </w:p>
    <w:p w14:paraId="56C111F9" w14:textId="792E1CB6" w:rsidR="00661522" w:rsidRPr="00CD3501" w:rsidRDefault="009F139A" w:rsidP="00C12E55">
      <w:pPr>
        <w:pStyle w:val="parrafos"/>
        <w:numPr>
          <w:ilvl w:val="0"/>
          <w:numId w:val="57"/>
        </w:numPr>
        <w:tabs>
          <w:tab w:val="clear" w:pos="360"/>
          <w:tab w:val="clear" w:pos="1080"/>
        </w:tabs>
        <w:ind w:left="0" w:firstLine="0"/>
        <w:rPr>
          <w:rStyle w:val="FootnoteReference"/>
          <w:rFonts w:ascii="Cambria" w:hAnsi="Cambria"/>
          <w:vertAlign w:val="baseline"/>
          <w:lang w:val="es-ES_tradnl"/>
        </w:rPr>
      </w:pPr>
      <w:r w:rsidRPr="00CD3501">
        <w:rPr>
          <w:rFonts w:ascii="Cambria" w:hAnsi="Cambria"/>
          <w:lang w:val="es-ES_tradnl"/>
        </w:rPr>
        <w:t xml:space="preserve">En su informe de </w:t>
      </w:r>
      <w:r w:rsidR="00AD493E" w:rsidRPr="00CD3501">
        <w:rPr>
          <w:rFonts w:ascii="Cambria" w:hAnsi="Cambria"/>
          <w:lang w:val="es-ES_tradnl"/>
        </w:rPr>
        <w:t xml:space="preserve">2014, Human Rights </w:t>
      </w:r>
      <w:r w:rsidR="004B6077" w:rsidRPr="00CD3501">
        <w:rPr>
          <w:rFonts w:ascii="Cambria" w:hAnsi="Cambria"/>
          <w:lang w:val="es-ES_tradnl"/>
        </w:rPr>
        <w:t>W</w:t>
      </w:r>
      <w:r w:rsidR="00AD493E" w:rsidRPr="00CD3501">
        <w:rPr>
          <w:rFonts w:ascii="Cambria" w:hAnsi="Cambria"/>
          <w:lang w:val="es-ES_tradnl"/>
        </w:rPr>
        <w:t xml:space="preserve">atch </w:t>
      </w:r>
      <w:r w:rsidRPr="00CD3501">
        <w:rPr>
          <w:rFonts w:ascii="Cambria" w:hAnsi="Cambria"/>
          <w:lang w:val="es-ES_tradnl"/>
        </w:rPr>
        <w:t>señaló que</w:t>
      </w:r>
      <w:r w:rsidR="004B1281" w:rsidRPr="00CD3501">
        <w:rPr>
          <w:rFonts w:ascii="Cambria" w:hAnsi="Cambria"/>
          <w:lang w:val="es-ES_tradnl"/>
        </w:rPr>
        <w:t xml:space="preserve">, en la sociedad jamaiquina, son generalizados los índices elevados de delitos violentos, la falta de confianza del público en la policía, el bajo índice de denuncia de delitos, las bajas tasas de </w:t>
      </w:r>
      <w:r w:rsidR="00215292" w:rsidRPr="00CD3501">
        <w:rPr>
          <w:rFonts w:ascii="Cambria" w:hAnsi="Cambria"/>
          <w:lang w:val="es-ES_tradnl"/>
        </w:rPr>
        <w:t xml:space="preserve">juzgamiento </w:t>
      </w:r>
      <w:r w:rsidR="004B1281" w:rsidRPr="00CD3501">
        <w:rPr>
          <w:rFonts w:ascii="Cambria" w:hAnsi="Cambria"/>
          <w:lang w:val="es-ES_tradnl"/>
        </w:rPr>
        <w:t>y la percepción de que la justicia está sesgada en contra de los pobres</w:t>
      </w:r>
      <w:r w:rsidR="00AD493E" w:rsidRPr="00CD3501">
        <w:rPr>
          <w:rFonts w:ascii="Cambria" w:hAnsi="Cambria"/>
          <w:lang w:val="es-ES_tradnl"/>
        </w:rPr>
        <w:t xml:space="preserve">. </w:t>
      </w:r>
      <w:r w:rsidR="004B1281" w:rsidRPr="00CD3501">
        <w:rPr>
          <w:rFonts w:ascii="Cambria" w:hAnsi="Cambria"/>
          <w:lang w:val="es-ES_tradnl"/>
        </w:rPr>
        <w:t xml:space="preserve">Sin embargo, los jamaiquinos </w:t>
      </w:r>
      <w:r w:rsidR="00AD493E" w:rsidRPr="00CD3501">
        <w:rPr>
          <w:rFonts w:ascii="Cambria" w:hAnsi="Cambria"/>
          <w:lang w:val="es-ES_tradnl"/>
        </w:rPr>
        <w:t>LGBT</w:t>
      </w:r>
      <w:r w:rsidR="004B1281" w:rsidRPr="00CD3501">
        <w:rPr>
          <w:rFonts w:ascii="Cambria" w:hAnsi="Cambria"/>
          <w:lang w:val="es-ES_tradnl"/>
        </w:rPr>
        <w:t xml:space="preserve">, en particular los que son pobres y no pueden vivir en zonas más seguras y ricas, son </w:t>
      </w:r>
      <w:r w:rsidR="00AD493E" w:rsidRPr="00CD3501">
        <w:rPr>
          <w:rFonts w:ascii="Cambria" w:hAnsi="Cambria"/>
          <w:lang w:val="es-ES_tradnl"/>
        </w:rPr>
        <w:t>vulnerable</w:t>
      </w:r>
      <w:r w:rsidR="004B1281" w:rsidRPr="00CD3501">
        <w:rPr>
          <w:rFonts w:ascii="Cambria" w:hAnsi="Cambria"/>
          <w:lang w:val="es-ES_tradnl"/>
        </w:rPr>
        <w:t xml:space="preserve">s a la </w:t>
      </w:r>
      <w:r w:rsidR="00EC50E9" w:rsidRPr="00CD3501">
        <w:rPr>
          <w:rFonts w:ascii="Cambria" w:hAnsi="Cambria"/>
          <w:lang w:val="es-ES_tradnl"/>
        </w:rPr>
        <w:t>violencia</w:t>
      </w:r>
      <w:r w:rsidR="00AD493E" w:rsidRPr="00CD3501">
        <w:rPr>
          <w:rFonts w:ascii="Cambria" w:hAnsi="Cambria"/>
          <w:lang w:val="es-ES_tradnl"/>
        </w:rPr>
        <w:t>. M</w:t>
      </w:r>
      <w:r w:rsidR="004B1281" w:rsidRPr="00CD3501">
        <w:rPr>
          <w:rFonts w:ascii="Cambria" w:hAnsi="Cambria"/>
          <w:lang w:val="es-ES_tradnl"/>
        </w:rPr>
        <w:t>uchos viven atemorizados. Se burlan de ellos, los amenazan, los despiden del trabajo, los echan de la casa, los golpean, los apedrean, los violan e incluso los matan</w:t>
      </w:r>
      <w:r w:rsidR="00AD493E" w:rsidRPr="00CD3501">
        <w:rPr>
          <w:rStyle w:val="FootnoteReference"/>
          <w:rFonts w:ascii="Cambria" w:hAnsi="Cambria"/>
          <w:lang w:val="es-ES_tradnl"/>
        </w:rPr>
        <w:footnoteReference w:id="12"/>
      </w:r>
      <w:r w:rsidR="004B1281" w:rsidRPr="00CD3501">
        <w:rPr>
          <w:rFonts w:ascii="Cambria" w:hAnsi="Cambria"/>
          <w:lang w:val="es-ES_tradnl"/>
        </w:rPr>
        <w:t xml:space="preserve">. Según el informe, ha habido una ola de cambio en </w:t>
      </w:r>
      <w:r w:rsidR="00AD493E" w:rsidRPr="00CD3501">
        <w:rPr>
          <w:rFonts w:ascii="Cambria" w:hAnsi="Cambria"/>
          <w:lang w:val="es-ES_tradnl"/>
        </w:rPr>
        <w:t xml:space="preserve">Jamaica </w:t>
      </w:r>
      <w:r w:rsidR="004B1281" w:rsidRPr="00CD3501">
        <w:rPr>
          <w:rFonts w:ascii="Cambria" w:hAnsi="Cambria"/>
          <w:lang w:val="es-ES_tradnl"/>
        </w:rPr>
        <w:t xml:space="preserve">en la forma en que </w:t>
      </w:r>
      <w:r w:rsidR="00215292" w:rsidRPr="00CD3501">
        <w:rPr>
          <w:rFonts w:ascii="Cambria" w:hAnsi="Cambria"/>
          <w:lang w:val="es-ES_tradnl"/>
        </w:rPr>
        <w:t xml:space="preserve">se </w:t>
      </w:r>
      <w:r w:rsidR="004B1281" w:rsidRPr="00CD3501">
        <w:rPr>
          <w:rFonts w:ascii="Cambria" w:hAnsi="Cambria"/>
          <w:lang w:val="es-ES_tradnl"/>
        </w:rPr>
        <w:t xml:space="preserve">está respondiendo a los abusos de los derechos </w:t>
      </w:r>
      <w:r w:rsidR="00AD493E" w:rsidRPr="00CD3501">
        <w:rPr>
          <w:rFonts w:ascii="Cambria" w:hAnsi="Cambria"/>
          <w:lang w:val="es-ES_tradnl"/>
        </w:rPr>
        <w:t>human</w:t>
      </w:r>
      <w:r w:rsidR="004B1281" w:rsidRPr="00CD3501">
        <w:rPr>
          <w:rFonts w:ascii="Cambria" w:hAnsi="Cambria"/>
          <w:lang w:val="es-ES_tradnl"/>
        </w:rPr>
        <w:t xml:space="preserve">os cometidos contra personas </w:t>
      </w:r>
      <w:r w:rsidR="00AD493E" w:rsidRPr="00CD3501">
        <w:rPr>
          <w:rFonts w:ascii="Cambria" w:hAnsi="Cambria"/>
          <w:lang w:val="es-ES_tradnl"/>
        </w:rPr>
        <w:t>LGBT</w:t>
      </w:r>
      <w:r w:rsidR="004B1281" w:rsidRPr="00CD3501">
        <w:rPr>
          <w:rFonts w:ascii="Cambria" w:hAnsi="Cambria"/>
          <w:lang w:val="es-ES_tradnl"/>
        </w:rPr>
        <w:t>, pero la violencia persiste</w:t>
      </w:r>
      <w:r w:rsidR="00AD493E" w:rsidRPr="00CD3501">
        <w:rPr>
          <w:rStyle w:val="FootnoteReference"/>
          <w:rFonts w:ascii="Cambria" w:hAnsi="Cambria"/>
          <w:lang w:val="es-ES_tradnl"/>
        </w:rPr>
        <w:footnoteReference w:id="13"/>
      </w:r>
      <w:r w:rsidR="004B1281" w:rsidRPr="00CD3501">
        <w:rPr>
          <w:rStyle w:val="FootnoteReference"/>
          <w:rFonts w:ascii="Cambria" w:hAnsi="Cambria"/>
          <w:vertAlign w:val="baseline"/>
          <w:lang w:val="es-ES_tradnl"/>
        </w:rPr>
        <w:t>.</w:t>
      </w:r>
    </w:p>
    <w:p w14:paraId="76996A78" w14:textId="77777777" w:rsidR="0083565F" w:rsidRPr="00CD3501" w:rsidRDefault="0083565F" w:rsidP="00A167CF">
      <w:pPr>
        <w:pStyle w:val="parrafos"/>
        <w:tabs>
          <w:tab w:val="clear" w:pos="360"/>
        </w:tabs>
        <w:rPr>
          <w:rFonts w:ascii="Cambria" w:hAnsi="Cambria"/>
          <w:lang w:val="es-ES_tradnl"/>
        </w:rPr>
      </w:pPr>
    </w:p>
    <w:p w14:paraId="4529FB45" w14:textId="727B36B9" w:rsidR="0083565F" w:rsidRPr="00CD3501" w:rsidRDefault="0083565F"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Human Rights First</w:t>
      </w:r>
      <w:r w:rsidR="00EB497B" w:rsidRPr="00CD3501">
        <w:rPr>
          <w:rFonts w:ascii="Cambria" w:hAnsi="Cambria"/>
          <w:lang w:val="es-ES_tradnl"/>
        </w:rPr>
        <w:t>, por su parte, señaló en</w:t>
      </w:r>
      <w:r w:rsidRPr="00CD3501">
        <w:rPr>
          <w:rFonts w:ascii="Cambria" w:hAnsi="Cambria"/>
          <w:lang w:val="es-ES_tradnl"/>
        </w:rPr>
        <w:t xml:space="preserve"> 2015</w:t>
      </w:r>
      <w:r w:rsidR="006775E3" w:rsidRPr="00CD3501">
        <w:rPr>
          <w:rFonts w:ascii="Cambria" w:hAnsi="Cambria"/>
          <w:lang w:val="es-ES_tradnl"/>
        </w:rPr>
        <w:t xml:space="preserve"> </w:t>
      </w:r>
      <w:r w:rsidR="00EB497B" w:rsidRPr="00CD3501">
        <w:rPr>
          <w:rFonts w:ascii="Cambria" w:hAnsi="Cambria"/>
          <w:lang w:val="es-ES_tradnl"/>
        </w:rPr>
        <w:t xml:space="preserve">que, en </w:t>
      </w:r>
      <w:r w:rsidR="006775E3" w:rsidRPr="00CD3501">
        <w:rPr>
          <w:rFonts w:ascii="Cambria" w:hAnsi="Cambria"/>
          <w:lang w:val="es-ES_tradnl"/>
        </w:rPr>
        <w:t>Jamaica</w:t>
      </w:r>
      <w:r w:rsidR="00EB497B" w:rsidRPr="00CD3501">
        <w:rPr>
          <w:rFonts w:ascii="Cambria" w:hAnsi="Cambria"/>
          <w:lang w:val="es-ES_tradnl"/>
        </w:rPr>
        <w:t>, las personas LGBT</w:t>
      </w:r>
      <w:r w:rsidR="006775E3" w:rsidRPr="00CD3501">
        <w:rPr>
          <w:rFonts w:ascii="Cambria" w:hAnsi="Cambria"/>
          <w:lang w:val="es-ES_tradnl"/>
        </w:rPr>
        <w:t xml:space="preserve"> </w:t>
      </w:r>
      <w:r w:rsidR="00EB497B" w:rsidRPr="00CD3501">
        <w:rPr>
          <w:rFonts w:ascii="Cambria" w:hAnsi="Cambria"/>
          <w:lang w:val="es-ES_tradnl"/>
        </w:rPr>
        <w:t xml:space="preserve">viven en un clima de </w:t>
      </w:r>
      <w:r w:rsidR="00D92ABF" w:rsidRPr="00CD3501">
        <w:rPr>
          <w:rFonts w:ascii="Cambria" w:hAnsi="Cambria"/>
          <w:lang w:val="es-ES_tradnl"/>
        </w:rPr>
        <w:t>homofobia</w:t>
      </w:r>
      <w:r w:rsidR="00EB497B" w:rsidRPr="00CD3501">
        <w:rPr>
          <w:rFonts w:ascii="Cambria" w:hAnsi="Cambria"/>
          <w:lang w:val="es-ES_tradnl"/>
        </w:rPr>
        <w:t xml:space="preserve"> generalizada en la sociedad</w:t>
      </w:r>
      <w:r w:rsidR="00600665" w:rsidRPr="00CD3501">
        <w:rPr>
          <w:rFonts w:ascii="Cambria" w:hAnsi="Cambria"/>
          <w:lang w:val="es-ES_tradnl"/>
        </w:rPr>
        <w:t xml:space="preserve">. </w:t>
      </w:r>
      <w:r w:rsidR="006775E3" w:rsidRPr="00CD3501">
        <w:rPr>
          <w:rFonts w:ascii="Cambria" w:hAnsi="Cambria"/>
          <w:lang w:val="es-ES_tradnl"/>
        </w:rPr>
        <w:t>L</w:t>
      </w:r>
      <w:r w:rsidR="00EB497B" w:rsidRPr="00CD3501">
        <w:rPr>
          <w:rFonts w:ascii="Cambria" w:hAnsi="Cambria"/>
          <w:lang w:val="es-ES_tradnl"/>
        </w:rPr>
        <w:t>as mujeres l</w:t>
      </w:r>
      <w:r w:rsidR="006775E3" w:rsidRPr="00CD3501">
        <w:rPr>
          <w:rFonts w:ascii="Cambria" w:hAnsi="Cambria"/>
          <w:lang w:val="es-ES_tradnl"/>
        </w:rPr>
        <w:t>esbian</w:t>
      </w:r>
      <w:r w:rsidR="00EB497B" w:rsidRPr="00CD3501">
        <w:rPr>
          <w:rFonts w:ascii="Cambria" w:hAnsi="Cambria"/>
          <w:lang w:val="es-ES_tradnl"/>
        </w:rPr>
        <w:t>a</w:t>
      </w:r>
      <w:r w:rsidR="006775E3" w:rsidRPr="00CD3501">
        <w:rPr>
          <w:rFonts w:ascii="Cambria" w:hAnsi="Cambria"/>
          <w:lang w:val="es-ES_tradnl"/>
        </w:rPr>
        <w:t>s, bisexual</w:t>
      </w:r>
      <w:r w:rsidR="00EB497B" w:rsidRPr="00CD3501">
        <w:rPr>
          <w:rFonts w:ascii="Cambria" w:hAnsi="Cambria"/>
          <w:lang w:val="es-ES_tradnl"/>
        </w:rPr>
        <w:t xml:space="preserve">es y transgénero enfrentan una amenaza adicional de </w:t>
      </w:r>
      <w:r w:rsidR="00EC50E9" w:rsidRPr="00CD3501">
        <w:rPr>
          <w:rFonts w:ascii="Cambria" w:hAnsi="Cambria"/>
          <w:lang w:val="es-ES_tradnl"/>
        </w:rPr>
        <w:t>violencia</w:t>
      </w:r>
      <w:r w:rsidR="00EB497B" w:rsidRPr="00CD3501">
        <w:rPr>
          <w:rFonts w:ascii="Cambria" w:hAnsi="Cambria"/>
          <w:lang w:val="es-ES_tradnl"/>
        </w:rPr>
        <w:t xml:space="preserve"> de género o sexual</w:t>
      </w:r>
      <w:r w:rsidR="006775E3" w:rsidRPr="00CD3501">
        <w:rPr>
          <w:rFonts w:ascii="Cambria" w:hAnsi="Cambria"/>
          <w:lang w:val="es-ES_tradnl"/>
        </w:rPr>
        <w:t xml:space="preserve">. </w:t>
      </w:r>
      <w:r w:rsidR="00EB497B" w:rsidRPr="00CD3501">
        <w:rPr>
          <w:rFonts w:ascii="Cambria" w:hAnsi="Cambria"/>
          <w:lang w:val="es-ES_tradnl"/>
        </w:rPr>
        <w:t>Se discrimina contra las personas LGBT</w:t>
      </w:r>
      <w:r w:rsidR="006775E3" w:rsidRPr="00CD3501">
        <w:rPr>
          <w:rFonts w:ascii="Cambria" w:hAnsi="Cambria"/>
          <w:lang w:val="es-ES_tradnl"/>
        </w:rPr>
        <w:t xml:space="preserve"> </w:t>
      </w:r>
      <w:r w:rsidR="00FF13ED" w:rsidRPr="00CD3501">
        <w:rPr>
          <w:rFonts w:ascii="Cambria" w:hAnsi="Cambria"/>
          <w:lang w:val="es-ES_tradnl"/>
        </w:rPr>
        <w:t>en el acceso a los servicios de salud, el empleo y la vivienda</w:t>
      </w:r>
      <w:r w:rsidR="006775E3" w:rsidRPr="00CD3501">
        <w:rPr>
          <w:rStyle w:val="FootnoteReference"/>
          <w:rFonts w:ascii="Cambria" w:hAnsi="Cambria"/>
          <w:lang w:val="es-ES_tradnl"/>
        </w:rPr>
        <w:footnoteReference w:id="14"/>
      </w:r>
      <w:r w:rsidR="00FF13ED" w:rsidRPr="00CD3501">
        <w:rPr>
          <w:rFonts w:ascii="Cambria" w:hAnsi="Cambria"/>
          <w:lang w:val="es-ES_tradnl"/>
        </w:rPr>
        <w:t>.</w:t>
      </w:r>
    </w:p>
    <w:p w14:paraId="11BD433C" w14:textId="77777777" w:rsidR="00797A75" w:rsidRPr="00CD3501" w:rsidRDefault="00797A75" w:rsidP="00A167CF">
      <w:pPr>
        <w:pStyle w:val="parrafos"/>
        <w:tabs>
          <w:tab w:val="clear" w:pos="360"/>
        </w:tabs>
        <w:rPr>
          <w:rFonts w:ascii="Cambria" w:hAnsi="Cambria"/>
          <w:lang w:val="es-ES_tradnl"/>
        </w:rPr>
      </w:pPr>
    </w:p>
    <w:p w14:paraId="1FF1C95C" w14:textId="63625600" w:rsidR="00D3306F" w:rsidRPr="00CD3501" w:rsidRDefault="00FF13ED"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El Departamento de Estado de Estados Unidos indicó en su informe de</w:t>
      </w:r>
      <w:r w:rsidR="00AD493E" w:rsidRPr="00CD3501">
        <w:rPr>
          <w:rFonts w:ascii="Cambria" w:hAnsi="Cambria"/>
          <w:lang w:val="es-ES_tradnl"/>
        </w:rPr>
        <w:t xml:space="preserve"> 2017</w:t>
      </w:r>
      <w:r w:rsidRPr="00CD3501">
        <w:rPr>
          <w:rFonts w:ascii="Cambria" w:hAnsi="Cambria"/>
          <w:lang w:val="es-ES_tradnl"/>
        </w:rPr>
        <w:t xml:space="preserve"> sobre la situación de los derechos humanos en</w:t>
      </w:r>
      <w:r w:rsidR="00AD493E" w:rsidRPr="00CD3501">
        <w:rPr>
          <w:rFonts w:ascii="Cambria" w:hAnsi="Cambria"/>
          <w:lang w:val="es-ES_tradnl"/>
        </w:rPr>
        <w:t xml:space="preserve"> Jamaica </w:t>
      </w:r>
      <w:r w:rsidRPr="00CD3501">
        <w:rPr>
          <w:rFonts w:ascii="Cambria" w:hAnsi="Cambria"/>
          <w:lang w:val="es-ES_tradnl"/>
        </w:rPr>
        <w:t xml:space="preserve">que la </w:t>
      </w:r>
      <w:r w:rsidR="00D92ABF" w:rsidRPr="00CD3501">
        <w:rPr>
          <w:rFonts w:ascii="Cambria" w:hAnsi="Cambria"/>
          <w:lang w:val="es-ES_tradnl"/>
        </w:rPr>
        <w:t>homofobia</w:t>
      </w:r>
      <w:r w:rsidR="00AD493E" w:rsidRPr="00CD3501">
        <w:rPr>
          <w:rFonts w:ascii="Cambria" w:hAnsi="Cambria"/>
          <w:lang w:val="es-ES_tradnl"/>
        </w:rPr>
        <w:t xml:space="preserve"> </w:t>
      </w:r>
      <w:r w:rsidRPr="00CD3501">
        <w:rPr>
          <w:rFonts w:ascii="Cambria" w:hAnsi="Cambria"/>
          <w:lang w:val="es-ES_tradnl"/>
        </w:rPr>
        <w:t>era generalizada en el país. En su informe de</w:t>
      </w:r>
      <w:r w:rsidR="00AD493E" w:rsidRPr="00CD3501">
        <w:rPr>
          <w:rFonts w:ascii="Cambria" w:hAnsi="Cambria"/>
          <w:lang w:val="es-ES_tradnl"/>
        </w:rPr>
        <w:t xml:space="preserve"> 2018 </w:t>
      </w:r>
      <w:r w:rsidRPr="00CD3501">
        <w:rPr>
          <w:rFonts w:ascii="Cambria" w:hAnsi="Cambria"/>
          <w:lang w:val="es-ES_tradnl"/>
        </w:rPr>
        <w:t xml:space="preserve">recordó que la ONG </w:t>
      </w:r>
      <w:r w:rsidR="00AD493E" w:rsidRPr="00CD3501">
        <w:rPr>
          <w:rFonts w:ascii="Cambria" w:hAnsi="Cambria"/>
          <w:lang w:val="es-ES_tradnl"/>
        </w:rPr>
        <w:t xml:space="preserve">J-FLAG </w:t>
      </w:r>
      <w:r w:rsidRPr="00CD3501">
        <w:rPr>
          <w:rFonts w:ascii="Cambria" w:hAnsi="Cambria"/>
          <w:lang w:val="es-ES_tradnl"/>
        </w:rPr>
        <w:t xml:space="preserve">había informado que, hasta fines de junio, había recibido </w:t>
      </w:r>
      <w:r w:rsidR="00AD493E" w:rsidRPr="00CD3501">
        <w:rPr>
          <w:rFonts w:ascii="Cambria" w:hAnsi="Cambria"/>
          <w:lang w:val="es-ES_tradnl"/>
        </w:rPr>
        <w:t xml:space="preserve">17 </w:t>
      </w:r>
      <w:r w:rsidRPr="00CD3501">
        <w:rPr>
          <w:rFonts w:ascii="Cambria" w:hAnsi="Cambria"/>
          <w:lang w:val="es-ES_tradnl"/>
        </w:rPr>
        <w:t xml:space="preserve">denuncias de casos de </w:t>
      </w:r>
      <w:r w:rsidR="00EC50E9" w:rsidRPr="00CD3501">
        <w:rPr>
          <w:rFonts w:ascii="Cambria" w:hAnsi="Cambria"/>
          <w:lang w:val="es-ES_tradnl"/>
        </w:rPr>
        <w:t>discriminación</w:t>
      </w:r>
      <w:r w:rsidR="00AD493E" w:rsidRPr="00CD3501">
        <w:rPr>
          <w:rFonts w:ascii="Cambria" w:hAnsi="Cambria"/>
          <w:lang w:val="es-ES_tradnl"/>
        </w:rPr>
        <w:t xml:space="preserve"> </w:t>
      </w:r>
      <w:r w:rsidRPr="00CD3501">
        <w:rPr>
          <w:rFonts w:ascii="Cambria" w:hAnsi="Cambria"/>
          <w:lang w:val="es-ES_tradnl"/>
        </w:rPr>
        <w:t xml:space="preserve">por motivos de </w:t>
      </w:r>
      <w:r w:rsidR="00AD493E" w:rsidRPr="00CD3501">
        <w:rPr>
          <w:rFonts w:ascii="Cambria" w:hAnsi="Cambria"/>
          <w:lang w:val="es-ES_tradnl"/>
        </w:rPr>
        <w:t>sex</w:t>
      </w:r>
      <w:r w:rsidRPr="00CD3501">
        <w:rPr>
          <w:rFonts w:ascii="Cambria" w:hAnsi="Cambria"/>
          <w:lang w:val="es-ES_tradnl"/>
        </w:rPr>
        <w:t>o</w:t>
      </w:r>
      <w:r w:rsidR="00AD493E" w:rsidRPr="00CD3501">
        <w:rPr>
          <w:rFonts w:ascii="Cambria" w:hAnsi="Cambria"/>
          <w:lang w:val="es-ES_tradnl"/>
        </w:rPr>
        <w:t xml:space="preserve">, </w:t>
      </w:r>
      <w:r w:rsidR="000A3FB7" w:rsidRPr="00CD3501">
        <w:rPr>
          <w:rFonts w:ascii="Cambria" w:hAnsi="Cambria"/>
          <w:lang w:val="es-ES_tradnl"/>
        </w:rPr>
        <w:t>orientación sexual</w:t>
      </w:r>
      <w:r w:rsidR="00AD493E" w:rsidRPr="00CD3501">
        <w:rPr>
          <w:rFonts w:ascii="Cambria" w:hAnsi="Cambria"/>
          <w:lang w:val="es-ES_tradnl"/>
        </w:rPr>
        <w:t xml:space="preserve"> o </w:t>
      </w:r>
      <w:r w:rsidR="00EC50E9" w:rsidRPr="00CD3501">
        <w:rPr>
          <w:rFonts w:ascii="Cambria" w:hAnsi="Cambria"/>
          <w:lang w:val="es-ES_tradnl"/>
        </w:rPr>
        <w:t>identidad de género</w:t>
      </w:r>
      <w:r w:rsidR="00AD493E" w:rsidRPr="00CD3501">
        <w:rPr>
          <w:rFonts w:ascii="Cambria" w:hAnsi="Cambria"/>
          <w:lang w:val="es-ES_tradnl"/>
        </w:rPr>
        <w:t xml:space="preserve"> </w:t>
      </w:r>
      <w:r w:rsidRPr="00CD3501">
        <w:rPr>
          <w:rFonts w:ascii="Cambria" w:hAnsi="Cambria"/>
          <w:lang w:val="es-ES_tradnl"/>
        </w:rPr>
        <w:t xml:space="preserve">contra personas </w:t>
      </w:r>
      <w:r w:rsidR="00AD493E" w:rsidRPr="00CD3501">
        <w:rPr>
          <w:rFonts w:ascii="Cambria" w:hAnsi="Cambria"/>
          <w:lang w:val="es-ES_tradnl"/>
        </w:rPr>
        <w:t>LGBTI</w:t>
      </w:r>
      <w:r w:rsidRPr="00CD3501">
        <w:rPr>
          <w:rFonts w:ascii="Cambria" w:hAnsi="Cambria"/>
          <w:lang w:val="es-ES_tradnl"/>
        </w:rPr>
        <w:t xml:space="preserve">, en comparación con </w:t>
      </w:r>
      <w:r w:rsidR="00AD493E" w:rsidRPr="00CD3501">
        <w:rPr>
          <w:rFonts w:ascii="Cambria" w:hAnsi="Cambria"/>
          <w:lang w:val="es-ES_tradnl"/>
        </w:rPr>
        <w:t xml:space="preserve">15 </w:t>
      </w:r>
      <w:r w:rsidRPr="00CD3501">
        <w:rPr>
          <w:rFonts w:ascii="Cambria" w:hAnsi="Cambria"/>
          <w:lang w:val="es-ES_tradnl"/>
        </w:rPr>
        <w:t>el año anterior. Era difícil obtener estadísticas exactas, ya que los observadores creían que esos tipos de violaciones de derechos humanos estaban sub</w:t>
      </w:r>
      <w:r w:rsidR="00600665" w:rsidRPr="00CD3501">
        <w:rPr>
          <w:rFonts w:ascii="Cambria" w:hAnsi="Cambria"/>
          <w:lang w:val="es-ES_tradnl"/>
        </w:rPr>
        <w:t xml:space="preserve">-reportadas. </w:t>
      </w:r>
      <w:r w:rsidRPr="00CD3501">
        <w:rPr>
          <w:rFonts w:ascii="Cambria" w:hAnsi="Cambria"/>
          <w:lang w:val="es-ES_tradnl"/>
        </w:rPr>
        <w:t xml:space="preserve">Con frecuencia, los organismos </w:t>
      </w:r>
      <w:r w:rsidR="00215292" w:rsidRPr="00CD3501">
        <w:rPr>
          <w:rFonts w:ascii="Cambria" w:hAnsi="Cambria"/>
          <w:lang w:val="es-ES_tradnl"/>
        </w:rPr>
        <w:t xml:space="preserve">estatales </w:t>
      </w:r>
      <w:r w:rsidRPr="00CD3501">
        <w:rPr>
          <w:rFonts w:ascii="Cambria" w:hAnsi="Cambria"/>
          <w:lang w:val="es-ES_tradnl"/>
        </w:rPr>
        <w:t>estaban implicados en actos de</w:t>
      </w:r>
      <w:r w:rsidR="00AD493E" w:rsidRPr="00CD3501">
        <w:rPr>
          <w:rFonts w:ascii="Cambria" w:hAnsi="Cambria"/>
          <w:lang w:val="es-ES_tradnl"/>
        </w:rPr>
        <w:t xml:space="preserve"> </w:t>
      </w:r>
      <w:r w:rsidR="00EC50E9" w:rsidRPr="00CD3501">
        <w:rPr>
          <w:rFonts w:ascii="Cambria" w:hAnsi="Cambria"/>
          <w:lang w:val="es-ES_tradnl"/>
        </w:rPr>
        <w:t>discriminación</w:t>
      </w:r>
      <w:r w:rsidR="00AD493E" w:rsidRPr="00CD3501">
        <w:rPr>
          <w:rStyle w:val="FootnoteReference"/>
          <w:rFonts w:ascii="Cambria" w:hAnsi="Cambria"/>
          <w:lang w:val="es-ES_tradnl"/>
        </w:rPr>
        <w:footnoteReference w:id="15"/>
      </w:r>
      <w:r w:rsidRPr="00CD3501">
        <w:rPr>
          <w:rFonts w:ascii="Cambria" w:hAnsi="Cambria"/>
          <w:lang w:val="es-ES_tradnl"/>
        </w:rPr>
        <w:t>.</w:t>
      </w:r>
    </w:p>
    <w:p w14:paraId="16E32164" w14:textId="77777777" w:rsidR="00801A8F" w:rsidRPr="00CD3501" w:rsidRDefault="00801A8F" w:rsidP="00A167CF">
      <w:pPr>
        <w:pStyle w:val="parrafos"/>
        <w:tabs>
          <w:tab w:val="clear" w:pos="360"/>
        </w:tabs>
        <w:rPr>
          <w:rFonts w:ascii="Cambria" w:hAnsi="Cambria"/>
          <w:lang w:val="es-ES_tradnl"/>
        </w:rPr>
      </w:pPr>
    </w:p>
    <w:p w14:paraId="5E70942F" w14:textId="4AB15AE1" w:rsidR="00D3306F" w:rsidRPr="00CD3501" w:rsidRDefault="00FF13ED" w:rsidP="0060066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Por su parte, el Gobierno del Reino Unido señaló en un informe de </w:t>
      </w:r>
      <w:r w:rsidR="00D3306F" w:rsidRPr="00CD3501">
        <w:rPr>
          <w:rFonts w:ascii="Cambria" w:hAnsi="Cambria"/>
          <w:lang w:val="es-ES_tradnl"/>
        </w:rPr>
        <w:t xml:space="preserve">2017 </w:t>
      </w:r>
      <w:r w:rsidRPr="00CD3501">
        <w:rPr>
          <w:rFonts w:ascii="Cambria" w:hAnsi="Cambria"/>
          <w:lang w:val="es-ES_tradnl"/>
        </w:rPr>
        <w:t xml:space="preserve">que, en </w:t>
      </w:r>
      <w:r w:rsidR="00D3306F" w:rsidRPr="00CD3501">
        <w:rPr>
          <w:rFonts w:ascii="Cambria" w:hAnsi="Cambria"/>
          <w:lang w:val="es-ES_tradnl"/>
        </w:rPr>
        <w:t>Jamaica</w:t>
      </w:r>
      <w:r w:rsidRPr="00CD3501">
        <w:rPr>
          <w:rFonts w:ascii="Cambria" w:hAnsi="Cambria"/>
          <w:lang w:val="es-ES_tradnl"/>
        </w:rPr>
        <w:t>,</w:t>
      </w:r>
      <w:r w:rsidR="00D3306F" w:rsidRPr="00CD3501">
        <w:rPr>
          <w:rFonts w:ascii="Cambria" w:hAnsi="Cambria"/>
          <w:lang w:val="es-ES_tradnl"/>
        </w:rPr>
        <w:t xml:space="preserve"> </w:t>
      </w:r>
      <w:r w:rsidRPr="00CD3501">
        <w:rPr>
          <w:rFonts w:ascii="Cambria" w:hAnsi="Cambria"/>
          <w:lang w:val="es-ES_tradnl"/>
        </w:rPr>
        <w:t>las personas LGBT</w:t>
      </w:r>
      <w:r w:rsidR="00D3306F" w:rsidRPr="00CD3501">
        <w:rPr>
          <w:rFonts w:ascii="Cambria" w:hAnsi="Cambria"/>
          <w:lang w:val="es-ES_tradnl"/>
        </w:rPr>
        <w:t xml:space="preserve"> </w:t>
      </w:r>
      <w:r w:rsidRPr="00CD3501">
        <w:rPr>
          <w:rFonts w:ascii="Cambria" w:hAnsi="Cambria"/>
          <w:lang w:val="es-ES_tradnl"/>
        </w:rPr>
        <w:t xml:space="preserve">son víctimas de </w:t>
      </w:r>
      <w:r w:rsidR="00600665" w:rsidRPr="00CD3501">
        <w:rPr>
          <w:rFonts w:ascii="Cambria" w:hAnsi="Cambria"/>
          <w:lang w:val="es-ES_tradnl"/>
        </w:rPr>
        <w:t xml:space="preserve">violencia colectiva, </w:t>
      </w:r>
      <w:r w:rsidRPr="00CD3501">
        <w:rPr>
          <w:rFonts w:ascii="Cambria" w:hAnsi="Cambria"/>
          <w:lang w:val="es-ES_tradnl"/>
        </w:rPr>
        <w:t xml:space="preserve">violaciones correctivas, extorsión, acoso, desplazamiento forzado y </w:t>
      </w:r>
      <w:r w:rsidR="00EC50E9" w:rsidRPr="00CD3501">
        <w:rPr>
          <w:rFonts w:ascii="Cambria" w:hAnsi="Cambria"/>
          <w:lang w:val="es-ES_tradnl"/>
        </w:rPr>
        <w:t>discriminación</w:t>
      </w:r>
      <w:r w:rsidRPr="00CD3501">
        <w:rPr>
          <w:rFonts w:ascii="Cambria" w:hAnsi="Cambria"/>
          <w:lang w:val="es-ES_tradnl"/>
        </w:rPr>
        <w:t>; son el blanco de burlas, las amenazan, las despiden del trabajo, las echan de su casa y sufren malos tratos, como golpizas, apedreo y violaciones, o las matan</w:t>
      </w:r>
      <w:r w:rsidR="00D3306F" w:rsidRPr="00CD3501">
        <w:rPr>
          <w:rStyle w:val="FootnoteReference"/>
          <w:rFonts w:ascii="Cambria" w:hAnsi="Cambria"/>
          <w:lang w:val="es-ES_tradnl"/>
        </w:rPr>
        <w:footnoteReference w:id="16"/>
      </w:r>
      <w:r w:rsidRPr="00CD3501">
        <w:rPr>
          <w:rFonts w:ascii="Cambria" w:hAnsi="Cambria"/>
          <w:lang w:val="es-ES_tradnl"/>
        </w:rPr>
        <w:t>.</w:t>
      </w:r>
      <w:r w:rsidR="003067F3" w:rsidRPr="00CD3501">
        <w:rPr>
          <w:rFonts w:ascii="Cambria" w:hAnsi="Cambria"/>
          <w:lang w:val="es-ES_tradnl"/>
        </w:rPr>
        <w:t xml:space="preserve"> </w:t>
      </w:r>
    </w:p>
    <w:p w14:paraId="1B9C6956" w14:textId="77777777" w:rsidR="0081472E" w:rsidRPr="00CD3501" w:rsidRDefault="0081472E" w:rsidP="00A167CF">
      <w:pPr>
        <w:pStyle w:val="parrafos"/>
        <w:tabs>
          <w:tab w:val="clear" w:pos="360"/>
        </w:tabs>
        <w:rPr>
          <w:rFonts w:ascii="Cambria" w:hAnsi="Cambria"/>
          <w:lang w:val="es-ES_tradnl"/>
        </w:rPr>
      </w:pPr>
    </w:p>
    <w:p w14:paraId="5A14CB91" w14:textId="2E0D265A" w:rsidR="00E4390D" w:rsidRPr="00CD3501" w:rsidRDefault="00681B90" w:rsidP="00C12E55">
      <w:pPr>
        <w:pStyle w:val="Heading2"/>
        <w:numPr>
          <w:ilvl w:val="0"/>
          <w:numId w:val="63"/>
        </w:numPr>
        <w:spacing w:before="0"/>
        <w:rPr>
          <w:color w:val="auto"/>
          <w:sz w:val="20"/>
          <w:szCs w:val="20"/>
          <w:lang w:val="es-ES_tradnl"/>
        </w:rPr>
      </w:pPr>
      <w:bookmarkStart w:id="11" w:name="_Toc58425592"/>
      <w:r w:rsidRPr="00CD3501">
        <w:rPr>
          <w:color w:val="auto"/>
          <w:sz w:val="20"/>
          <w:szCs w:val="20"/>
          <w:lang w:val="es-ES_tradnl"/>
        </w:rPr>
        <w:t xml:space="preserve">La situación de </w:t>
      </w:r>
      <w:r w:rsidR="007D7270" w:rsidRPr="00CD3501">
        <w:rPr>
          <w:color w:val="auto"/>
          <w:sz w:val="20"/>
          <w:szCs w:val="20"/>
          <w:lang w:val="es-ES_tradnl"/>
        </w:rPr>
        <w:t>Gareth</w:t>
      </w:r>
      <w:r w:rsidR="00C340DC" w:rsidRPr="00CD3501">
        <w:rPr>
          <w:color w:val="auto"/>
          <w:sz w:val="20"/>
          <w:szCs w:val="20"/>
          <w:lang w:val="es-ES_tradnl"/>
        </w:rPr>
        <w:t xml:space="preserve"> </w:t>
      </w:r>
      <w:r w:rsidR="0042244A" w:rsidRPr="00CD3501">
        <w:rPr>
          <w:color w:val="auto"/>
          <w:sz w:val="20"/>
          <w:szCs w:val="20"/>
          <w:lang w:val="es-ES_tradnl"/>
        </w:rPr>
        <w:t xml:space="preserve">Henry </w:t>
      </w:r>
      <w:r w:rsidRPr="00CD3501">
        <w:rPr>
          <w:color w:val="auto"/>
          <w:sz w:val="20"/>
          <w:szCs w:val="20"/>
          <w:lang w:val="es-ES_tradnl"/>
        </w:rPr>
        <w:t>y</w:t>
      </w:r>
      <w:r w:rsidR="00822A96" w:rsidRPr="00CD3501">
        <w:rPr>
          <w:color w:val="auto"/>
          <w:sz w:val="20"/>
          <w:szCs w:val="20"/>
          <w:lang w:val="es-ES_tradnl"/>
        </w:rPr>
        <w:t xml:space="preserve"> Simone Edwards</w:t>
      </w:r>
      <w:bookmarkEnd w:id="11"/>
    </w:p>
    <w:p w14:paraId="1E30CC3B" w14:textId="77777777" w:rsidR="007D7270" w:rsidRPr="00CD3501" w:rsidRDefault="007D7270" w:rsidP="00EF0764">
      <w:pPr>
        <w:keepNext/>
        <w:keepLines/>
        <w:rPr>
          <w:lang w:val="es-ES_tradnl"/>
        </w:rPr>
      </w:pPr>
    </w:p>
    <w:p w14:paraId="7FAC60B9" w14:textId="164932E2" w:rsidR="0042244A" w:rsidRPr="00CD3501" w:rsidRDefault="00FF13ED" w:rsidP="00C12E55">
      <w:pPr>
        <w:pStyle w:val="parrafos"/>
        <w:keepNext/>
        <w:keepLine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w:t>
      </w:r>
      <w:r w:rsidR="0042244A" w:rsidRPr="00CD3501">
        <w:rPr>
          <w:rFonts w:ascii="Cambria" w:hAnsi="Cambria"/>
          <w:lang w:val="es-ES_tradnl"/>
        </w:rPr>
        <w:t>31</w:t>
      </w:r>
      <w:r w:rsidRPr="00CD3501">
        <w:rPr>
          <w:rFonts w:ascii="Cambria" w:hAnsi="Cambria"/>
          <w:lang w:val="es-ES_tradnl"/>
        </w:rPr>
        <w:t xml:space="preserve"> de mayo de</w:t>
      </w:r>
      <w:r w:rsidR="00512224" w:rsidRPr="00CD3501">
        <w:rPr>
          <w:rFonts w:ascii="Cambria" w:hAnsi="Cambria"/>
          <w:lang w:val="es-ES_tradnl"/>
        </w:rPr>
        <w:t xml:space="preserve"> </w:t>
      </w:r>
      <w:r w:rsidR="005D2666" w:rsidRPr="00CD3501">
        <w:rPr>
          <w:rFonts w:ascii="Cambria" w:hAnsi="Cambria"/>
          <w:lang w:val="es-ES_tradnl"/>
        </w:rPr>
        <w:t>2012</w:t>
      </w:r>
      <w:r w:rsidRPr="00CD3501">
        <w:rPr>
          <w:rFonts w:ascii="Cambria" w:hAnsi="Cambria"/>
          <w:lang w:val="es-ES_tradnl"/>
        </w:rPr>
        <w:t>,</w:t>
      </w:r>
      <w:r w:rsidR="005D2666" w:rsidRPr="00CD3501">
        <w:rPr>
          <w:rFonts w:ascii="Cambria" w:hAnsi="Cambria"/>
          <w:lang w:val="es-ES_tradnl"/>
        </w:rPr>
        <w:t xml:space="preserve"> Gareth Henry</w:t>
      </w:r>
      <w:r w:rsidR="0042244A" w:rsidRPr="00CD3501">
        <w:rPr>
          <w:rFonts w:ascii="Cambria" w:hAnsi="Cambria"/>
          <w:lang w:val="es-ES_tradnl"/>
        </w:rPr>
        <w:t xml:space="preserve"> present</w:t>
      </w:r>
      <w:r w:rsidRPr="00CD3501">
        <w:rPr>
          <w:rFonts w:ascii="Cambria" w:hAnsi="Cambria"/>
          <w:lang w:val="es-ES_tradnl"/>
        </w:rPr>
        <w:t>ó una declaración</w:t>
      </w:r>
      <w:r w:rsidR="0042244A" w:rsidRPr="00CD3501">
        <w:rPr>
          <w:rFonts w:ascii="Cambria" w:hAnsi="Cambria"/>
          <w:lang w:val="es-ES_tradnl"/>
        </w:rPr>
        <w:t xml:space="preserve"> </w:t>
      </w:r>
      <w:r w:rsidRPr="00CD3501">
        <w:rPr>
          <w:rFonts w:ascii="Cambria" w:hAnsi="Cambria"/>
          <w:lang w:val="es-ES_tradnl"/>
        </w:rPr>
        <w:t xml:space="preserve">a </w:t>
      </w:r>
      <w:r w:rsidR="00497B9A" w:rsidRPr="00CD3501">
        <w:rPr>
          <w:rFonts w:ascii="Cambria" w:hAnsi="Cambria"/>
          <w:lang w:val="es-ES_tradnl"/>
        </w:rPr>
        <w:t>la CIDH</w:t>
      </w:r>
      <w:r w:rsidR="0042244A" w:rsidRPr="00CD3501">
        <w:rPr>
          <w:rFonts w:ascii="Cambria" w:hAnsi="Cambria"/>
          <w:lang w:val="es-ES_tradnl"/>
        </w:rPr>
        <w:t xml:space="preserve"> </w:t>
      </w:r>
      <w:r w:rsidRPr="00CD3501">
        <w:rPr>
          <w:rFonts w:ascii="Cambria" w:hAnsi="Cambria"/>
          <w:lang w:val="es-ES_tradnl"/>
        </w:rPr>
        <w:t xml:space="preserve">en la cual ponía de relieve el impacto que la </w:t>
      </w:r>
      <w:r w:rsidR="00D92ABF" w:rsidRPr="00CD3501">
        <w:rPr>
          <w:rFonts w:ascii="Cambria" w:hAnsi="Cambria"/>
          <w:lang w:val="es-ES_tradnl"/>
        </w:rPr>
        <w:t>homofobia</w:t>
      </w:r>
      <w:r w:rsidR="00C90AB9" w:rsidRPr="00CD3501">
        <w:rPr>
          <w:rFonts w:ascii="Cambria" w:hAnsi="Cambria"/>
          <w:lang w:val="es-ES_tradnl"/>
        </w:rPr>
        <w:t xml:space="preserve"> </w:t>
      </w:r>
      <w:r w:rsidRPr="00CD3501">
        <w:rPr>
          <w:rFonts w:ascii="Cambria" w:hAnsi="Cambria"/>
          <w:lang w:val="es-ES_tradnl"/>
        </w:rPr>
        <w:t>e</w:t>
      </w:r>
      <w:r w:rsidR="00C90AB9" w:rsidRPr="00CD3501">
        <w:rPr>
          <w:rFonts w:ascii="Cambria" w:hAnsi="Cambria"/>
          <w:lang w:val="es-ES_tradnl"/>
        </w:rPr>
        <w:t>n Jamaica</w:t>
      </w:r>
      <w:r w:rsidR="004B6077" w:rsidRPr="00CD3501">
        <w:rPr>
          <w:rFonts w:ascii="Cambria" w:hAnsi="Cambria"/>
          <w:lang w:val="es-ES_tradnl"/>
        </w:rPr>
        <w:t xml:space="preserve"> ha</w:t>
      </w:r>
      <w:r w:rsidRPr="00CD3501">
        <w:rPr>
          <w:rFonts w:ascii="Cambria" w:hAnsi="Cambria"/>
          <w:lang w:val="es-ES_tradnl"/>
        </w:rPr>
        <w:t>bía tenido en su vida</w:t>
      </w:r>
      <w:r w:rsidR="00C90AB9" w:rsidRPr="00CD3501">
        <w:rPr>
          <w:rFonts w:ascii="Cambria" w:hAnsi="Cambria"/>
          <w:lang w:val="es-ES_tradnl"/>
        </w:rPr>
        <w:t>:</w:t>
      </w:r>
    </w:p>
    <w:p w14:paraId="77E20411" w14:textId="77777777" w:rsidR="00C90AB9" w:rsidRPr="00CD3501" w:rsidRDefault="00C90AB9" w:rsidP="00A16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1E152E32" w14:textId="29DE6B49" w:rsidR="00C90AB9" w:rsidRPr="00CD3501" w:rsidRDefault="00FF13ED"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lastRenderedPageBreak/>
        <w:t xml:space="preserve">Esta </w:t>
      </w:r>
      <w:r w:rsidR="00D92ABF" w:rsidRPr="00CD3501">
        <w:rPr>
          <w:rFonts w:asciiTheme="majorHAnsi" w:hAnsiTheme="majorHAnsi"/>
          <w:sz w:val="18"/>
          <w:szCs w:val="18"/>
          <w:lang w:val="es-ES_tradnl"/>
        </w:rPr>
        <w:t>homofobia</w:t>
      </w:r>
      <w:r w:rsidRPr="00CD3501">
        <w:rPr>
          <w:rFonts w:asciiTheme="majorHAnsi" w:hAnsiTheme="majorHAnsi"/>
          <w:sz w:val="18"/>
          <w:szCs w:val="18"/>
          <w:lang w:val="es-ES_tradnl"/>
        </w:rPr>
        <w:t xml:space="preserve"> generalizada</w:t>
      </w:r>
      <w:r w:rsidR="00C90AB9" w:rsidRPr="00CD3501">
        <w:rPr>
          <w:rFonts w:asciiTheme="majorHAnsi" w:hAnsiTheme="majorHAnsi"/>
          <w:sz w:val="18"/>
          <w:szCs w:val="18"/>
          <w:lang w:val="es-ES_tradnl"/>
        </w:rPr>
        <w:t xml:space="preserve">, </w:t>
      </w:r>
      <w:r w:rsidR="00EF0764" w:rsidRPr="00CD3501">
        <w:rPr>
          <w:rFonts w:asciiTheme="majorHAnsi" w:hAnsiTheme="majorHAnsi"/>
          <w:sz w:val="18"/>
          <w:szCs w:val="18"/>
          <w:lang w:val="es-ES_tradnl"/>
        </w:rPr>
        <w:t>sumada a la atención que atrae mi trabajo, creó para mí y para mi familia un gran riesgo de persecución</w:t>
      </w:r>
      <w:r w:rsidR="00C90AB9" w:rsidRPr="00CD3501">
        <w:rPr>
          <w:rFonts w:asciiTheme="majorHAnsi" w:hAnsiTheme="majorHAnsi"/>
          <w:sz w:val="18"/>
          <w:szCs w:val="18"/>
          <w:lang w:val="es-ES_tradnl"/>
        </w:rPr>
        <w:t>, tortur</w:t>
      </w:r>
      <w:r w:rsidR="00EF0764" w:rsidRPr="00CD3501">
        <w:rPr>
          <w:rFonts w:asciiTheme="majorHAnsi" w:hAnsiTheme="majorHAnsi"/>
          <w:sz w:val="18"/>
          <w:szCs w:val="18"/>
          <w:lang w:val="es-ES_tradnl"/>
        </w:rPr>
        <w:t xml:space="preserve">a, malos tratos y muerte en mi país. Debido a esa persecución, mi madre y yo nos fuimos de </w:t>
      </w:r>
      <w:r w:rsidR="00C90AB9" w:rsidRPr="00CD3501">
        <w:rPr>
          <w:rFonts w:asciiTheme="majorHAnsi" w:hAnsiTheme="majorHAnsi"/>
          <w:sz w:val="18"/>
          <w:szCs w:val="18"/>
          <w:lang w:val="es-ES_tradnl"/>
        </w:rPr>
        <w:t xml:space="preserve">Jamaica </w:t>
      </w:r>
      <w:r w:rsidR="00EF0764" w:rsidRPr="00CD3501">
        <w:rPr>
          <w:rFonts w:asciiTheme="majorHAnsi" w:hAnsiTheme="majorHAnsi"/>
          <w:sz w:val="18"/>
          <w:szCs w:val="18"/>
          <w:lang w:val="es-ES_tradnl"/>
        </w:rPr>
        <w:t>e</w:t>
      </w:r>
      <w:r w:rsidR="00C90AB9" w:rsidRPr="00CD3501">
        <w:rPr>
          <w:rFonts w:asciiTheme="majorHAnsi" w:hAnsiTheme="majorHAnsi"/>
          <w:sz w:val="18"/>
          <w:szCs w:val="18"/>
          <w:lang w:val="es-ES_tradnl"/>
        </w:rPr>
        <w:t>n 2008</w:t>
      </w:r>
      <w:r w:rsidR="00EF0764" w:rsidRPr="00CD3501">
        <w:rPr>
          <w:rFonts w:asciiTheme="majorHAnsi" w:hAnsiTheme="majorHAnsi"/>
          <w:sz w:val="18"/>
          <w:szCs w:val="18"/>
          <w:lang w:val="es-ES_tradnl"/>
        </w:rPr>
        <w:t xml:space="preserve"> y pedimos asilo en Canadá</w:t>
      </w:r>
      <w:r w:rsidR="00C90AB9" w:rsidRPr="00CD3501">
        <w:rPr>
          <w:rFonts w:asciiTheme="majorHAnsi" w:hAnsiTheme="majorHAnsi"/>
          <w:sz w:val="18"/>
          <w:szCs w:val="18"/>
          <w:lang w:val="es-ES_tradnl"/>
        </w:rPr>
        <w:t xml:space="preserve">. </w:t>
      </w:r>
      <w:r w:rsidR="00EF0764" w:rsidRPr="00CD3501">
        <w:rPr>
          <w:rFonts w:asciiTheme="majorHAnsi" w:hAnsiTheme="majorHAnsi"/>
          <w:sz w:val="18"/>
          <w:szCs w:val="18"/>
          <w:lang w:val="es-ES_tradnl"/>
        </w:rPr>
        <w:t>Este año, mi hermana y su joven familia se vieron obligadas a venir a vivir con nosotros porque las acosaban debido a</w:t>
      </w:r>
      <w:r w:rsidR="00215292" w:rsidRPr="00CD3501">
        <w:rPr>
          <w:rFonts w:asciiTheme="majorHAnsi" w:hAnsiTheme="majorHAnsi"/>
          <w:sz w:val="18"/>
          <w:szCs w:val="18"/>
          <w:lang w:val="es-ES_tradnl"/>
        </w:rPr>
        <w:t>l parentesco que tienen conmigo</w:t>
      </w:r>
      <w:r w:rsidR="00C90AB9" w:rsidRPr="00CD3501">
        <w:rPr>
          <w:rFonts w:asciiTheme="majorHAnsi" w:hAnsiTheme="majorHAnsi"/>
          <w:sz w:val="18"/>
          <w:szCs w:val="18"/>
          <w:lang w:val="es-ES_tradnl"/>
        </w:rPr>
        <w:t xml:space="preserve">. </w:t>
      </w:r>
    </w:p>
    <w:p w14:paraId="1307A82A" w14:textId="77777777" w:rsidR="0042244A" w:rsidRPr="00CD3501" w:rsidRDefault="0042244A"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54880734" w14:textId="14A67417" w:rsidR="00C55560" w:rsidRPr="00CD3501" w:rsidRDefault="00EF0764"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512224"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512224" w:rsidRPr="00CD3501">
        <w:rPr>
          <w:rFonts w:asciiTheme="majorHAnsi" w:hAnsiTheme="majorHAnsi"/>
          <w:sz w:val="18"/>
          <w:szCs w:val="18"/>
          <w:lang w:val="es-ES_tradnl"/>
        </w:rPr>
        <w:t xml:space="preserve"> m</w:t>
      </w:r>
      <w:r w:rsidRPr="00CD3501">
        <w:rPr>
          <w:rFonts w:asciiTheme="majorHAnsi" w:hAnsiTheme="majorHAnsi"/>
          <w:sz w:val="18"/>
          <w:szCs w:val="18"/>
          <w:lang w:val="es-ES_tradnl"/>
        </w:rPr>
        <w:t xml:space="preserve">i trabajo era peligroso y </w:t>
      </w:r>
      <w:r w:rsidR="00505451" w:rsidRPr="00CD3501">
        <w:rPr>
          <w:rFonts w:asciiTheme="majorHAnsi" w:hAnsiTheme="majorHAnsi"/>
          <w:sz w:val="18"/>
          <w:szCs w:val="18"/>
          <w:lang w:val="es-ES_tradnl"/>
        </w:rPr>
        <w:t>ate</w:t>
      </w:r>
      <w:r w:rsidR="002F1404" w:rsidRPr="00CD3501">
        <w:rPr>
          <w:rFonts w:asciiTheme="majorHAnsi" w:hAnsiTheme="majorHAnsi"/>
          <w:sz w:val="18"/>
          <w:szCs w:val="18"/>
          <w:lang w:val="es-ES_tradnl"/>
        </w:rPr>
        <w:t>morizador</w:t>
      </w:r>
      <w:r w:rsidR="00505451" w:rsidRPr="00CD3501">
        <w:rPr>
          <w:rFonts w:asciiTheme="majorHAnsi" w:hAnsiTheme="majorHAnsi"/>
          <w:sz w:val="18"/>
          <w:szCs w:val="18"/>
          <w:lang w:val="es-ES_tradnl"/>
        </w:rPr>
        <w:t xml:space="preserve">. En varias ocasiones hubo enfrentamientos con la policía. Una noche, un grupo de siete a nueve hombres comenzaron a apedrearnos, a mí y a otros voluntarios. Nos decían </w:t>
      </w:r>
      <w:r w:rsidR="00512224" w:rsidRPr="00CD3501">
        <w:rPr>
          <w:rFonts w:asciiTheme="majorHAnsi" w:hAnsiTheme="majorHAnsi"/>
          <w:sz w:val="18"/>
          <w:szCs w:val="18"/>
          <w:lang w:val="es-ES_tradnl"/>
        </w:rPr>
        <w:t>“battymen”</w:t>
      </w:r>
      <w:r w:rsidR="00505451" w:rsidRPr="00CD3501">
        <w:rPr>
          <w:rFonts w:asciiTheme="majorHAnsi" w:hAnsiTheme="majorHAnsi"/>
          <w:sz w:val="18"/>
          <w:szCs w:val="18"/>
          <w:lang w:val="es-ES_tradnl"/>
        </w:rPr>
        <w:t xml:space="preserve"> </w:t>
      </w:r>
      <w:r w:rsidR="009A2505" w:rsidRPr="00CD3501">
        <w:rPr>
          <w:rFonts w:asciiTheme="majorHAnsi" w:hAnsiTheme="majorHAnsi"/>
          <w:sz w:val="18"/>
          <w:szCs w:val="18"/>
          <w:lang w:val="es-ES_tradnl"/>
        </w:rPr>
        <w:t>[en el dialecto jamaiquino, “maricone</w:t>
      </w:r>
      <w:r w:rsidR="00505451" w:rsidRPr="00CD3501">
        <w:rPr>
          <w:rFonts w:asciiTheme="majorHAnsi" w:hAnsiTheme="majorHAnsi"/>
          <w:sz w:val="18"/>
          <w:szCs w:val="18"/>
          <w:lang w:val="es-ES_tradnl"/>
        </w:rPr>
        <w:t>s</w:t>
      </w:r>
      <w:r w:rsidR="009A2505" w:rsidRPr="00CD3501">
        <w:rPr>
          <w:rFonts w:asciiTheme="majorHAnsi" w:hAnsiTheme="majorHAnsi"/>
          <w:sz w:val="18"/>
          <w:szCs w:val="18"/>
          <w:lang w:val="es-ES_tradnl"/>
        </w:rPr>
        <w:t>”]</w:t>
      </w:r>
      <w:r w:rsidR="00505451" w:rsidRPr="00CD3501">
        <w:rPr>
          <w:rFonts w:asciiTheme="majorHAnsi" w:hAnsiTheme="majorHAnsi"/>
          <w:sz w:val="18"/>
          <w:szCs w:val="18"/>
          <w:lang w:val="es-ES_tradnl"/>
        </w:rPr>
        <w:t xml:space="preserve"> y </w:t>
      </w:r>
      <w:r w:rsidR="00512224" w:rsidRPr="00CD3501">
        <w:rPr>
          <w:rFonts w:asciiTheme="majorHAnsi" w:hAnsiTheme="majorHAnsi"/>
          <w:sz w:val="18"/>
          <w:szCs w:val="18"/>
          <w:lang w:val="es-ES_tradnl"/>
        </w:rPr>
        <w:t>“lesbian</w:t>
      </w:r>
      <w:r w:rsidR="00505451" w:rsidRPr="00CD3501">
        <w:rPr>
          <w:rFonts w:asciiTheme="majorHAnsi" w:hAnsiTheme="majorHAnsi"/>
          <w:sz w:val="18"/>
          <w:szCs w:val="18"/>
          <w:lang w:val="es-ES_tradnl"/>
        </w:rPr>
        <w:t>a</w:t>
      </w:r>
      <w:r w:rsidR="00512224" w:rsidRPr="00CD3501">
        <w:rPr>
          <w:rFonts w:asciiTheme="majorHAnsi" w:hAnsiTheme="majorHAnsi"/>
          <w:sz w:val="18"/>
          <w:szCs w:val="18"/>
          <w:lang w:val="es-ES_tradnl"/>
        </w:rPr>
        <w:t>s”</w:t>
      </w:r>
      <w:r w:rsidR="00505451" w:rsidRPr="00CD3501">
        <w:rPr>
          <w:rFonts w:asciiTheme="majorHAnsi" w:hAnsiTheme="majorHAnsi"/>
          <w:sz w:val="18"/>
          <w:szCs w:val="18"/>
          <w:lang w:val="es-ES_tradnl"/>
        </w:rPr>
        <w:t xml:space="preserve">, y tuvimos que salir corriendo para que no nos mataran. Nos encontramos con algunos </w:t>
      </w:r>
      <w:r w:rsidR="00CC2262" w:rsidRPr="00CD3501">
        <w:rPr>
          <w:rFonts w:asciiTheme="majorHAnsi" w:hAnsiTheme="majorHAnsi"/>
          <w:sz w:val="18"/>
          <w:szCs w:val="18"/>
          <w:lang w:val="es-ES_tradnl"/>
        </w:rPr>
        <w:t>agentes de policía</w:t>
      </w:r>
      <w:r w:rsidR="00505451" w:rsidRPr="00CD3501">
        <w:rPr>
          <w:rFonts w:asciiTheme="majorHAnsi" w:hAnsiTheme="majorHAnsi"/>
          <w:sz w:val="18"/>
          <w:szCs w:val="18"/>
          <w:lang w:val="es-ES_tradnl"/>
        </w:rPr>
        <w:t>, pero nos ordenaron que nos fuéramos y nos dijeron que no debíamos repartir condones y hablar como “</w:t>
      </w:r>
      <w:r w:rsidR="009A2505" w:rsidRPr="00CD3501">
        <w:rPr>
          <w:rFonts w:asciiTheme="majorHAnsi" w:hAnsiTheme="majorHAnsi"/>
          <w:sz w:val="18"/>
          <w:szCs w:val="18"/>
          <w:lang w:val="es-ES_tradnl"/>
        </w:rPr>
        <w:t>maricones</w:t>
      </w:r>
      <w:r w:rsidR="00505451" w:rsidRPr="00CD3501">
        <w:rPr>
          <w:rFonts w:asciiTheme="majorHAnsi" w:hAnsiTheme="majorHAnsi"/>
          <w:sz w:val="18"/>
          <w:szCs w:val="18"/>
          <w:lang w:val="es-ES_tradnl"/>
        </w:rPr>
        <w:t xml:space="preserve">” y “putas”. Cuando nos fuimos, los </w:t>
      </w:r>
      <w:r w:rsidR="00CC2262" w:rsidRPr="00CD3501">
        <w:rPr>
          <w:rFonts w:asciiTheme="majorHAnsi" w:hAnsiTheme="majorHAnsi"/>
          <w:sz w:val="18"/>
          <w:szCs w:val="18"/>
          <w:lang w:val="es-ES_tradnl"/>
        </w:rPr>
        <w:t>agentes de policía</w:t>
      </w:r>
      <w:r w:rsidR="00512224" w:rsidRPr="00CD3501">
        <w:rPr>
          <w:rFonts w:asciiTheme="majorHAnsi" w:hAnsiTheme="majorHAnsi"/>
          <w:sz w:val="18"/>
          <w:szCs w:val="18"/>
          <w:lang w:val="es-ES_tradnl"/>
        </w:rPr>
        <w:t xml:space="preserve"> </w:t>
      </w:r>
      <w:r w:rsidR="00505451" w:rsidRPr="00CD3501">
        <w:rPr>
          <w:rFonts w:asciiTheme="majorHAnsi" w:hAnsiTheme="majorHAnsi"/>
          <w:sz w:val="18"/>
          <w:szCs w:val="18"/>
          <w:lang w:val="es-ES_tradnl"/>
        </w:rPr>
        <w:t>nos soltaron una sarta de insultos</w:t>
      </w:r>
      <w:r w:rsidR="00F55C94" w:rsidRPr="00CD3501">
        <w:rPr>
          <w:rFonts w:asciiTheme="majorHAnsi" w:hAnsiTheme="majorHAnsi"/>
          <w:sz w:val="18"/>
          <w:szCs w:val="18"/>
          <w:lang w:val="es-ES_tradnl"/>
        </w:rPr>
        <w:t xml:space="preserve">, como </w:t>
      </w:r>
      <w:r w:rsidR="00512224" w:rsidRPr="00CD3501">
        <w:rPr>
          <w:rFonts w:asciiTheme="majorHAnsi" w:hAnsiTheme="majorHAnsi"/>
          <w:sz w:val="18"/>
          <w:szCs w:val="18"/>
          <w:lang w:val="es-ES_tradnl"/>
        </w:rPr>
        <w:t>“battymen, fi dead” (</w:t>
      </w:r>
      <w:r w:rsidR="009A2505" w:rsidRPr="00CD3501">
        <w:rPr>
          <w:rFonts w:asciiTheme="majorHAnsi" w:hAnsiTheme="majorHAnsi"/>
          <w:sz w:val="18"/>
          <w:szCs w:val="18"/>
          <w:lang w:val="es-ES_tradnl"/>
        </w:rPr>
        <w:t>“m</w:t>
      </w:r>
      <w:r w:rsidR="00F55C94" w:rsidRPr="00CD3501">
        <w:rPr>
          <w:rFonts w:asciiTheme="majorHAnsi" w:hAnsiTheme="majorHAnsi"/>
          <w:sz w:val="18"/>
          <w:szCs w:val="18"/>
          <w:lang w:val="es-ES_tradnl"/>
        </w:rPr>
        <w:t xml:space="preserve">uerte a los </w:t>
      </w:r>
      <w:r w:rsidR="009A2505" w:rsidRPr="00CD3501">
        <w:rPr>
          <w:rFonts w:asciiTheme="majorHAnsi" w:hAnsiTheme="majorHAnsi"/>
          <w:sz w:val="18"/>
          <w:szCs w:val="18"/>
          <w:lang w:val="es-ES_tradnl"/>
        </w:rPr>
        <w:t>maricones”</w:t>
      </w:r>
      <w:r w:rsidR="00512224" w:rsidRPr="00CD3501">
        <w:rPr>
          <w:rFonts w:asciiTheme="majorHAnsi" w:hAnsiTheme="majorHAnsi"/>
          <w:sz w:val="18"/>
          <w:szCs w:val="18"/>
          <w:lang w:val="es-ES_tradnl"/>
        </w:rPr>
        <w:t xml:space="preserve">) </w:t>
      </w:r>
      <w:r w:rsidR="00F55C94" w:rsidRPr="00CD3501">
        <w:rPr>
          <w:rFonts w:asciiTheme="majorHAnsi" w:hAnsiTheme="majorHAnsi"/>
          <w:sz w:val="18"/>
          <w:szCs w:val="18"/>
          <w:lang w:val="es-ES_tradnl"/>
        </w:rPr>
        <w:t xml:space="preserve">y </w:t>
      </w:r>
      <w:r w:rsidR="00512224" w:rsidRPr="00CD3501">
        <w:rPr>
          <w:rFonts w:asciiTheme="majorHAnsi" w:hAnsiTheme="majorHAnsi"/>
          <w:sz w:val="18"/>
          <w:szCs w:val="18"/>
          <w:lang w:val="es-ES_tradnl"/>
        </w:rPr>
        <w:t>“if you unnu come back yah we going to beat you unnu” (</w:t>
      </w:r>
      <w:r w:rsidR="009A2505" w:rsidRPr="00CD3501">
        <w:rPr>
          <w:rFonts w:asciiTheme="majorHAnsi" w:hAnsiTheme="majorHAnsi"/>
          <w:sz w:val="18"/>
          <w:szCs w:val="18"/>
          <w:lang w:val="es-ES_tradnl"/>
        </w:rPr>
        <w:t>“</w:t>
      </w:r>
      <w:r w:rsidR="00F55C94" w:rsidRPr="00CD3501">
        <w:rPr>
          <w:rFonts w:asciiTheme="majorHAnsi" w:hAnsiTheme="majorHAnsi"/>
          <w:sz w:val="18"/>
          <w:szCs w:val="18"/>
          <w:lang w:val="es-ES_tradnl"/>
        </w:rPr>
        <w:t>si vuelven, los molemos a palos</w:t>
      </w:r>
      <w:r w:rsidR="009A2505" w:rsidRPr="00CD3501">
        <w:rPr>
          <w:rFonts w:asciiTheme="majorHAnsi" w:hAnsiTheme="majorHAnsi"/>
          <w:sz w:val="18"/>
          <w:szCs w:val="18"/>
          <w:lang w:val="es-ES_tradnl"/>
        </w:rPr>
        <w:t>”</w:t>
      </w:r>
      <w:r w:rsidR="00512224" w:rsidRPr="00CD3501">
        <w:rPr>
          <w:rFonts w:asciiTheme="majorHAnsi" w:hAnsiTheme="majorHAnsi"/>
          <w:sz w:val="18"/>
          <w:szCs w:val="18"/>
          <w:lang w:val="es-ES_tradnl"/>
        </w:rPr>
        <w:t xml:space="preserve">). </w:t>
      </w:r>
      <w:r w:rsidR="00F55C94" w:rsidRPr="00CD3501">
        <w:rPr>
          <w:rFonts w:asciiTheme="majorHAnsi" w:hAnsiTheme="majorHAnsi"/>
          <w:sz w:val="18"/>
          <w:szCs w:val="18"/>
          <w:lang w:val="es-ES_tradnl"/>
        </w:rPr>
        <w:t xml:space="preserve">Denuncié estos abusos a la policía, pero la policía no nos ayudó. Yo estaba aterrado, pero seguía firme en mi compromiso de participar en actividades de divulgación con </w:t>
      </w:r>
      <w:r w:rsidR="00512224" w:rsidRPr="00CD3501">
        <w:rPr>
          <w:rFonts w:asciiTheme="majorHAnsi" w:hAnsiTheme="majorHAnsi"/>
          <w:sz w:val="18"/>
          <w:szCs w:val="18"/>
          <w:lang w:val="es-ES_tradnl"/>
        </w:rPr>
        <w:t xml:space="preserve">JAS. </w:t>
      </w:r>
      <w:r w:rsidR="00F55C94" w:rsidRPr="00CD3501">
        <w:rPr>
          <w:rFonts w:asciiTheme="majorHAnsi" w:hAnsiTheme="majorHAnsi"/>
          <w:sz w:val="18"/>
          <w:szCs w:val="18"/>
          <w:lang w:val="es-ES_tradnl"/>
        </w:rPr>
        <w:t>En cambio, tuvimos que idear estrategias para no ser las víctimas de la v</w:t>
      </w:r>
      <w:r w:rsidR="00EC50E9" w:rsidRPr="00CD3501">
        <w:rPr>
          <w:rFonts w:asciiTheme="majorHAnsi" w:hAnsiTheme="majorHAnsi"/>
          <w:sz w:val="18"/>
          <w:szCs w:val="18"/>
          <w:lang w:val="es-ES_tradnl"/>
        </w:rPr>
        <w:t>iolencia</w:t>
      </w:r>
      <w:r w:rsidR="00F55C94" w:rsidRPr="00CD3501">
        <w:rPr>
          <w:rFonts w:asciiTheme="majorHAnsi" w:hAnsiTheme="majorHAnsi"/>
          <w:sz w:val="18"/>
          <w:szCs w:val="18"/>
          <w:lang w:val="es-ES_tradnl"/>
        </w:rPr>
        <w:t>; por ejemplo, trabajar siempre en grupos</w:t>
      </w:r>
      <w:r w:rsidR="00512224" w:rsidRPr="00CD3501">
        <w:rPr>
          <w:rFonts w:asciiTheme="majorHAnsi" w:hAnsiTheme="majorHAnsi"/>
          <w:sz w:val="18"/>
          <w:szCs w:val="18"/>
          <w:lang w:val="es-ES_tradnl"/>
        </w:rPr>
        <w:t xml:space="preserve">. </w:t>
      </w:r>
      <w:r w:rsidR="00F55C94" w:rsidRPr="00CD3501">
        <w:rPr>
          <w:rFonts w:asciiTheme="majorHAnsi" w:hAnsiTheme="majorHAnsi"/>
          <w:sz w:val="18"/>
          <w:szCs w:val="18"/>
          <w:lang w:val="es-ES_tradnl"/>
        </w:rPr>
        <w:t>Posteriormente, yo seguí teniendo enfrentamientos similares con la policía</w:t>
      </w:r>
      <w:r w:rsidR="00DC7A08" w:rsidRPr="00CD3501">
        <w:rPr>
          <w:rStyle w:val="FootnoteReference"/>
          <w:rFonts w:asciiTheme="majorHAnsi" w:hAnsiTheme="majorHAnsi"/>
          <w:sz w:val="18"/>
          <w:szCs w:val="18"/>
          <w:lang w:val="es-ES_tradnl"/>
        </w:rPr>
        <w:footnoteReference w:id="17"/>
      </w:r>
      <w:r w:rsidR="00F55C94" w:rsidRPr="00CD3501">
        <w:rPr>
          <w:rFonts w:asciiTheme="majorHAnsi" w:hAnsiTheme="majorHAnsi"/>
          <w:sz w:val="18"/>
          <w:szCs w:val="18"/>
          <w:lang w:val="es-ES_tradnl"/>
        </w:rPr>
        <w:t>.</w:t>
      </w:r>
    </w:p>
    <w:p w14:paraId="24414673" w14:textId="77777777" w:rsidR="004E5303" w:rsidRPr="00CD3501" w:rsidRDefault="004E5303" w:rsidP="00A167CF">
      <w:pPr>
        <w:suppressAutoHyphens/>
        <w:spacing w:line="276" w:lineRule="auto"/>
        <w:jc w:val="both"/>
        <w:rPr>
          <w:rFonts w:ascii="Cambria" w:hAnsi="Cambria"/>
          <w:sz w:val="20"/>
          <w:szCs w:val="20"/>
          <w:lang w:val="es-ES_tradnl"/>
        </w:rPr>
      </w:pPr>
    </w:p>
    <w:p w14:paraId="68E4650A" w14:textId="4413CDC0" w:rsidR="00A34B20" w:rsidRPr="00CD3501" w:rsidRDefault="007D7B1E"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La </w:t>
      </w:r>
      <w:r w:rsidR="00B24E23" w:rsidRPr="00CD3501">
        <w:rPr>
          <w:rFonts w:ascii="Cambria" w:hAnsi="Cambria"/>
          <w:lang w:val="es-ES_tradnl"/>
        </w:rPr>
        <w:t>presunta víctima</w:t>
      </w:r>
      <w:r w:rsidR="00021050" w:rsidRPr="00CD3501">
        <w:rPr>
          <w:rFonts w:ascii="Cambria" w:hAnsi="Cambria"/>
          <w:lang w:val="es-ES_tradnl"/>
        </w:rPr>
        <w:t xml:space="preserve"> </w:t>
      </w:r>
      <w:r w:rsidRPr="00CD3501">
        <w:rPr>
          <w:rFonts w:ascii="Cambria" w:hAnsi="Cambria"/>
          <w:lang w:val="es-ES_tradnl"/>
        </w:rPr>
        <w:t>pidió asilo en Canadá</w:t>
      </w:r>
      <w:r w:rsidR="00021050" w:rsidRPr="00CD3501">
        <w:rPr>
          <w:rFonts w:ascii="Cambria" w:hAnsi="Cambria"/>
          <w:lang w:val="es-ES_tradnl"/>
        </w:rPr>
        <w:t xml:space="preserve">. </w:t>
      </w:r>
      <w:r w:rsidRPr="00CD3501">
        <w:rPr>
          <w:rFonts w:ascii="Cambria" w:hAnsi="Cambria"/>
          <w:lang w:val="es-ES_tradnl"/>
        </w:rPr>
        <w:t xml:space="preserve">El </w:t>
      </w:r>
      <w:r w:rsidR="004E5303" w:rsidRPr="00CD3501">
        <w:rPr>
          <w:rFonts w:ascii="Cambria" w:hAnsi="Cambria"/>
          <w:lang w:val="es-ES_tradnl"/>
        </w:rPr>
        <w:t>16</w:t>
      </w:r>
      <w:r w:rsidRPr="00CD3501">
        <w:rPr>
          <w:rFonts w:ascii="Cambria" w:hAnsi="Cambria"/>
          <w:lang w:val="es-ES_tradnl"/>
        </w:rPr>
        <w:t xml:space="preserve"> de junio de</w:t>
      </w:r>
      <w:r w:rsidR="004E5303" w:rsidRPr="00CD3501">
        <w:rPr>
          <w:rFonts w:ascii="Cambria" w:hAnsi="Cambria"/>
          <w:lang w:val="es-ES_tradnl"/>
        </w:rPr>
        <w:t xml:space="preserve"> 2008</w:t>
      </w:r>
      <w:r w:rsidRPr="00CD3501">
        <w:rPr>
          <w:rFonts w:ascii="Cambria" w:hAnsi="Cambria"/>
          <w:lang w:val="es-ES_tradnl"/>
        </w:rPr>
        <w:t>, la División de Protección de los Refugiados, de Canadá,</w:t>
      </w:r>
      <w:r w:rsidR="00A34B20" w:rsidRPr="00CD3501">
        <w:rPr>
          <w:rFonts w:ascii="Cambria" w:hAnsi="Cambria"/>
          <w:lang w:val="es-ES_tradnl"/>
        </w:rPr>
        <w:t xml:space="preserve"> determin</w:t>
      </w:r>
      <w:r w:rsidRPr="00CD3501">
        <w:rPr>
          <w:rFonts w:ascii="Cambria" w:hAnsi="Cambria"/>
          <w:lang w:val="es-ES_tradnl"/>
        </w:rPr>
        <w:t xml:space="preserve">ó que </w:t>
      </w:r>
      <w:r w:rsidR="00A34B20" w:rsidRPr="00CD3501">
        <w:rPr>
          <w:rFonts w:ascii="Cambria" w:hAnsi="Cambria"/>
          <w:lang w:val="es-ES_tradnl"/>
        </w:rPr>
        <w:t xml:space="preserve">Gareth Henry </w:t>
      </w:r>
      <w:r w:rsidRPr="00CD3501">
        <w:rPr>
          <w:rFonts w:ascii="Cambria" w:hAnsi="Cambria"/>
          <w:lang w:val="es-ES_tradnl"/>
        </w:rPr>
        <w:t>y otra persona eran refugiados de acuerdo con la Convención y, por consiguiente, aceptó su petición</w:t>
      </w:r>
      <w:r w:rsidR="008B58C8" w:rsidRPr="00CD3501">
        <w:rPr>
          <w:rStyle w:val="FootnoteReference"/>
          <w:rFonts w:ascii="Cambria" w:hAnsi="Cambria"/>
          <w:lang w:val="es-ES_tradnl"/>
        </w:rPr>
        <w:footnoteReference w:id="18"/>
      </w:r>
      <w:r w:rsidRPr="00CD3501">
        <w:rPr>
          <w:rFonts w:ascii="Cambria" w:hAnsi="Cambria"/>
          <w:lang w:val="es-ES_tradnl"/>
        </w:rPr>
        <w:t>.</w:t>
      </w:r>
    </w:p>
    <w:p w14:paraId="6C97DA17" w14:textId="77777777" w:rsidR="00605AD7" w:rsidRPr="00CD3501" w:rsidRDefault="00605AD7" w:rsidP="00A167CF">
      <w:pPr>
        <w:pStyle w:val="parrafos"/>
        <w:tabs>
          <w:tab w:val="clear" w:pos="360"/>
        </w:tabs>
        <w:suppressAutoHyphens/>
        <w:spacing w:line="276" w:lineRule="auto"/>
        <w:rPr>
          <w:rFonts w:ascii="Cambria" w:hAnsi="Cambria"/>
          <w:lang w:val="es-ES_tradnl"/>
        </w:rPr>
      </w:pPr>
    </w:p>
    <w:p w14:paraId="106778F4" w14:textId="5890BAD3" w:rsidR="00605AD7" w:rsidRPr="00CD3501" w:rsidRDefault="007D7B1E"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w:t>
      </w:r>
      <w:r w:rsidR="000F0E34" w:rsidRPr="00CD3501">
        <w:rPr>
          <w:rFonts w:ascii="Cambria" w:hAnsi="Cambria"/>
          <w:lang w:val="es-ES_tradnl"/>
        </w:rPr>
        <w:t>26</w:t>
      </w:r>
      <w:r w:rsidRPr="00CD3501">
        <w:rPr>
          <w:rFonts w:ascii="Cambria" w:hAnsi="Cambria"/>
          <w:lang w:val="es-ES_tradnl"/>
        </w:rPr>
        <w:t xml:space="preserve"> de noviembre de</w:t>
      </w:r>
      <w:r w:rsidR="000F0E34" w:rsidRPr="00CD3501">
        <w:rPr>
          <w:rFonts w:ascii="Cambria" w:hAnsi="Cambria"/>
          <w:lang w:val="es-ES_tradnl"/>
        </w:rPr>
        <w:t xml:space="preserve"> 2018</w:t>
      </w:r>
      <w:r w:rsidRPr="00CD3501">
        <w:rPr>
          <w:rFonts w:ascii="Cambria" w:hAnsi="Cambria"/>
          <w:lang w:val="es-ES_tradnl"/>
        </w:rPr>
        <w:t>,</w:t>
      </w:r>
      <w:r w:rsidR="000F0E34" w:rsidRPr="00CD3501">
        <w:rPr>
          <w:rFonts w:ascii="Cambria" w:hAnsi="Cambria"/>
          <w:lang w:val="es-ES_tradnl"/>
        </w:rPr>
        <w:t xml:space="preserve"> </w:t>
      </w:r>
      <w:r w:rsidR="005F06A1" w:rsidRPr="00CD3501">
        <w:rPr>
          <w:rFonts w:ascii="Cambria" w:hAnsi="Cambria"/>
          <w:lang w:val="es-ES_tradnl"/>
        </w:rPr>
        <w:t>el señor</w:t>
      </w:r>
      <w:r w:rsidR="000F0E34" w:rsidRPr="00CD3501">
        <w:rPr>
          <w:rFonts w:ascii="Cambria" w:hAnsi="Cambria"/>
          <w:lang w:val="es-ES_tradnl"/>
        </w:rPr>
        <w:t xml:space="preserve"> </w:t>
      </w:r>
      <w:r w:rsidR="00164631" w:rsidRPr="00CD3501">
        <w:rPr>
          <w:rFonts w:ascii="Cambria" w:hAnsi="Cambria"/>
          <w:lang w:val="es-ES_tradnl"/>
        </w:rPr>
        <w:t>Henry</w:t>
      </w:r>
      <w:r w:rsidR="000F0E34" w:rsidRPr="00CD3501">
        <w:rPr>
          <w:rFonts w:ascii="Cambria" w:hAnsi="Cambria"/>
          <w:lang w:val="es-ES_tradnl"/>
        </w:rPr>
        <w:t xml:space="preserve"> </w:t>
      </w:r>
      <w:r w:rsidR="00F55C94" w:rsidRPr="00CD3501">
        <w:rPr>
          <w:rFonts w:ascii="Cambria" w:hAnsi="Cambria"/>
          <w:lang w:val="es-ES_tradnl"/>
        </w:rPr>
        <w:t xml:space="preserve">presentó otra declaración a la </w:t>
      </w:r>
      <w:r w:rsidR="00497B9A" w:rsidRPr="00CD3501">
        <w:rPr>
          <w:rFonts w:ascii="Cambria" w:hAnsi="Cambria"/>
          <w:lang w:val="es-ES_tradnl"/>
        </w:rPr>
        <w:t>CIDH</w:t>
      </w:r>
      <w:r w:rsidR="000F0E34" w:rsidRPr="00CD3501">
        <w:rPr>
          <w:rFonts w:ascii="Cambria" w:hAnsi="Cambria"/>
          <w:lang w:val="es-ES_tradnl"/>
        </w:rPr>
        <w:t xml:space="preserve"> </w:t>
      </w:r>
      <w:r w:rsidR="00F55C94" w:rsidRPr="00CD3501">
        <w:rPr>
          <w:rFonts w:ascii="Cambria" w:hAnsi="Cambria"/>
          <w:lang w:val="es-ES_tradnl"/>
        </w:rPr>
        <w:t xml:space="preserve">sobre lo que sabía acerca de la situación de las </w:t>
      </w:r>
      <w:r w:rsidR="009E5620" w:rsidRPr="00CD3501">
        <w:rPr>
          <w:rFonts w:ascii="Cambria" w:hAnsi="Cambria"/>
          <w:lang w:val="es-ES_tradnl"/>
        </w:rPr>
        <w:t>personas LGBTI</w:t>
      </w:r>
      <w:r w:rsidR="000F0E34" w:rsidRPr="00CD3501">
        <w:rPr>
          <w:rFonts w:ascii="Cambria" w:hAnsi="Cambria"/>
          <w:lang w:val="es-ES_tradnl"/>
        </w:rPr>
        <w:t xml:space="preserve"> </w:t>
      </w:r>
      <w:r w:rsidR="00F55C94" w:rsidRPr="00CD3501">
        <w:rPr>
          <w:rFonts w:ascii="Cambria" w:hAnsi="Cambria"/>
          <w:lang w:val="es-ES_tradnl"/>
        </w:rPr>
        <w:t>e</w:t>
      </w:r>
      <w:r w:rsidR="000F0E34" w:rsidRPr="00CD3501">
        <w:rPr>
          <w:rFonts w:ascii="Cambria" w:hAnsi="Cambria"/>
          <w:lang w:val="es-ES_tradnl"/>
        </w:rPr>
        <w:t>n Jamaica</w:t>
      </w:r>
      <w:r w:rsidR="002F1404" w:rsidRPr="00CD3501">
        <w:rPr>
          <w:rFonts w:ascii="Cambria" w:hAnsi="Cambria"/>
          <w:lang w:val="es-ES_tradnl"/>
        </w:rPr>
        <w:t>, en la cual a</w:t>
      </w:r>
      <w:r w:rsidR="00F55C94" w:rsidRPr="00CD3501">
        <w:rPr>
          <w:rFonts w:ascii="Cambria" w:hAnsi="Cambria"/>
          <w:lang w:val="es-ES_tradnl"/>
        </w:rPr>
        <w:t>firmó lo siguiente:</w:t>
      </w:r>
    </w:p>
    <w:p w14:paraId="23E8B529" w14:textId="77777777" w:rsidR="000F0E34" w:rsidRPr="00CD3501" w:rsidRDefault="000F0E34" w:rsidP="00A167CF">
      <w:pPr>
        <w:pStyle w:val="ListParagraph"/>
        <w:rPr>
          <w:lang w:val="es-ES_tradnl"/>
        </w:rPr>
      </w:pPr>
    </w:p>
    <w:p w14:paraId="3AB4B5AD" w14:textId="07FC76CB" w:rsidR="000F0E34" w:rsidRPr="00CD3501" w:rsidRDefault="00F55C94"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Por ahora no se vislumbra ningún cambio. </w:t>
      </w:r>
      <w:r w:rsidR="00B24E23" w:rsidRPr="00CD3501">
        <w:rPr>
          <w:rFonts w:asciiTheme="majorHAnsi" w:hAnsiTheme="majorHAnsi"/>
          <w:sz w:val="18"/>
          <w:szCs w:val="18"/>
          <w:lang w:val="es-ES_tradnl"/>
        </w:rPr>
        <w:t>El Gobierno de</w:t>
      </w:r>
      <w:r w:rsidR="000F0E34" w:rsidRPr="00CD3501">
        <w:rPr>
          <w:rFonts w:asciiTheme="majorHAnsi" w:hAnsiTheme="majorHAnsi"/>
          <w:sz w:val="18"/>
          <w:szCs w:val="18"/>
          <w:lang w:val="es-ES_tradnl"/>
        </w:rPr>
        <w:t xml:space="preserve"> Jamaica </w:t>
      </w:r>
      <w:r w:rsidRPr="00CD3501">
        <w:rPr>
          <w:rFonts w:asciiTheme="majorHAnsi" w:hAnsiTheme="majorHAnsi"/>
          <w:sz w:val="18"/>
          <w:szCs w:val="18"/>
          <w:lang w:val="es-ES_tradnl"/>
        </w:rPr>
        <w:t>no ha tomado medidas para abrogar las leyes que penalizan las relaciones sexuales</w:t>
      </w:r>
      <w:r w:rsidR="000F0E34" w:rsidRPr="00CD3501">
        <w:rPr>
          <w:rFonts w:asciiTheme="majorHAnsi" w:hAnsiTheme="majorHAnsi"/>
          <w:sz w:val="18"/>
          <w:szCs w:val="18"/>
          <w:lang w:val="es-ES_tradnl"/>
        </w:rPr>
        <w:t xml:space="preserve"> consensual</w:t>
      </w:r>
      <w:r w:rsidRPr="00CD3501">
        <w:rPr>
          <w:rFonts w:asciiTheme="majorHAnsi" w:hAnsiTheme="majorHAnsi"/>
          <w:sz w:val="18"/>
          <w:szCs w:val="18"/>
          <w:lang w:val="es-ES_tradnl"/>
        </w:rPr>
        <w:t xml:space="preserve">es en privado entre personas del mismo sexo en </w:t>
      </w:r>
      <w:r w:rsidR="000F0E34" w:rsidRPr="00CD3501">
        <w:rPr>
          <w:rFonts w:asciiTheme="majorHAnsi" w:hAnsiTheme="majorHAnsi"/>
          <w:sz w:val="18"/>
          <w:szCs w:val="18"/>
          <w:lang w:val="es-ES_tradnl"/>
        </w:rPr>
        <w:t xml:space="preserve">Jamaica </w:t>
      </w:r>
      <w:r w:rsidRPr="00CD3501">
        <w:rPr>
          <w:rFonts w:asciiTheme="majorHAnsi" w:hAnsiTheme="majorHAnsi"/>
          <w:sz w:val="18"/>
          <w:szCs w:val="18"/>
          <w:lang w:val="es-ES_tradnl"/>
        </w:rPr>
        <w:t xml:space="preserve">ni para proteger a los jamaiquinos </w:t>
      </w:r>
      <w:r w:rsidR="000F0E34" w:rsidRPr="00CD3501">
        <w:rPr>
          <w:rFonts w:asciiTheme="majorHAnsi" w:hAnsiTheme="majorHAnsi"/>
          <w:sz w:val="18"/>
          <w:szCs w:val="18"/>
          <w:lang w:val="es-ES_tradnl"/>
        </w:rPr>
        <w:t xml:space="preserve">LGBTI </w:t>
      </w:r>
      <w:r w:rsidRPr="00CD3501">
        <w:rPr>
          <w:rFonts w:asciiTheme="majorHAnsi" w:hAnsiTheme="majorHAnsi"/>
          <w:sz w:val="18"/>
          <w:szCs w:val="18"/>
          <w:lang w:val="es-ES_tradnl"/>
        </w:rPr>
        <w:t xml:space="preserve">contra la </w:t>
      </w:r>
      <w:r w:rsidR="00EC50E9" w:rsidRPr="00CD3501">
        <w:rPr>
          <w:rFonts w:asciiTheme="majorHAnsi" w:hAnsiTheme="majorHAnsi"/>
          <w:sz w:val="18"/>
          <w:szCs w:val="18"/>
          <w:lang w:val="es-ES_tradnl"/>
        </w:rPr>
        <w:t>violencia</w:t>
      </w:r>
      <w:r w:rsidR="000F0E34"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y la</w:t>
      </w:r>
      <w:r w:rsidR="000F0E34" w:rsidRPr="00CD3501">
        <w:rPr>
          <w:rFonts w:asciiTheme="majorHAnsi" w:hAnsiTheme="majorHAnsi"/>
          <w:sz w:val="18"/>
          <w:szCs w:val="18"/>
          <w:lang w:val="es-ES_tradnl"/>
        </w:rPr>
        <w:t xml:space="preserve"> </w:t>
      </w:r>
      <w:r w:rsidR="00D92ABF" w:rsidRPr="00CD3501">
        <w:rPr>
          <w:rFonts w:asciiTheme="majorHAnsi" w:hAnsiTheme="majorHAnsi"/>
          <w:sz w:val="18"/>
          <w:szCs w:val="18"/>
          <w:lang w:val="es-ES_tradnl"/>
        </w:rPr>
        <w:t>homofobia</w:t>
      </w:r>
      <w:r w:rsidR="000F0E34"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que crea y fomenta. E</w:t>
      </w:r>
      <w:r w:rsidR="000F0E34" w:rsidRPr="00CD3501">
        <w:rPr>
          <w:rFonts w:asciiTheme="majorHAnsi" w:hAnsiTheme="majorHAnsi"/>
          <w:sz w:val="18"/>
          <w:szCs w:val="18"/>
          <w:lang w:val="es-ES_tradnl"/>
        </w:rPr>
        <w:t xml:space="preserve">n 2014, </w:t>
      </w:r>
      <w:r w:rsidR="007D7B1E" w:rsidRPr="00CD3501">
        <w:rPr>
          <w:rFonts w:asciiTheme="majorHAnsi" w:hAnsiTheme="majorHAnsi"/>
          <w:sz w:val="18"/>
          <w:szCs w:val="18"/>
          <w:lang w:val="es-ES_tradnl"/>
        </w:rPr>
        <w:t xml:space="preserve">un Comité Especial Conjunto del Parlamento de </w:t>
      </w:r>
      <w:r w:rsidR="000F0E34" w:rsidRPr="00CD3501">
        <w:rPr>
          <w:rFonts w:asciiTheme="majorHAnsi" w:hAnsiTheme="majorHAnsi"/>
          <w:sz w:val="18"/>
          <w:szCs w:val="18"/>
          <w:lang w:val="es-ES_tradnl"/>
        </w:rPr>
        <w:t xml:space="preserve">Jamaica </w:t>
      </w:r>
      <w:r w:rsidRPr="00CD3501">
        <w:rPr>
          <w:rFonts w:asciiTheme="majorHAnsi" w:hAnsiTheme="majorHAnsi"/>
          <w:sz w:val="18"/>
          <w:szCs w:val="18"/>
          <w:lang w:val="es-ES_tradnl"/>
        </w:rPr>
        <w:t>inició una revisión de la</w:t>
      </w:r>
      <w:r w:rsidR="000F0E34" w:rsidRPr="00CD3501">
        <w:rPr>
          <w:rFonts w:asciiTheme="majorHAnsi" w:hAnsiTheme="majorHAnsi"/>
          <w:sz w:val="18"/>
          <w:szCs w:val="18"/>
          <w:lang w:val="es-ES_tradnl"/>
        </w:rPr>
        <w:t xml:space="preserve"> </w:t>
      </w:r>
      <w:r w:rsidR="000A3FB7" w:rsidRPr="00CD3501">
        <w:rPr>
          <w:rFonts w:asciiTheme="majorHAnsi" w:hAnsiTheme="majorHAnsi"/>
          <w:sz w:val="18"/>
          <w:szCs w:val="18"/>
          <w:lang w:val="es-ES_tradnl"/>
        </w:rPr>
        <w:t>Ley de Delitos contra la Persona</w:t>
      </w:r>
      <w:r w:rsidR="000F0E34"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y otras leyes relativas a estos delitos y sanciones, prestando especial atención a la protección de las mujeres, los niños, los ancianos y los discapacitados contra la </w:t>
      </w:r>
      <w:r w:rsidR="00EC50E9" w:rsidRPr="00CD3501">
        <w:rPr>
          <w:rFonts w:asciiTheme="majorHAnsi" w:hAnsiTheme="majorHAnsi"/>
          <w:sz w:val="18"/>
          <w:szCs w:val="18"/>
          <w:lang w:val="es-ES_tradnl"/>
        </w:rPr>
        <w:t>violencia</w:t>
      </w:r>
      <w:r w:rsidR="000F0E34"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y el </w:t>
      </w:r>
      <w:r w:rsidR="000F0E34" w:rsidRPr="00CD3501">
        <w:rPr>
          <w:rFonts w:asciiTheme="majorHAnsi" w:hAnsiTheme="majorHAnsi"/>
          <w:sz w:val="18"/>
          <w:szCs w:val="18"/>
          <w:lang w:val="es-ES_tradnl"/>
        </w:rPr>
        <w:t>abus</w:t>
      </w:r>
      <w:r w:rsidR="002F1404" w:rsidRPr="00CD3501">
        <w:rPr>
          <w:rFonts w:asciiTheme="majorHAnsi" w:hAnsiTheme="majorHAnsi"/>
          <w:sz w:val="18"/>
          <w:szCs w:val="18"/>
          <w:lang w:val="es-ES_tradnl"/>
        </w:rPr>
        <w:t>o</w:t>
      </w:r>
      <w:r w:rsidR="000F0E34"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Sin embargo, al cabo de cuatro años, el Comité todavía no ha concluido la revisión. Como expliqué antes, la situación en la práctica sigue siendo muy mala</w:t>
      </w:r>
      <w:r w:rsidR="000F0E34" w:rsidRPr="00CD3501">
        <w:rPr>
          <w:rStyle w:val="FootnoteReference"/>
          <w:rFonts w:asciiTheme="majorHAnsi" w:hAnsiTheme="majorHAnsi"/>
          <w:sz w:val="18"/>
          <w:szCs w:val="18"/>
          <w:lang w:val="es-ES_tradnl"/>
        </w:rPr>
        <w:footnoteReference w:id="19"/>
      </w:r>
      <w:r w:rsidRPr="00CD3501">
        <w:rPr>
          <w:rFonts w:asciiTheme="majorHAnsi" w:hAnsiTheme="majorHAnsi"/>
          <w:sz w:val="18"/>
          <w:szCs w:val="18"/>
          <w:lang w:val="es-ES_tradnl"/>
        </w:rPr>
        <w:t>.</w:t>
      </w:r>
    </w:p>
    <w:p w14:paraId="77C97D93" w14:textId="77777777" w:rsidR="005D2666" w:rsidRPr="00CD3501" w:rsidRDefault="005D2666" w:rsidP="00A167CF">
      <w:pPr>
        <w:pStyle w:val="parrafos"/>
        <w:tabs>
          <w:tab w:val="clear" w:pos="360"/>
        </w:tabs>
        <w:suppressAutoHyphens/>
        <w:spacing w:line="276" w:lineRule="auto"/>
        <w:rPr>
          <w:rFonts w:ascii="Cambria" w:hAnsi="Cambria"/>
          <w:lang w:val="es-ES_tradnl"/>
        </w:rPr>
      </w:pPr>
    </w:p>
    <w:p w14:paraId="4B438170" w14:textId="34BA5E6F" w:rsidR="005D2666" w:rsidRPr="00CD3501" w:rsidRDefault="00F55C94"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w:t>
      </w:r>
      <w:r w:rsidR="005D2666" w:rsidRPr="00CD3501">
        <w:rPr>
          <w:rFonts w:ascii="Cambria" w:hAnsi="Cambria"/>
          <w:lang w:val="es-ES_tradnl"/>
        </w:rPr>
        <w:t>14</w:t>
      </w:r>
      <w:r w:rsidRPr="00CD3501">
        <w:rPr>
          <w:rFonts w:ascii="Cambria" w:hAnsi="Cambria"/>
          <w:lang w:val="es-ES_tradnl"/>
        </w:rPr>
        <w:t xml:space="preserve"> de octubre de</w:t>
      </w:r>
      <w:r w:rsidR="00AB42A6" w:rsidRPr="00CD3501">
        <w:rPr>
          <w:rFonts w:ascii="Cambria" w:hAnsi="Cambria"/>
          <w:lang w:val="es-ES_tradnl"/>
        </w:rPr>
        <w:t xml:space="preserve"> 2014</w:t>
      </w:r>
      <w:r w:rsidRPr="00CD3501">
        <w:rPr>
          <w:rFonts w:ascii="Cambria" w:hAnsi="Cambria"/>
          <w:lang w:val="es-ES_tradnl"/>
        </w:rPr>
        <w:t>,</w:t>
      </w:r>
      <w:r w:rsidR="005D2666" w:rsidRPr="00CD3501">
        <w:rPr>
          <w:rFonts w:ascii="Cambria" w:hAnsi="Cambria"/>
          <w:lang w:val="es-ES_tradnl"/>
        </w:rPr>
        <w:t xml:space="preserve"> Simone Carline Edwards </w:t>
      </w:r>
      <w:r w:rsidRPr="00CD3501">
        <w:rPr>
          <w:rFonts w:ascii="Cambria" w:hAnsi="Cambria"/>
          <w:lang w:val="es-ES_tradnl"/>
        </w:rPr>
        <w:t xml:space="preserve">presentó una </w:t>
      </w:r>
      <w:r w:rsidR="00551DE1" w:rsidRPr="00CD3501">
        <w:rPr>
          <w:rFonts w:ascii="Cambria" w:hAnsi="Cambria"/>
          <w:lang w:val="es-ES_tradnl"/>
        </w:rPr>
        <w:t>declaración</w:t>
      </w:r>
      <w:r w:rsidR="005D2666" w:rsidRPr="00CD3501">
        <w:rPr>
          <w:rFonts w:ascii="Cambria" w:hAnsi="Cambria"/>
          <w:lang w:val="es-ES_tradnl"/>
        </w:rPr>
        <w:t xml:space="preserve"> </w:t>
      </w:r>
      <w:r w:rsidR="00551DE1" w:rsidRPr="00CD3501">
        <w:rPr>
          <w:rFonts w:ascii="Cambria" w:hAnsi="Cambria"/>
          <w:lang w:val="es-ES_tradnl"/>
        </w:rPr>
        <w:t xml:space="preserve">a </w:t>
      </w:r>
      <w:r w:rsidR="00497B9A" w:rsidRPr="00CD3501">
        <w:rPr>
          <w:rFonts w:ascii="Cambria" w:hAnsi="Cambria"/>
          <w:lang w:val="es-ES_tradnl"/>
        </w:rPr>
        <w:t>la Comisión</w:t>
      </w:r>
      <w:r w:rsidR="005D2666" w:rsidRPr="00CD3501">
        <w:rPr>
          <w:rFonts w:ascii="Cambria" w:hAnsi="Cambria"/>
          <w:lang w:val="es-ES_tradnl"/>
        </w:rPr>
        <w:t xml:space="preserve"> </w:t>
      </w:r>
      <w:r w:rsidR="00551DE1" w:rsidRPr="00CD3501">
        <w:rPr>
          <w:rFonts w:ascii="Cambria" w:hAnsi="Cambria"/>
          <w:lang w:val="es-ES_tradnl"/>
        </w:rPr>
        <w:t xml:space="preserve">en la que pone de relieve su experiencia como mujer lesbiana en </w:t>
      </w:r>
      <w:r w:rsidR="00DE13A8" w:rsidRPr="00CD3501">
        <w:rPr>
          <w:rFonts w:ascii="Cambria" w:hAnsi="Cambria"/>
          <w:lang w:val="es-ES_tradnl"/>
        </w:rPr>
        <w:t>Jamaica:</w:t>
      </w:r>
    </w:p>
    <w:p w14:paraId="7F18A517" w14:textId="77777777" w:rsidR="00DE13A8" w:rsidRPr="00CD3501" w:rsidRDefault="00DE13A8" w:rsidP="00A167CF">
      <w:pPr>
        <w:pStyle w:val="ListParagraph"/>
        <w:rPr>
          <w:lang w:val="es-ES_tradnl"/>
        </w:rPr>
      </w:pPr>
    </w:p>
    <w:p w14:paraId="4A7F4047" w14:textId="5662D0BC" w:rsidR="00DE13A8" w:rsidRPr="00CD3501" w:rsidRDefault="005D5E42"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Soy lesbiana, pero debido a la hostilidad hacia la</w:t>
      </w:r>
      <w:r w:rsidR="00DE13A8" w:rsidRPr="00CD3501">
        <w:rPr>
          <w:rFonts w:asciiTheme="majorHAnsi" w:hAnsiTheme="majorHAnsi"/>
          <w:sz w:val="18"/>
          <w:szCs w:val="18"/>
          <w:lang w:val="es-ES_tradnl"/>
        </w:rPr>
        <w:t xml:space="preserve"> homosexuali</w:t>
      </w:r>
      <w:r w:rsidRPr="00CD3501">
        <w:rPr>
          <w:rFonts w:asciiTheme="majorHAnsi" w:hAnsiTheme="majorHAnsi"/>
          <w:sz w:val="18"/>
          <w:szCs w:val="18"/>
          <w:lang w:val="es-ES_tradnl"/>
        </w:rPr>
        <w:t>dad e</w:t>
      </w:r>
      <w:r w:rsidR="00DE13A8" w:rsidRPr="00CD3501">
        <w:rPr>
          <w:rFonts w:asciiTheme="majorHAnsi" w:hAnsiTheme="majorHAnsi"/>
          <w:sz w:val="18"/>
          <w:szCs w:val="18"/>
          <w:lang w:val="es-ES_tradnl"/>
        </w:rPr>
        <w:t>n Jamaica</w:t>
      </w:r>
      <w:r w:rsidRPr="00CD3501">
        <w:rPr>
          <w:rFonts w:asciiTheme="majorHAnsi" w:hAnsiTheme="majorHAnsi"/>
          <w:sz w:val="18"/>
          <w:szCs w:val="18"/>
          <w:lang w:val="es-ES_tradnl"/>
        </w:rPr>
        <w:t xml:space="preserve"> tuve que llevar una doble vida y ocultar mi </w:t>
      </w:r>
      <w:r w:rsidR="000A3FB7" w:rsidRPr="00CD3501">
        <w:rPr>
          <w:rFonts w:asciiTheme="majorHAnsi" w:hAnsiTheme="majorHAnsi"/>
          <w:sz w:val="18"/>
          <w:szCs w:val="18"/>
          <w:lang w:val="es-ES_tradnl"/>
        </w:rPr>
        <w:t>orientación sexual</w:t>
      </w:r>
      <w:r w:rsidR="00DE13A8"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a casi todos, incluso a algunos de mis familiares, las personas con las que trabajo y la comunidad en general</w:t>
      </w:r>
      <w:r w:rsidR="005C2A55"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w:t>
      </w:r>
      <w:r w:rsidR="005C2A55" w:rsidRPr="00CD3501">
        <w:rPr>
          <w:rFonts w:asciiTheme="majorHAnsi" w:hAnsiTheme="majorHAnsi"/>
          <w:sz w:val="18"/>
          <w:szCs w:val="18"/>
          <w:lang w:val="es-ES_tradnl"/>
        </w:rPr>
        <w:t>…</w:t>
      </w:r>
      <w:r w:rsidRPr="00CD3501">
        <w:rPr>
          <w:rFonts w:asciiTheme="majorHAnsi" w:hAnsiTheme="majorHAnsi"/>
          <w:sz w:val="18"/>
          <w:szCs w:val="18"/>
          <w:lang w:val="es-ES_tradnl"/>
        </w:rPr>
        <w:t>].</w:t>
      </w:r>
    </w:p>
    <w:p w14:paraId="15AECFFB" w14:textId="77777777" w:rsidR="005C2A55" w:rsidRPr="00CD3501" w:rsidRDefault="005C2A55"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6E6DA048" w14:textId="69DCADA4" w:rsidR="005C2A55" w:rsidRPr="00CD3501" w:rsidRDefault="005D5E42"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El</w:t>
      </w:r>
      <w:r w:rsidR="005C2A55" w:rsidRPr="00CD3501">
        <w:rPr>
          <w:rFonts w:asciiTheme="majorHAnsi" w:hAnsiTheme="majorHAnsi"/>
          <w:sz w:val="18"/>
          <w:szCs w:val="18"/>
          <w:lang w:val="es-ES_tradnl"/>
        </w:rPr>
        <w:t xml:space="preserve"> 29 </w:t>
      </w:r>
      <w:r w:rsidRPr="00CD3501">
        <w:rPr>
          <w:rFonts w:asciiTheme="majorHAnsi" w:hAnsiTheme="majorHAnsi"/>
          <w:sz w:val="18"/>
          <w:szCs w:val="18"/>
          <w:lang w:val="es-ES_tradnl"/>
        </w:rPr>
        <w:t>de agosto de</w:t>
      </w:r>
      <w:r w:rsidR="005C2A55" w:rsidRPr="00CD3501">
        <w:rPr>
          <w:rFonts w:asciiTheme="majorHAnsi" w:hAnsiTheme="majorHAnsi"/>
          <w:sz w:val="18"/>
          <w:szCs w:val="18"/>
          <w:lang w:val="es-ES_tradnl"/>
        </w:rPr>
        <w:t xml:space="preserve"> 2008</w:t>
      </w:r>
      <w:r w:rsidRPr="00CD3501">
        <w:rPr>
          <w:rFonts w:asciiTheme="majorHAnsi" w:hAnsiTheme="majorHAnsi"/>
          <w:sz w:val="18"/>
          <w:szCs w:val="18"/>
          <w:lang w:val="es-ES_tradnl"/>
        </w:rPr>
        <w:t xml:space="preserve"> por la noche estaba afuera de la casa de </w:t>
      </w:r>
      <w:r w:rsidR="005C2A55" w:rsidRPr="00CD3501">
        <w:rPr>
          <w:rFonts w:asciiTheme="majorHAnsi" w:hAnsiTheme="majorHAnsi"/>
          <w:sz w:val="18"/>
          <w:szCs w:val="18"/>
          <w:lang w:val="es-ES_tradnl"/>
        </w:rPr>
        <w:t xml:space="preserve">Spanish Town </w:t>
      </w:r>
      <w:r w:rsidRPr="00CD3501">
        <w:rPr>
          <w:rFonts w:asciiTheme="majorHAnsi" w:hAnsiTheme="majorHAnsi"/>
          <w:sz w:val="18"/>
          <w:szCs w:val="18"/>
          <w:lang w:val="es-ES_tradnl"/>
        </w:rPr>
        <w:t xml:space="preserve">donde vivía con </w:t>
      </w:r>
      <w:r w:rsidR="005C2A55" w:rsidRPr="00CD3501">
        <w:rPr>
          <w:rFonts w:asciiTheme="majorHAnsi" w:hAnsiTheme="majorHAnsi"/>
          <w:sz w:val="18"/>
          <w:szCs w:val="18"/>
          <w:lang w:val="es-ES_tradnl"/>
        </w:rPr>
        <w:t xml:space="preserve">Dwaine, Silvera </w:t>
      </w:r>
      <w:r w:rsidRPr="00CD3501">
        <w:rPr>
          <w:rFonts w:asciiTheme="majorHAnsi" w:hAnsiTheme="majorHAnsi"/>
          <w:sz w:val="18"/>
          <w:szCs w:val="18"/>
          <w:lang w:val="es-ES_tradnl"/>
        </w:rPr>
        <w:t>y</w:t>
      </w:r>
      <w:r w:rsidR="005C2A55" w:rsidRPr="00CD3501">
        <w:rPr>
          <w:rFonts w:asciiTheme="majorHAnsi" w:hAnsiTheme="majorHAnsi"/>
          <w:sz w:val="18"/>
          <w:szCs w:val="18"/>
          <w:lang w:val="es-ES_tradnl"/>
        </w:rPr>
        <w:t xml:space="preserve"> Peta-Gay. </w:t>
      </w:r>
      <w:r w:rsidRPr="00CD3501">
        <w:rPr>
          <w:rFonts w:asciiTheme="majorHAnsi" w:hAnsiTheme="majorHAnsi"/>
          <w:sz w:val="18"/>
          <w:szCs w:val="18"/>
          <w:lang w:val="es-ES_tradnl"/>
        </w:rPr>
        <w:t xml:space="preserve">Fue justo después que el huracán </w:t>
      </w:r>
      <w:r w:rsidR="005C2A55" w:rsidRPr="00CD3501">
        <w:rPr>
          <w:rFonts w:asciiTheme="majorHAnsi" w:hAnsiTheme="majorHAnsi"/>
          <w:sz w:val="18"/>
          <w:szCs w:val="18"/>
          <w:lang w:val="es-ES_tradnl"/>
        </w:rPr>
        <w:t xml:space="preserve">Gustav </w:t>
      </w:r>
      <w:r w:rsidRPr="00CD3501">
        <w:rPr>
          <w:rFonts w:asciiTheme="majorHAnsi" w:hAnsiTheme="majorHAnsi"/>
          <w:sz w:val="18"/>
          <w:szCs w:val="18"/>
          <w:lang w:val="es-ES_tradnl"/>
        </w:rPr>
        <w:t xml:space="preserve">pasó por </w:t>
      </w:r>
      <w:r w:rsidR="005C2A55" w:rsidRPr="00CD3501">
        <w:rPr>
          <w:rFonts w:asciiTheme="majorHAnsi" w:hAnsiTheme="majorHAnsi"/>
          <w:sz w:val="18"/>
          <w:szCs w:val="18"/>
          <w:lang w:val="es-ES_tradnl"/>
        </w:rPr>
        <w:t xml:space="preserve">Jamaica. </w:t>
      </w:r>
      <w:r w:rsidRPr="00CD3501">
        <w:rPr>
          <w:rFonts w:asciiTheme="majorHAnsi" w:hAnsiTheme="majorHAnsi"/>
          <w:sz w:val="18"/>
          <w:szCs w:val="18"/>
          <w:lang w:val="es-ES_tradnl"/>
        </w:rPr>
        <w:t xml:space="preserve">Mi hija, </w:t>
      </w:r>
      <w:r w:rsidR="005C2A55" w:rsidRPr="00CD3501">
        <w:rPr>
          <w:rFonts w:asciiTheme="majorHAnsi" w:hAnsiTheme="majorHAnsi"/>
          <w:sz w:val="18"/>
          <w:szCs w:val="18"/>
          <w:lang w:val="es-ES_tradnl"/>
        </w:rPr>
        <w:t>Khalya</w:t>
      </w:r>
      <w:r w:rsidRPr="00CD3501">
        <w:rPr>
          <w:rFonts w:asciiTheme="majorHAnsi" w:hAnsiTheme="majorHAnsi"/>
          <w:sz w:val="18"/>
          <w:szCs w:val="18"/>
          <w:lang w:val="es-ES_tradnl"/>
        </w:rPr>
        <w:t>,</w:t>
      </w:r>
      <w:r w:rsidR="005C2A55"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y mi sobrina estaban </w:t>
      </w:r>
      <w:r w:rsidR="00183D1C" w:rsidRPr="00CD3501">
        <w:rPr>
          <w:rFonts w:asciiTheme="majorHAnsi" w:hAnsiTheme="majorHAnsi"/>
          <w:sz w:val="18"/>
          <w:szCs w:val="18"/>
          <w:lang w:val="es-ES_tradnl"/>
        </w:rPr>
        <w:t xml:space="preserve">adentro, </w:t>
      </w:r>
      <w:r w:rsidRPr="00CD3501">
        <w:rPr>
          <w:rFonts w:asciiTheme="majorHAnsi" w:hAnsiTheme="majorHAnsi"/>
          <w:sz w:val="18"/>
          <w:szCs w:val="18"/>
          <w:lang w:val="es-ES_tradnl"/>
        </w:rPr>
        <w:t>durmiendo</w:t>
      </w:r>
      <w:r w:rsidR="005C2A55" w:rsidRPr="00CD3501">
        <w:rPr>
          <w:rFonts w:asciiTheme="majorHAnsi" w:hAnsiTheme="majorHAnsi"/>
          <w:sz w:val="18"/>
          <w:szCs w:val="18"/>
          <w:lang w:val="es-ES_tradnl"/>
        </w:rPr>
        <w:t xml:space="preserve">. Peta-Gay </w:t>
      </w:r>
      <w:r w:rsidRPr="00CD3501">
        <w:rPr>
          <w:rFonts w:asciiTheme="majorHAnsi" w:hAnsiTheme="majorHAnsi"/>
          <w:sz w:val="18"/>
          <w:szCs w:val="18"/>
          <w:lang w:val="es-ES_tradnl"/>
        </w:rPr>
        <w:t xml:space="preserve">no estaba en casa esa noche: estaba </w:t>
      </w:r>
      <w:r w:rsidR="00183D1C" w:rsidRPr="00CD3501">
        <w:rPr>
          <w:rFonts w:asciiTheme="majorHAnsi" w:hAnsiTheme="majorHAnsi"/>
          <w:sz w:val="18"/>
          <w:szCs w:val="18"/>
          <w:lang w:val="es-ES_tradnl"/>
        </w:rPr>
        <w:t xml:space="preserve">con </w:t>
      </w:r>
      <w:r w:rsidRPr="00CD3501">
        <w:rPr>
          <w:rFonts w:asciiTheme="majorHAnsi" w:hAnsiTheme="majorHAnsi"/>
          <w:sz w:val="18"/>
          <w:szCs w:val="18"/>
          <w:lang w:val="es-ES_tradnl"/>
        </w:rPr>
        <w:t xml:space="preserve">el novio, que vivía cerca. </w:t>
      </w:r>
      <w:r w:rsidR="005C2A55" w:rsidRPr="00CD3501">
        <w:rPr>
          <w:rFonts w:asciiTheme="majorHAnsi" w:hAnsiTheme="majorHAnsi"/>
          <w:sz w:val="18"/>
          <w:szCs w:val="18"/>
          <w:lang w:val="es-ES_tradnl"/>
        </w:rPr>
        <w:t>Dwaine</w:t>
      </w:r>
      <w:r w:rsidR="00F74044" w:rsidRPr="00CD3501">
        <w:rPr>
          <w:rFonts w:asciiTheme="majorHAnsi" w:hAnsiTheme="majorHAnsi"/>
          <w:sz w:val="18"/>
          <w:szCs w:val="18"/>
          <w:lang w:val="es-ES_tradnl"/>
        </w:rPr>
        <w:t xml:space="preserve">, </w:t>
      </w:r>
      <w:r w:rsidR="005C2A55" w:rsidRPr="00CD3501">
        <w:rPr>
          <w:rFonts w:asciiTheme="majorHAnsi" w:hAnsiTheme="majorHAnsi"/>
          <w:sz w:val="18"/>
          <w:szCs w:val="18"/>
          <w:lang w:val="es-ES_tradnl"/>
        </w:rPr>
        <w:t>Silvera</w:t>
      </w:r>
      <w:r w:rsidR="00F74044" w:rsidRPr="00CD3501">
        <w:rPr>
          <w:rFonts w:asciiTheme="majorHAnsi" w:hAnsiTheme="majorHAnsi"/>
          <w:sz w:val="18"/>
          <w:szCs w:val="18"/>
          <w:lang w:val="es-ES_tradnl"/>
        </w:rPr>
        <w:t xml:space="preserve"> y un amigo de </w:t>
      </w:r>
      <w:r w:rsidR="005C2A55" w:rsidRPr="00CD3501">
        <w:rPr>
          <w:rFonts w:asciiTheme="majorHAnsi" w:hAnsiTheme="majorHAnsi"/>
          <w:sz w:val="18"/>
          <w:szCs w:val="18"/>
          <w:lang w:val="es-ES_tradnl"/>
        </w:rPr>
        <w:t>Silvera</w:t>
      </w:r>
      <w:r w:rsidR="00F74044" w:rsidRPr="00CD3501">
        <w:rPr>
          <w:rFonts w:asciiTheme="majorHAnsi" w:hAnsiTheme="majorHAnsi"/>
          <w:sz w:val="18"/>
          <w:szCs w:val="18"/>
          <w:lang w:val="es-ES_tradnl"/>
        </w:rPr>
        <w:t xml:space="preserve"> que se llamaba</w:t>
      </w:r>
      <w:r w:rsidR="005C2A55" w:rsidRPr="00CD3501">
        <w:rPr>
          <w:rFonts w:asciiTheme="majorHAnsi" w:hAnsiTheme="majorHAnsi"/>
          <w:sz w:val="18"/>
          <w:szCs w:val="18"/>
          <w:lang w:val="es-ES_tradnl"/>
        </w:rPr>
        <w:t xml:space="preserve"> Marcus</w:t>
      </w:r>
      <w:r w:rsidR="00F74044" w:rsidRPr="00CD3501">
        <w:rPr>
          <w:rFonts w:asciiTheme="majorHAnsi" w:hAnsiTheme="majorHAnsi"/>
          <w:sz w:val="18"/>
          <w:szCs w:val="18"/>
          <w:lang w:val="es-ES_tradnl"/>
        </w:rPr>
        <w:t xml:space="preserve"> estaban afuera de la casa conmigo. Estábamos buscando las llaves del coche, que yo creía que se habían caído afuera, en el agua que había inundado la calle</w:t>
      </w:r>
      <w:r w:rsidR="005C2A55" w:rsidRPr="00CD3501">
        <w:rPr>
          <w:rFonts w:asciiTheme="majorHAnsi" w:hAnsiTheme="majorHAnsi"/>
          <w:sz w:val="18"/>
          <w:szCs w:val="18"/>
          <w:lang w:val="es-ES_tradnl"/>
        </w:rPr>
        <w:t xml:space="preserve">. </w:t>
      </w:r>
      <w:r w:rsidR="00F74044" w:rsidRPr="00CD3501">
        <w:rPr>
          <w:rFonts w:asciiTheme="majorHAnsi" w:hAnsiTheme="majorHAnsi"/>
          <w:sz w:val="18"/>
          <w:szCs w:val="18"/>
          <w:lang w:val="es-ES_tradnl"/>
        </w:rPr>
        <w:t>Mientras buscábamos las llaves, comenzó a llover. Corrimos para guarecernos de la lluvia, y fue entonces que vi a dos hombres. Uno de ellos sacó una pistola y comenzó a disparar. El tiroteo fue muy rápido. Les grité a mis hermanos y a Marcus algo así como: “¡Un pistolero! ¡Corran!”</w:t>
      </w:r>
      <w:r w:rsidR="005C2A55" w:rsidRPr="00CD3501">
        <w:rPr>
          <w:rFonts w:asciiTheme="majorHAnsi" w:hAnsiTheme="majorHAnsi"/>
          <w:sz w:val="18"/>
          <w:szCs w:val="18"/>
          <w:lang w:val="es-ES_tradnl"/>
        </w:rPr>
        <w:t xml:space="preserve">. </w:t>
      </w:r>
      <w:r w:rsidR="00F74044" w:rsidRPr="00CD3501">
        <w:rPr>
          <w:rFonts w:asciiTheme="majorHAnsi" w:hAnsiTheme="majorHAnsi"/>
          <w:sz w:val="18"/>
          <w:szCs w:val="18"/>
          <w:lang w:val="es-ES_tradnl"/>
        </w:rPr>
        <w:t>El otro hombre también sacó una pistola y comenzó a perseguirlos</w:t>
      </w:r>
      <w:r w:rsidR="005C2A55" w:rsidRPr="00CD3501">
        <w:rPr>
          <w:rFonts w:asciiTheme="majorHAnsi" w:hAnsiTheme="majorHAnsi"/>
          <w:sz w:val="18"/>
          <w:szCs w:val="18"/>
          <w:lang w:val="es-ES_tradnl"/>
        </w:rPr>
        <w:t xml:space="preserve">. </w:t>
      </w:r>
      <w:r w:rsidR="00F74044" w:rsidRPr="00CD3501">
        <w:rPr>
          <w:rFonts w:asciiTheme="majorHAnsi" w:hAnsiTheme="majorHAnsi"/>
          <w:sz w:val="18"/>
          <w:szCs w:val="18"/>
          <w:lang w:val="es-ES_tradnl"/>
        </w:rPr>
        <w:t xml:space="preserve">Los pistoleros decían cosas mientras disparaban, pero no recuerdo claramente todo lo que decían. Sin embargo, recuerdo que uno de los pistoleros decía: </w:t>
      </w:r>
      <w:r w:rsidR="005C2A55" w:rsidRPr="00CD3501">
        <w:rPr>
          <w:rFonts w:asciiTheme="majorHAnsi" w:hAnsiTheme="majorHAnsi"/>
          <w:sz w:val="18"/>
          <w:szCs w:val="18"/>
          <w:lang w:val="es-ES_tradnl"/>
        </w:rPr>
        <w:t>“</w:t>
      </w:r>
      <w:r w:rsidR="00F74044" w:rsidRPr="00CD3501">
        <w:rPr>
          <w:rFonts w:asciiTheme="majorHAnsi" w:hAnsiTheme="majorHAnsi"/>
          <w:sz w:val="18"/>
          <w:szCs w:val="18"/>
          <w:lang w:val="es-ES_tradnl"/>
        </w:rPr>
        <w:t>B</w:t>
      </w:r>
      <w:r w:rsidR="005C2A55" w:rsidRPr="00CD3501">
        <w:rPr>
          <w:rFonts w:asciiTheme="majorHAnsi" w:hAnsiTheme="majorHAnsi"/>
          <w:sz w:val="18"/>
          <w:szCs w:val="18"/>
          <w:lang w:val="es-ES_tradnl"/>
        </w:rPr>
        <w:t>attyman f</w:t>
      </w:r>
      <w:r w:rsidR="00F74044" w:rsidRPr="00CD3501">
        <w:rPr>
          <w:rFonts w:asciiTheme="majorHAnsi" w:hAnsiTheme="majorHAnsi"/>
          <w:sz w:val="18"/>
          <w:szCs w:val="18"/>
          <w:lang w:val="es-ES_tradnl"/>
        </w:rPr>
        <w:t>i</w:t>
      </w:r>
      <w:r w:rsidR="005C2A55" w:rsidRPr="00CD3501">
        <w:rPr>
          <w:rFonts w:asciiTheme="majorHAnsi" w:hAnsiTheme="majorHAnsi"/>
          <w:sz w:val="18"/>
          <w:szCs w:val="18"/>
          <w:lang w:val="es-ES_tradnl"/>
        </w:rPr>
        <w:t xml:space="preserve"> dead” (</w:t>
      </w:r>
      <w:r w:rsidR="009A2505" w:rsidRPr="00CD3501">
        <w:rPr>
          <w:rFonts w:asciiTheme="majorHAnsi" w:hAnsiTheme="majorHAnsi"/>
          <w:sz w:val="18"/>
          <w:szCs w:val="18"/>
          <w:lang w:val="es-ES_tradnl"/>
        </w:rPr>
        <w:t>“</w:t>
      </w:r>
      <w:r w:rsidR="00F74044" w:rsidRPr="00CD3501">
        <w:rPr>
          <w:rFonts w:asciiTheme="majorHAnsi" w:hAnsiTheme="majorHAnsi"/>
          <w:sz w:val="18"/>
          <w:szCs w:val="18"/>
          <w:lang w:val="es-ES_tradnl"/>
        </w:rPr>
        <w:t xml:space="preserve">muerte a los </w:t>
      </w:r>
      <w:r w:rsidR="009A2505" w:rsidRPr="00CD3501">
        <w:rPr>
          <w:rFonts w:asciiTheme="majorHAnsi" w:hAnsiTheme="majorHAnsi"/>
          <w:sz w:val="18"/>
          <w:szCs w:val="18"/>
          <w:lang w:val="es-ES_tradnl"/>
        </w:rPr>
        <w:t>maricones”</w:t>
      </w:r>
      <w:r w:rsidR="005C2A55" w:rsidRPr="00CD3501">
        <w:rPr>
          <w:rFonts w:asciiTheme="majorHAnsi" w:hAnsiTheme="majorHAnsi"/>
          <w:sz w:val="18"/>
          <w:szCs w:val="18"/>
          <w:lang w:val="es-ES_tradnl"/>
        </w:rPr>
        <w:t>)</w:t>
      </w:r>
      <w:r w:rsidR="00F74044" w:rsidRPr="00CD3501">
        <w:rPr>
          <w:rFonts w:asciiTheme="majorHAnsi" w:hAnsiTheme="majorHAnsi"/>
          <w:sz w:val="18"/>
          <w:szCs w:val="18"/>
          <w:lang w:val="es-ES_tradnl"/>
        </w:rPr>
        <w:t>.</w:t>
      </w:r>
    </w:p>
    <w:p w14:paraId="675E246B" w14:textId="77777777" w:rsidR="005C2A55" w:rsidRPr="00CD3501" w:rsidRDefault="005C2A55"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3417E4B1" w14:textId="459316F5" w:rsidR="00493D82" w:rsidRPr="00CD3501" w:rsidRDefault="005C2A55"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Dur</w:t>
      </w:r>
      <w:r w:rsidR="006A0FFE" w:rsidRPr="00CD3501">
        <w:rPr>
          <w:rFonts w:asciiTheme="majorHAnsi" w:hAnsiTheme="majorHAnsi"/>
          <w:sz w:val="18"/>
          <w:szCs w:val="18"/>
          <w:lang w:val="es-ES_tradnl"/>
        </w:rPr>
        <w:t xml:space="preserve">ante el tiroteo, me pegaron un balazo en el estómago. Recuerdo que caí al suelo, cerré los ojos y fingí que estaba muerta. Mientras estaba tendida en el suelo, siguió la balacera. Para entonces, mis hermanos y </w:t>
      </w:r>
      <w:r w:rsidRPr="00CD3501">
        <w:rPr>
          <w:rFonts w:asciiTheme="majorHAnsi" w:hAnsiTheme="majorHAnsi"/>
          <w:sz w:val="18"/>
          <w:szCs w:val="18"/>
          <w:lang w:val="es-ES_tradnl"/>
        </w:rPr>
        <w:t xml:space="preserve">Marcus </w:t>
      </w:r>
      <w:r w:rsidR="006A0FFE" w:rsidRPr="00CD3501">
        <w:rPr>
          <w:rFonts w:asciiTheme="majorHAnsi" w:hAnsiTheme="majorHAnsi"/>
          <w:sz w:val="18"/>
          <w:szCs w:val="18"/>
          <w:lang w:val="es-ES_tradnl"/>
        </w:rPr>
        <w:t xml:space="preserve">habían escapado corriendo y vi a los pistoleros entrar en la casa de mi vecino. Uno de ellos dijo algo así como: </w:t>
      </w:r>
      <w:r w:rsidRPr="00CD3501">
        <w:rPr>
          <w:rFonts w:asciiTheme="majorHAnsi" w:hAnsiTheme="majorHAnsi"/>
          <w:sz w:val="18"/>
          <w:szCs w:val="18"/>
          <w:lang w:val="es-ES_tradnl"/>
        </w:rPr>
        <w:t>“</w:t>
      </w:r>
      <w:r w:rsidR="006A0FFE" w:rsidRPr="00CD3501">
        <w:rPr>
          <w:rFonts w:asciiTheme="majorHAnsi" w:hAnsiTheme="majorHAnsi"/>
          <w:sz w:val="18"/>
          <w:szCs w:val="18"/>
          <w:lang w:val="es-ES_tradnl"/>
        </w:rPr>
        <w:t>Y</w:t>
      </w:r>
      <w:r w:rsidRPr="00CD3501">
        <w:rPr>
          <w:rFonts w:asciiTheme="majorHAnsi" w:hAnsiTheme="majorHAnsi"/>
          <w:sz w:val="18"/>
          <w:szCs w:val="18"/>
          <w:lang w:val="es-ES_tradnl"/>
        </w:rPr>
        <w:t>es we get di lesbian but the battyman dem get aweh” (</w:t>
      </w:r>
      <w:r w:rsidR="009A2505" w:rsidRPr="00CD3501">
        <w:rPr>
          <w:rFonts w:asciiTheme="majorHAnsi" w:hAnsiTheme="majorHAnsi"/>
          <w:sz w:val="18"/>
          <w:szCs w:val="18"/>
          <w:lang w:val="es-ES_tradnl"/>
        </w:rPr>
        <w:t>“</w:t>
      </w:r>
      <w:r w:rsidR="006A0FFE" w:rsidRPr="00CD3501">
        <w:rPr>
          <w:rFonts w:asciiTheme="majorHAnsi" w:hAnsiTheme="majorHAnsi"/>
          <w:sz w:val="18"/>
          <w:szCs w:val="18"/>
          <w:lang w:val="es-ES_tradnl"/>
        </w:rPr>
        <w:t xml:space="preserve">matamos a la lesbiana, pero los </w:t>
      </w:r>
      <w:r w:rsidR="009A2505" w:rsidRPr="00CD3501">
        <w:rPr>
          <w:rFonts w:asciiTheme="majorHAnsi" w:hAnsiTheme="majorHAnsi"/>
          <w:sz w:val="18"/>
          <w:szCs w:val="18"/>
          <w:lang w:val="es-ES_tradnl"/>
        </w:rPr>
        <w:t>maricones</w:t>
      </w:r>
      <w:r w:rsidR="006A0FFE" w:rsidRPr="00CD3501">
        <w:rPr>
          <w:rFonts w:asciiTheme="majorHAnsi" w:hAnsiTheme="majorHAnsi"/>
          <w:sz w:val="18"/>
          <w:szCs w:val="18"/>
          <w:lang w:val="es-ES_tradnl"/>
        </w:rPr>
        <w:t xml:space="preserve"> se escaparon</w:t>
      </w:r>
      <w:r w:rsidR="009A2505" w:rsidRPr="00CD3501">
        <w:rPr>
          <w:rFonts w:asciiTheme="majorHAnsi" w:hAnsiTheme="majorHAnsi"/>
          <w:sz w:val="18"/>
          <w:szCs w:val="18"/>
          <w:lang w:val="es-ES_tradnl"/>
        </w:rPr>
        <w:t>”</w:t>
      </w:r>
      <w:r w:rsidR="00316BFA" w:rsidRPr="00CD3501">
        <w:rPr>
          <w:rFonts w:asciiTheme="majorHAnsi" w:hAnsiTheme="majorHAnsi"/>
          <w:sz w:val="18"/>
          <w:szCs w:val="18"/>
          <w:lang w:val="es-ES_tradnl"/>
        </w:rPr>
        <w:t xml:space="preserve"> </w:t>
      </w:r>
      <w:r w:rsidR="006A0FFE" w:rsidRPr="00CD3501">
        <w:rPr>
          <w:rFonts w:asciiTheme="majorHAnsi" w:hAnsiTheme="majorHAnsi"/>
          <w:sz w:val="18"/>
          <w:szCs w:val="18"/>
          <w:lang w:val="es-ES_tradnl"/>
        </w:rPr>
        <w:t>[</w:t>
      </w:r>
      <w:r w:rsidR="00316BFA" w:rsidRPr="00CD3501">
        <w:rPr>
          <w:rFonts w:asciiTheme="majorHAnsi" w:hAnsiTheme="majorHAnsi"/>
          <w:sz w:val="18"/>
          <w:szCs w:val="18"/>
          <w:lang w:val="es-ES_tradnl"/>
        </w:rPr>
        <w:t>…</w:t>
      </w:r>
      <w:r w:rsidR="006A0FFE" w:rsidRPr="00CD3501">
        <w:rPr>
          <w:rFonts w:asciiTheme="majorHAnsi" w:hAnsiTheme="majorHAnsi"/>
          <w:sz w:val="18"/>
          <w:szCs w:val="18"/>
          <w:lang w:val="es-ES_tradnl"/>
        </w:rPr>
        <w:t>]</w:t>
      </w:r>
      <w:r w:rsidR="00EF49F8" w:rsidRPr="00CD3501">
        <w:rPr>
          <w:rFonts w:asciiTheme="majorHAnsi" w:hAnsiTheme="majorHAnsi"/>
          <w:sz w:val="18"/>
          <w:szCs w:val="18"/>
          <w:lang w:val="es-ES_tradnl"/>
        </w:rPr>
        <w:t>.</w:t>
      </w:r>
    </w:p>
    <w:p w14:paraId="297A9375" w14:textId="77777777" w:rsidR="00493D82" w:rsidRPr="00CD3501" w:rsidRDefault="00493D82"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263AB13E" w14:textId="415154AC" w:rsidR="005C2A55" w:rsidRPr="00CD3501" w:rsidRDefault="00317BEA"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lastRenderedPageBreak/>
        <w:t>[</w:t>
      </w:r>
      <w:r w:rsidR="00493D82"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493D82"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la policía me llevó al Hospital General de </w:t>
      </w:r>
      <w:r w:rsidR="00493D82" w:rsidRPr="00CD3501">
        <w:rPr>
          <w:rFonts w:asciiTheme="majorHAnsi" w:hAnsiTheme="majorHAnsi"/>
          <w:sz w:val="18"/>
          <w:szCs w:val="18"/>
          <w:lang w:val="es-ES_tradnl"/>
        </w:rPr>
        <w:t>Spanish Town</w:t>
      </w:r>
      <w:r w:rsidRPr="00CD3501">
        <w:rPr>
          <w:rFonts w:asciiTheme="majorHAnsi" w:hAnsiTheme="majorHAnsi"/>
          <w:sz w:val="18"/>
          <w:szCs w:val="18"/>
          <w:lang w:val="es-ES_tradnl"/>
        </w:rPr>
        <w:t>. Cuando llegué al hospital, me pusieron en una camilla. Allí vi a mis dos hermanos, también en una camilla. Después me enteré de que a ellos también los habían herido</w:t>
      </w:r>
      <w:r w:rsidR="00493D82"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a </w:t>
      </w:r>
      <w:r w:rsidR="00493D82" w:rsidRPr="00CD3501">
        <w:rPr>
          <w:rFonts w:asciiTheme="majorHAnsi" w:hAnsiTheme="majorHAnsi"/>
          <w:sz w:val="18"/>
          <w:szCs w:val="18"/>
          <w:lang w:val="es-ES_tradnl"/>
        </w:rPr>
        <w:t xml:space="preserve">Silvera </w:t>
      </w:r>
      <w:r w:rsidRPr="00CD3501">
        <w:rPr>
          <w:rFonts w:asciiTheme="majorHAnsi" w:hAnsiTheme="majorHAnsi"/>
          <w:sz w:val="18"/>
          <w:szCs w:val="18"/>
          <w:lang w:val="es-ES_tradnl"/>
        </w:rPr>
        <w:t xml:space="preserve">le pegaron tres balazos en el torso, y a </w:t>
      </w:r>
      <w:r w:rsidR="00493D82" w:rsidRPr="00CD3501">
        <w:rPr>
          <w:rFonts w:asciiTheme="majorHAnsi" w:hAnsiTheme="majorHAnsi"/>
          <w:sz w:val="18"/>
          <w:szCs w:val="18"/>
          <w:lang w:val="es-ES_tradnl"/>
        </w:rPr>
        <w:t xml:space="preserve">Dwaine </w:t>
      </w:r>
      <w:r w:rsidRPr="00CD3501">
        <w:rPr>
          <w:rFonts w:asciiTheme="majorHAnsi" w:hAnsiTheme="majorHAnsi"/>
          <w:sz w:val="18"/>
          <w:szCs w:val="18"/>
          <w:lang w:val="es-ES_tradnl"/>
        </w:rPr>
        <w:t>cinco</w:t>
      </w:r>
      <w:r w:rsidR="00183D1C" w:rsidRPr="00CD3501">
        <w:rPr>
          <w:rFonts w:asciiTheme="majorHAnsi" w:hAnsiTheme="majorHAnsi"/>
          <w:sz w:val="18"/>
          <w:szCs w:val="18"/>
          <w:lang w:val="es-ES_tradnl"/>
        </w:rPr>
        <w:t>,</w:t>
      </w:r>
      <w:r w:rsidRPr="00CD3501">
        <w:rPr>
          <w:rFonts w:asciiTheme="majorHAnsi" w:hAnsiTheme="majorHAnsi"/>
          <w:sz w:val="18"/>
          <w:szCs w:val="18"/>
          <w:lang w:val="es-ES_tradnl"/>
        </w:rPr>
        <w:t xml:space="preserve"> en el hombro y en el torso</w:t>
      </w:r>
      <w:r w:rsidR="00493D82"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A </w:t>
      </w:r>
      <w:r w:rsidR="00493D82" w:rsidRPr="00CD3501">
        <w:rPr>
          <w:rFonts w:asciiTheme="majorHAnsi" w:hAnsiTheme="majorHAnsi"/>
          <w:sz w:val="18"/>
          <w:szCs w:val="18"/>
          <w:lang w:val="es-ES_tradnl"/>
        </w:rPr>
        <w:t xml:space="preserve">Marcus, </w:t>
      </w:r>
      <w:r w:rsidRPr="00CD3501">
        <w:rPr>
          <w:rFonts w:asciiTheme="majorHAnsi" w:hAnsiTheme="majorHAnsi"/>
          <w:sz w:val="18"/>
          <w:szCs w:val="18"/>
          <w:lang w:val="es-ES_tradnl"/>
        </w:rPr>
        <w:t xml:space="preserve">que se había escondido debajo de una cama en la casa, no lo balearon. En el </w:t>
      </w:r>
      <w:r w:rsidR="00493D82" w:rsidRPr="00CD3501">
        <w:rPr>
          <w:rFonts w:asciiTheme="majorHAnsi" w:hAnsiTheme="majorHAnsi"/>
          <w:sz w:val="18"/>
          <w:szCs w:val="18"/>
          <w:lang w:val="es-ES_tradnl"/>
        </w:rPr>
        <w:t>hospital</w:t>
      </w:r>
      <w:r w:rsidRPr="00CD3501">
        <w:rPr>
          <w:rFonts w:asciiTheme="majorHAnsi" w:hAnsiTheme="majorHAnsi"/>
          <w:sz w:val="18"/>
          <w:szCs w:val="18"/>
          <w:lang w:val="es-ES_tradnl"/>
        </w:rPr>
        <w:t xml:space="preserve"> me operaron de urgencia. Perdí un riñón y parte del hígado. De los tres, yo fui la que sufrió las heridas más graves</w:t>
      </w:r>
      <w:r w:rsidR="00EF49F8" w:rsidRPr="00CD3501">
        <w:rPr>
          <w:rStyle w:val="FootnoteReference"/>
          <w:rFonts w:asciiTheme="majorHAnsi" w:hAnsiTheme="majorHAnsi"/>
          <w:sz w:val="18"/>
          <w:szCs w:val="18"/>
          <w:lang w:val="es-ES_tradnl"/>
        </w:rPr>
        <w:footnoteReference w:id="20"/>
      </w:r>
      <w:r w:rsidRPr="00CD3501">
        <w:rPr>
          <w:rFonts w:asciiTheme="majorHAnsi" w:hAnsiTheme="majorHAnsi"/>
          <w:sz w:val="18"/>
          <w:szCs w:val="18"/>
          <w:lang w:val="es-ES_tradnl"/>
        </w:rPr>
        <w:t>.</w:t>
      </w:r>
    </w:p>
    <w:p w14:paraId="710D96E1" w14:textId="77777777" w:rsidR="00493D82" w:rsidRPr="00CD3501" w:rsidRDefault="00493D82" w:rsidP="00A167CF">
      <w:pPr>
        <w:pStyle w:val="parrafos"/>
        <w:tabs>
          <w:tab w:val="clear" w:pos="360"/>
        </w:tabs>
        <w:suppressAutoHyphens/>
        <w:spacing w:line="276" w:lineRule="auto"/>
        <w:rPr>
          <w:rFonts w:ascii="Cambria" w:hAnsi="Cambria"/>
          <w:lang w:val="es-ES_tradnl"/>
        </w:rPr>
      </w:pPr>
    </w:p>
    <w:p w14:paraId="77387800" w14:textId="662804D7" w:rsidR="004E5303" w:rsidRPr="00CD3501" w:rsidRDefault="00317BEA"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La </w:t>
      </w:r>
      <w:r w:rsidR="00B24E23" w:rsidRPr="00CD3501">
        <w:rPr>
          <w:rFonts w:ascii="Cambria" w:hAnsi="Cambria"/>
          <w:lang w:val="es-ES_tradnl"/>
        </w:rPr>
        <w:t>presunta víctima</w:t>
      </w:r>
      <w:r w:rsidR="00822A96" w:rsidRPr="00CD3501">
        <w:rPr>
          <w:rFonts w:ascii="Cambria" w:hAnsi="Cambria"/>
          <w:lang w:val="es-ES_tradnl"/>
        </w:rPr>
        <w:t xml:space="preserve"> </w:t>
      </w:r>
      <w:r w:rsidRPr="00CD3501">
        <w:rPr>
          <w:rFonts w:ascii="Cambria" w:hAnsi="Cambria"/>
          <w:lang w:val="es-ES_tradnl"/>
        </w:rPr>
        <w:t>huyó de</w:t>
      </w:r>
      <w:r w:rsidR="00822A96" w:rsidRPr="00CD3501">
        <w:rPr>
          <w:rFonts w:ascii="Cambria" w:hAnsi="Cambria"/>
          <w:lang w:val="es-ES_tradnl"/>
        </w:rPr>
        <w:t xml:space="preserve"> Jamaica </w:t>
      </w:r>
      <w:r w:rsidRPr="00CD3501">
        <w:rPr>
          <w:rFonts w:ascii="Cambria" w:hAnsi="Cambria"/>
          <w:lang w:val="es-ES_tradnl"/>
        </w:rPr>
        <w:t>e</w:t>
      </w:r>
      <w:r w:rsidR="00822A96" w:rsidRPr="00CD3501">
        <w:rPr>
          <w:rFonts w:ascii="Cambria" w:hAnsi="Cambria"/>
          <w:lang w:val="es-ES_tradnl"/>
        </w:rPr>
        <w:t xml:space="preserve">n 2009 </w:t>
      </w:r>
      <w:r w:rsidRPr="00CD3501">
        <w:rPr>
          <w:rFonts w:ascii="Cambria" w:hAnsi="Cambria"/>
          <w:lang w:val="es-ES_tradnl"/>
        </w:rPr>
        <w:t xml:space="preserve">y pidió asilo en los Países Bajos. El </w:t>
      </w:r>
      <w:r w:rsidR="00021050" w:rsidRPr="00CD3501">
        <w:rPr>
          <w:rFonts w:ascii="Cambria" w:hAnsi="Cambria"/>
          <w:lang w:val="es-ES_tradnl"/>
        </w:rPr>
        <w:t>23</w:t>
      </w:r>
      <w:r w:rsidRPr="00CD3501">
        <w:rPr>
          <w:rFonts w:ascii="Cambria" w:hAnsi="Cambria"/>
          <w:lang w:val="es-ES_tradnl"/>
        </w:rPr>
        <w:t xml:space="preserve"> de marzo de</w:t>
      </w:r>
      <w:r w:rsidR="00021050" w:rsidRPr="00CD3501">
        <w:rPr>
          <w:rFonts w:ascii="Cambria" w:hAnsi="Cambria"/>
          <w:lang w:val="es-ES_tradnl"/>
        </w:rPr>
        <w:t xml:space="preserve"> 2010</w:t>
      </w:r>
      <w:r w:rsidRPr="00CD3501">
        <w:rPr>
          <w:rFonts w:ascii="Cambria" w:hAnsi="Cambria"/>
          <w:lang w:val="es-ES_tradnl"/>
        </w:rPr>
        <w:t>, el Secretario de Estado de Seguridad y Justicia le concedió asilo</w:t>
      </w:r>
      <w:r w:rsidR="00021050" w:rsidRPr="00CD3501">
        <w:rPr>
          <w:rStyle w:val="FootnoteReference"/>
          <w:sz w:val="18"/>
          <w:szCs w:val="18"/>
          <w:lang w:val="es-ES_tradnl"/>
        </w:rPr>
        <w:footnoteReference w:id="21"/>
      </w:r>
      <w:r w:rsidRPr="00CD3501">
        <w:rPr>
          <w:rFonts w:ascii="Cambria" w:hAnsi="Cambria"/>
          <w:lang w:val="es-ES_tradnl"/>
        </w:rPr>
        <w:t>.</w:t>
      </w:r>
      <w:r w:rsidR="00021050" w:rsidRPr="00CD3501">
        <w:rPr>
          <w:rFonts w:ascii="Cambria" w:hAnsi="Cambria"/>
          <w:lang w:val="es-ES_tradnl"/>
        </w:rPr>
        <w:t xml:space="preserve"> </w:t>
      </w:r>
    </w:p>
    <w:p w14:paraId="6C187A6E" w14:textId="77777777" w:rsidR="002F1716" w:rsidRPr="00CD3501" w:rsidRDefault="002F1716" w:rsidP="00A167CF">
      <w:pPr>
        <w:pStyle w:val="parrafos"/>
        <w:tabs>
          <w:tab w:val="clear" w:pos="360"/>
        </w:tabs>
        <w:suppressAutoHyphens/>
        <w:spacing w:line="276" w:lineRule="auto"/>
        <w:rPr>
          <w:rFonts w:ascii="Cambria" w:hAnsi="Cambria"/>
          <w:lang w:val="es-ES_tradnl"/>
        </w:rPr>
      </w:pPr>
    </w:p>
    <w:p w14:paraId="021DB2AB" w14:textId="0B477704" w:rsidR="002F1716" w:rsidRPr="00CD3501" w:rsidRDefault="00681B90" w:rsidP="00C12E55">
      <w:pPr>
        <w:pStyle w:val="Heading2"/>
        <w:numPr>
          <w:ilvl w:val="0"/>
          <w:numId w:val="63"/>
        </w:numPr>
        <w:spacing w:before="0"/>
        <w:rPr>
          <w:color w:val="auto"/>
          <w:sz w:val="20"/>
          <w:szCs w:val="20"/>
          <w:lang w:val="es-ES_tradnl"/>
        </w:rPr>
      </w:pPr>
      <w:bookmarkStart w:id="12" w:name="_Toc58425593"/>
      <w:r w:rsidRPr="00CD3501">
        <w:rPr>
          <w:color w:val="auto"/>
          <w:sz w:val="20"/>
          <w:szCs w:val="20"/>
          <w:lang w:val="es-ES_tradnl"/>
        </w:rPr>
        <w:t xml:space="preserve">Impugnaciones de la </w:t>
      </w:r>
      <w:r w:rsidR="000A3FB7" w:rsidRPr="00CD3501">
        <w:rPr>
          <w:color w:val="auto"/>
          <w:sz w:val="20"/>
          <w:szCs w:val="20"/>
          <w:lang w:val="es-ES_tradnl"/>
        </w:rPr>
        <w:t>Ley de Delitos contra la Persona</w:t>
      </w:r>
      <w:bookmarkEnd w:id="12"/>
      <w:r w:rsidR="003067F3" w:rsidRPr="00CD3501">
        <w:rPr>
          <w:color w:val="auto"/>
          <w:sz w:val="20"/>
          <w:szCs w:val="20"/>
          <w:lang w:val="es-ES_tradnl"/>
        </w:rPr>
        <w:t xml:space="preserve"> </w:t>
      </w:r>
    </w:p>
    <w:p w14:paraId="0CD49FFC" w14:textId="77777777" w:rsidR="002F1716" w:rsidRPr="00CD3501" w:rsidRDefault="002F1716" w:rsidP="00A167CF">
      <w:pPr>
        <w:pStyle w:val="parrafos"/>
        <w:tabs>
          <w:tab w:val="clear" w:pos="360"/>
        </w:tabs>
        <w:suppressAutoHyphens/>
        <w:spacing w:line="276" w:lineRule="auto"/>
        <w:rPr>
          <w:rFonts w:ascii="Cambria" w:hAnsi="Cambria"/>
          <w:lang w:val="es-ES_tradnl"/>
        </w:rPr>
      </w:pPr>
    </w:p>
    <w:p w14:paraId="38FBFD09" w14:textId="38C2CA40" w:rsidR="00865C97" w:rsidRPr="00CD3501" w:rsidRDefault="00DA2720"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w:t>
      </w:r>
      <w:r w:rsidR="003103D0" w:rsidRPr="00CD3501">
        <w:rPr>
          <w:rFonts w:ascii="Cambria" w:hAnsi="Cambria"/>
          <w:lang w:val="es-ES_tradnl"/>
        </w:rPr>
        <w:t xml:space="preserve">n </w:t>
      </w:r>
      <w:r w:rsidRPr="00CD3501">
        <w:rPr>
          <w:rFonts w:ascii="Cambria" w:hAnsi="Cambria"/>
          <w:lang w:val="es-ES_tradnl"/>
        </w:rPr>
        <w:t>febrero de</w:t>
      </w:r>
      <w:r w:rsidR="003103D0" w:rsidRPr="00CD3501">
        <w:rPr>
          <w:rFonts w:ascii="Cambria" w:hAnsi="Cambria"/>
          <w:lang w:val="es-ES_tradnl"/>
        </w:rPr>
        <w:t xml:space="preserve"> 2013</w:t>
      </w:r>
      <w:r w:rsidRPr="00CD3501">
        <w:rPr>
          <w:rFonts w:ascii="Cambria" w:hAnsi="Cambria"/>
          <w:lang w:val="es-ES_tradnl"/>
        </w:rPr>
        <w:t xml:space="preserve">, una persona llamada </w:t>
      </w:r>
      <w:r w:rsidR="0020602D" w:rsidRPr="00CD3501">
        <w:rPr>
          <w:rFonts w:ascii="Cambria" w:hAnsi="Cambria"/>
          <w:lang w:val="es-ES_tradnl"/>
        </w:rPr>
        <w:t xml:space="preserve">Javed Saunja Jaghai </w:t>
      </w:r>
      <w:r w:rsidRPr="00CD3501">
        <w:rPr>
          <w:rFonts w:ascii="Cambria" w:hAnsi="Cambria"/>
          <w:lang w:val="es-ES_tradnl"/>
        </w:rPr>
        <w:t>interpuso una demanda para impugnar la constitucionalidad</w:t>
      </w:r>
      <w:r w:rsidR="0020602D" w:rsidRPr="00CD3501">
        <w:rPr>
          <w:rFonts w:ascii="Cambria" w:hAnsi="Cambria"/>
          <w:lang w:val="es-ES_tradnl"/>
        </w:rPr>
        <w:t xml:space="preserve"> </w:t>
      </w:r>
      <w:r w:rsidRPr="00CD3501">
        <w:rPr>
          <w:rFonts w:ascii="Cambria" w:hAnsi="Cambria"/>
          <w:lang w:val="es-ES_tradnl"/>
        </w:rPr>
        <w:t>de los artículos</w:t>
      </w:r>
      <w:r w:rsidR="0020602D" w:rsidRPr="00CD3501">
        <w:rPr>
          <w:rFonts w:ascii="Cambria" w:hAnsi="Cambria"/>
          <w:lang w:val="es-ES_tradnl"/>
        </w:rPr>
        <w:t xml:space="preserve"> 76, 77 </w:t>
      </w:r>
      <w:r w:rsidRPr="00CD3501">
        <w:rPr>
          <w:rFonts w:ascii="Cambria" w:hAnsi="Cambria"/>
          <w:lang w:val="es-ES_tradnl"/>
        </w:rPr>
        <w:t>y</w:t>
      </w:r>
      <w:r w:rsidR="0020602D" w:rsidRPr="00CD3501">
        <w:rPr>
          <w:rFonts w:ascii="Cambria" w:hAnsi="Cambria"/>
          <w:lang w:val="es-ES_tradnl"/>
        </w:rPr>
        <w:t xml:space="preserve"> 79 </w:t>
      </w:r>
      <w:r w:rsidRPr="00CD3501">
        <w:rPr>
          <w:rFonts w:ascii="Cambria" w:hAnsi="Cambria"/>
          <w:lang w:val="es-ES_tradnl"/>
        </w:rPr>
        <w:t xml:space="preserve">de la </w:t>
      </w:r>
      <w:r w:rsidR="000A3FB7" w:rsidRPr="00CD3501">
        <w:rPr>
          <w:rFonts w:ascii="Cambria" w:hAnsi="Cambria"/>
          <w:lang w:val="es-ES_tradnl"/>
        </w:rPr>
        <w:t>Ley de Delitos contra la Persona</w:t>
      </w:r>
      <w:r w:rsidR="0020602D" w:rsidRPr="00CD3501">
        <w:rPr>
          <w:rFonts w:ascii="Cambria" w:hAnsi="Cambria"/>
          <w:lang w:val="es-ES_tradnl"/>
        </w:rPr>
        <w:t xml:space="preserve"> </w:t>
      </w:r>
      <w:r w:rsidRPr="00CD3501">
        <w:rPr>
          <w:rFonts w:ascii="Cambria" w:hAnsi="Cambria"/>
          <w:lang w:val="es-ES_tradnl"/>
        </w:rPr>
        <w:t>ante la Sala</w:t>
      </w:r>
      <w:r w:rsidR="0020602D" w:rsidRPr="00CD3501">
        <w:rPr>
          <w:rFonts w:ascii="Cambria" w:hAnsi="Cambria"/>
          <w:lang w:val="es-ES_tradnl"/>
        </w:rPr>
        <w:t xml:space="preserve"> Civil </w:t>
      </w:r>
      <w:r w:rsidRPr="00CD3501">
        <w:rPr>
          <w:rFonts w:ascii="Cambria" w:hAnsi="Cambria"/>
          <w:lang w:val="es-ES_tradnl"/>
        </w:rPr>
        <w:t xml:space="preserve">de la </w:t>
      </w:r>
      <w:r w:rsidR="0020602D" w:rsidRPr="00CD3501">
        <w:rPr>
          <w:rFonts w:ascii="Cambria" w:hAnsi="Cambria"/>
          <w:lang w:val="es-ES_tradnl"/>
        </w:rPr>
        <w:t>Suprem</w:t>
      </w:r>
      <w:r w:rsidRPr="00CD3501">
        <w:rPr>
          <w:rFonts w:ascii="Cambria" w:hAnsi="Cambria"/>
          <w:lang w:val="es-ES_tradnl"/>
        </w:rPr>
        <w:t>a Corte de</w:t>
      </w:r>
      <w:r w:rsidR="0020602D" w:rsidRPr="00CD3501">
        <w:rPr>
          <w:rFonts w:ascii="Cambria" w:hAnsi="Cambria"/>
          <w:lang w:val="es-ES_tradnl"/>
        </w:rPr>
        <w:t xml:space="preserve"> Judicatur</w:t>
      </w:r>
      <w:r w:rsidRPr="00CD3501">
        <w:rPr>
          <w:rFonts w:ascii="Cambria" w:hAnsi="Cambria"/>
          <w:lang w:val="es-ES_tradnl"/>
        </w:rPr>
        <w:t>a de</w:t>
      </w:r>
      <w:r w:rsidR="0020602D" w:rsidRPr="00CD3501">
        <w:rPr>
          <w:rFonts w:ascii="Cambria" w:hAnsi="Cambria"/>
          <w:lang w:val="es-ES_tradnl"/>
        </w:rPr>
        <w:t xml:space="preserve"> Jamaica</w:t>
      </w:r>
      <w:r w:rsidR="00A12423" w:rsidRPr="00CD3501">
        <w:rPr>
          <w:rFonts w:ascii="Cambria" w:hAnsi="Cambria"/>
          <w:lang w:val="es-ES_tradnl"/>
        </w:rPr>
        <w:t xml:space="preserve">. </w:t>
      </w:r>
      <w:r w:rsidRPr="00CD3501">
        <w:rPr>
          <w:rFonts w:ascii="Cambria" w:hAnsi="Cambria"/>
          <w:lang w:val="es-ES_tradnl"/>
        </w:rPr>
        <w:t xml:space="preserve">El 28 de agosto de </w:t>
      </w:r>
      <w:r w:rsidR="00A12423" w:rsidRPr="00CD3501">
        <w:rPr>
          <w:rFonts w:ascii="Cambria" w:hAnsi="Cambria"/>
          <w:lang w:val="es-ES_tradnl"/>
        </w:rPr>
        <w:t>2014</w:t>
      </w:r>
      <w:r w:rsidRPr="00CD3501">
        <w:rPr>
          <w:rFonts w:ascii="Cambria" w:hAnsi="Cambria"/>
          <w:lang w:val="es-ES_tradnl"/>
        </w:rPr>
        <w:t xml:space="preserve"> retiró la demanda, aduciendo las siguientes razones</w:t>
      </w:r>
      <w:r w:rsidR="00A12423" w:rsidRPr="00CD3501">
        <w:rPr>
          <w:rFonts w:ascii="Cambria" w:hAnsi="Cambria"/>
          <w:lang w:val="es-ES_tradnl"/>
        </w:rPr>
        <w:t>:</w:t>
      </w:r>
    </w:p>
    <w:p w14:paraId="69704896" w14:textId="77777777" w:rsidR="00A12423" w:rsidRPr="00CD3501" w:rsidRDefault="00A12423"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60FE5FBA" w14:textId="60A18D23" w:rsidR="00E07D21" w:rsidRPr="00CD3501" w:rsidRDefault="00A12423"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Jamaica </w:t>
      </w:r>
      <w:r w:rsidR="00DC174C" w:rsidRPr="00CD3501">
        <w:rPr>
          <w:rFonts w:asciiTheme="majorHAnsi" w:hAnsiTheme="majorHAnsi"/>
          <w:sz w:val="18"/>
          <w:szCs w:val="18"/>
          <w:lang w:val="es-ES_tradnl"/>
        </w:rPr>
        <w:t xml:space="preserve">es una sociedad muy pequeña con muchos individuos </w:t>
      </w:r>
      <w:r w:rsidRPr="00CD3501">
        <w:rPr>
          <w:rFonts w:asciiTheme="majorHAnsi" w:hAnsiTheme="majorHAnsi"/>
          <w:sz w:val="18"/>
          <w:szCs w:val="18"/>
          <w:lang w:val="es-ES_tradnl"/>
        </w:rPr>
        <w:t>intolerant</w:t>
      </w:r>
      <w:r w:rsidR="00DC174C" w:rsidRPr="00CD3501">
        <w:rPr>
          <w:rFonts w:asciiTheme="majorHAnsi" w:hAnsiTheme="majorHAnsi"/>
          <w:sz w:val="18"/>
          <w:szCs w:val="18"/>
          <w:lang w:val="es-ES_tradnl"/>
        </w:rPr>
        <w:t>es que regularmente causan daños a personas desprevenidas que optan por vivir de una forma que les desagrada a ellos</w:t>
      </w:r>
      <w:r w:rsidRPr="00CD3501">
        <w:rPr>
          <w:rFonts w:asciiTheme="majorHAnsi" w:hAnsiTheme="majorHAnsi"/>
          <w:sz w:val="18"/>
          <w:szCs w:val="18"/>
          <w:lang w:val="es-ES_tradnl"/>
        </w:rPr>
        <w:t xml:space="preserve">. </w:t>
      </w:r>
      <w:r w:rsidR="00DC174C" w:rsidRPr="00CD3501">
        <w:rPr>
          <w:rFonts w:asciiTheme="majorHAnsi" w:hAnsiTheme="majorHAnsi"/>
          <w:sz w:val="18"/>
          <w:szCs w:val="18"/>
          <w:lang w:val="es-ES_tradnl"/>
        </w:rPr>
        <w:t xml:space="preserve">Los incidentes antedichos simplemente confirman lo que se sabe que es la norma en </w:t>
      </w:r>
      <w:r w:rsidRPr="00CD3501">
        <w:rPr>
          <w:rFonts w:asciiTheme="majorHAnsi" w:hAnsiTheme="majorHAnsi"/>
          <w:sz w:val="18"/>
          <w:szCs w:val="18"/>
          <w:lang w:val="es-ES_tradnl"/>
        </w:rPr>
        <w:t xml:space="preserve">Jamaica. </w:t>
      </w:r>
      <w:r w:rsidR="00DC174C" w:rsidRPr="00CD3501">
        <w:rPr>
          <w:rFonts w:asciiTheme="majorHAnsi" w:hAnsiTheme="majorHAnsi"/>
          <w:sz w:val="18"/>
          <w:szCs w:val="18"/>
          <w:lang w:val="es-ES_tradnl"/>
        </w:rPr>
        <w:t>Esta clase de intolerancia expresada contra las personas</w:t>
      </w:r>
      <w:r w:rsidRPr="00CD3501">
        <w:rPr>
          <w:rFonts w:asciiTheme="majorHAnsi" w:hAnsiTheme="majorHAnsi"/>
          <w:sz w:val="18"/>
          <w:szCs w:val="18"/>
          <w:lang w:val="es-ES_tradnl"/>
        </w:rPr>
        <w:t xml:space="preserve"> </w:t>
      </w:r>
      <w:r w:rsidR="00287068" w:rsidRPr="00CD3501">
        <w:rPr>
          <w:rFonts w:asciiTheme="majorHAnsi" w:hAnsiTheme="majorHAnsi"/>
          <w:sz w:val="18"/>
          <w:szCs w:val="18"/>
          <w:lang w:val="es-ES_tradnl"/>
        </w:rPr>
        <w:t>gais</w:t>
      </w:r>
      <w:r w:rsidR="00DC174C" w:rsidRPr="00CD3501">
        <w:rPr>
          <w:rFonts w:asciiTheme="majorHAnsi" w:hAnsiTheme="majorHAnsi"/>
          <w:sz w:val="18"/>
          <w:szCs w:val="18"/>
          <w:lang w:val="es-ES_tradnl"/>
        </w:rPr>
        <w:t xml:space="preserve">, combinada con los numerosos ataques reportados en los medios de comunicación contra hombres </w:t>
      </w:r>
      <w:r w:rsidR="00287068" w:rsidRPr="00CD3501">
        <w:rPr>
          <w:rFonts w:asciiTheme="majorHAnsi" w:hAnsiTheme="majorHAnsi"/>
          <w:sz w:val="18"/>
          <w:szCs w:val="18"/>
          <w:lang w:val="es-ES_tradnl"/>
        </w:rPr>
        <w:t>gais</w:t>
      </w:r>
      <w:r w:rsidR="00DC174C" w:rsidRPr="00CD3501">
        <w:rPr>
          <w:rFonts w:asciiTheme="majorHAnsi" w:hAnsiTheme="majorHAnsi"/>
          <w:sz w:val="18"/>
          <w:szCs w:val="18"/>
          <w:lang w:val="es-ES_tradnl"/>
        </w:rPr>
        <w:t xml:space="preserve"> desde </w:t>
      </w:r>
      <w:r w:rsidRPr="00CD3501">
        <w:rPr>
          <w:rFonts w:asciiTheme="majorHAnsi" w:hAnsiTheme="majorHAnsi"/>
          <w:sz w:val="18"/>
          <w:szCs w:val="18"/>
          <w:lang w:val="es-ES_tradnl"/>
        </w:rPr>
        <w:t>2013</w:t>
      </w:r>
      <w:r w:rsidR="00DC174C" w:rsidRPr="00CD3501">
        <w:rPr>
          <w:rFonts w:asciiTheme="majorHAnsi" w:hAnsiTheme="majorHAnsi"/>
          <w:sz w:val="18"/>
          <w:szCs w:val="18"/>
          <w:lang w:val="es-ES_tradnl"/>
        </w:rPr>
        <w:t xml:space="preserve">, me ha infundido mucho miedo. Aunque no he sufrido daños físicos, me han amenazado suficientes veces para saber que soy </w:t>
      </w:r>
      <w:r w:rsidRPr="00CD3501">
        <w:rPr>
          <w:rFonts w:asciiTheme="majorHAnsi" w:hAnsiTheme="majorHAnsi"/>
          <w:sz w:val="18"/>
          <w:szCs w:val="18"/>
          <w:lang w:val="es-ES_tradnl"/>
        </w:rPr>
        <w:t xml:space="preserve">vulnerable. </w:t>
      </w:r>
      <w:r w:rsidR="00DC174C" w:rsidRPr="00CD3501">
        <w:rPr>
          <w:rFonts w:asciiTheme="majorHAnsi" w:hAnsiTheme="majorHAnsi"/>
          <w:sz w:val="18"/>
          <w:szCs w:val="18"/>
          <w:lang w:val="es-ES_tradnl"/>
        </w:rPr>
        <w:t xml:space="preserve">Sé también que a mis seres queridos los han amenazado y temen por mi seguridad. Aunque la </w:t>
      </w:r>
      <w:r w:rsidRPr="00CD3501">
        <w:rPr>
          <w:rFonts w:asciiTheme="majorHAnsi" w:hAnsiTheme="majorHAnsi"/>
          <w:sz w:val="18"/>
          <w:szCs w:val="18"/>
          <w:lang w:val="es-ES_tradnl"/>
        </w:rPr>
        <w:t>caus</w:t>
      </w:r>
      <w:r w:rsidR="00DC174C" w:rsidRPr="00CD3501">
        <w:rPr>
          <w:rFonts w:asciiTheme="majorHAnsi" w:hAnsiTheme="majorHAnsi"/>
          <w:sz w:val="18"/>
          <w:szCs w:val="18"/>
          <w:lang w:val="es-ES_tradnl"/>
        </w:rPr>
        <w:t xml:space="preserve">a y el caso son </w:t>
      </w:r>
      <w:r w:rsidRPr="00CD3501">
        <w:rPr>
          <w:rFonts w:asciiTheme="majorHAnsi" w:hAnsiTheme="majorHAnsi"/>
          <w:sz w:val="18"/>
          <w:szCs w:val="18"/>
          <w:lang w:val="es-ES_tradnl"/>
        </w:rPr>
        <w:t>noble</w:t>
      </w:r>
      <w:r w:rsidR="00DC174C" w:rsidRPr="00CD3501">
        <w:rPr>
          <w:rFonts w:asciiTheme="majorHAnsi" w:hAnsiTheme="majorHAnsi"/>
          <w:sz w:val="18"/>
          <w:szCs w:val="18"/>
          <w:lang w:val="es-ES_tradnl"/>
        </w:rPr>
        <w:t>s</w:t>
      </w:r>
      <w:r w:rsidRPr="00CD3501">
        <w:rPr>
          <w:rFonts w:asciiTheme="majorHAnsi" w:hAnsiTheme="majorHAnsi"/>
          <w:sz w:val="18"/>
          <w:szCs w:val="18"/>
          <w:lang w:val="es-ES_tradnl"/>
        </w:rPr>
        <w:t xml:space="preserve">, </w:t>
      </w:r>
      <w:r w:rsidR="00DC174C" w:rsidRPr="00CD3501">
        <w:rPr>
          <w:rFonts w:asciiTheme="majorHAnsi" w:hAnsiTheme="majorHAnsi"/>
          <w:sz w:val="18"/>
          <w:szCs w:val="18"/>
          <w:lang w:val="es-ES_tradnl"/>
        </w:rPr>
        <w:t>ya no estoy dispuesto a jugarme la vida o a arriesgar la vida de mis padres y hermanos</w:t>
      </w:r>
      <w:r w:rsidR="00917AE3" w:rsidRPr="00CD3501">
        <w:rPr>
          <w:rStyle w:val="FootnoteReference"/>
          <w:rFonts w:asciiTheme="majorHAnsi" w:hAnsiTheme="majorHAnsi"/>
          <w:sz w:val="18"/>
          <w:szCs w:val="18"/>
          <w:lang w:val="es-ES_tradnl"/>
        </w:rPr>
        <w:footnoteReference w:id="22"/>
      </w:r>
      <w:r w:rsidR="00DC174C" w:rsidRPr="00CD3501">
        <w:rPr>
          <w:rFonts w:asciiTheme="majorHAnsi" w:hAnsiTheme="majorHAnsi"/>
          <w:sz w:val="18"/>
          <w:szCs w:val="18"/>
          <w:lang w:val="es-ES_tradnl"/>
        </w:rPr>
        <w:t>.</w:t>
      </w:r>
    </w:p>
    <w:p w14:paraId="44E238E5" w14:textId="77777777" w:rsidR="006775E3" w:rsidRPr="00CD3501" w:rsidRDefault="006775E3"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683D84D0" w14:textId="784F3995" w:rsidR="00E54CE1" w:rsidRPr="00CD3501" w:rsidRDefault="00DC174C"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Según información de dominio público, e</w:t>
      </w:r>
      <w:r w:rsidR="00E54CE1" w:rsidRPr="00CD3501">
        <w:rPr>
          <w:rFonts w:ascii="Cambria" w:hAnsi="Cambria"/>
          <w:lang w:val="es-ES_tradnl"/>
        </w:rPr>
        <w:t xml:space="preserve">n 2015, </w:t>
      </w:r>
      <w:r w:rsidRPr="00CD3501">
        <w:rPr>
          <w:rFonts w:ascii="Cambria" w:hAnsi="Cambria"/>
          <w:lang w:val="es-ES_tradnl"/>
        </w:rPr>
        <w:t xml:space="preserve">el defensor de los derechos de las personas </w:t>
      </w:r>
      <w:r w:rsidR="00287068" w:rsidRPr="00CD3501">
        <w:rPr>
          <w:rFonts w:ascii="Cambria" w:hAnsi="Cambria"/>
          <w:lang w:val="es-ES_tradnl"/>
        </w:rPr>
        <w:t>gais</w:t>
      </w:r>
      <w:r w:rsidR="00E54CE1" w:rsidRPr="00CD3501">
        <w:rPr>
          <w:rFonts w:ascii="Cambria" w:hAnsi="Cambria"/>
          <w:lang w:val="es-ES_tradnl"/>
        </w:rPr>
        <w:t xml:space="preserve"> Maurice Tomli</w:t>
      </w:r>
      <w:r w:rsidR="00137A3C" w:rsidRPr="00CD3501">
        <w:rPr>
          <w:rFonts w:ascii="Cambria" w:hAnsi="Cambria"/>
          <w:lang w:val="es-ES_tradnl"/>
        </w:rPr>
        <w:t>n</w:t>
      </w:r>
      <w:r w:rsidR="00E54CE1" w:rsidRPr="00CD3501">
        <w:rPr>
          <w:rFonts w:ascii="Cambria" w:hAnsi="Cambria"/>
          <w:lang w:val="es-ES_tradnl"/>
        </w:rPr>
        <w:t xml:space="preserve">son </w:t>
      </w:r>
      <w:r w:rsidRPr="00CD3501">
        <w:rPr>
          <w:rFonts w:ascii="Cambria" w:hAnsi="Cambria"/>
          <w:lang w:val="es-ES_tradnl"/>
        </w:rPr>
        <w:t xml:space="preserve">interpuso otra demanda ante la </w:t>
      </w:r>
      <w:r w:rsidR="00E54CE1" w:rsidRPr="00CD3501">
        <w:rPr>
          <w:rFonts w:ascii="Cambria" w:hAnsi="Cambria"/>
          <w:lang w:val="es-ES_tradnl"/>
        </w:rPr>
        <w:t>Suprem</w:t>
      </w:r>
      <w:r w:rsidRPr="00CD3501">
        <w:rPr>
          <w:rFonts w:ascii="Cambria" w:hAnsi="Cambria"/>
          <w:lang w:val="es-ES_tradnl"/>
        </w:rPr>
        <w:t xml:space="preserve">a Corte de </w:t>
      </w:r>
      <w:r w:rsidR="00137A3C" w:rsidRPr="00CD3501">
        <w:rPr>
          <w:rFonts w:ascii="Cambria" w:hAnsi="Cambria"/>
          <w:lang w:val="es-ES_tradnl"/>
        </w:rPr>
        <w:t>Judicatur</w:t>
      </w:r>
      <w:r w:rsidRPr="00CD3501">
        <w:rPr>
          <w:rFonts w:ascii="Cambria" w:hAnsi="Cambria"/>
          <w:lang w:val="es-ES_tradnl"/>
        </w:rPr>
        <w:t>a de</w:t>
      </w:r>
      <w:r w:rsidR="00137A3C" w:rsidRPr="00CD3501">
        <w:rPr>
          <w:rFonts w:ascii="Cambria" w:hAnsi="Cambria"/>
          <w:lang w:val="es-ES_tradnl"/>
        </w:rPr>
        <w:t xml:space="preserve"> </w:t>
      </w:r>
      <w:r w:rsidRPr="00CD3501">
        <w:rPr>
          <w:rFonts w:ascii="Cambria" w:hAnsi="Cambria"/>
          <w:lang w:val="es-ES_tradnl"/>
        </w:rPr>
        <w:t>Jamaica para impugnar las disposiciones de la Ley</w:t>
      </w:r>
      <w:r w:rsidR="000A3FB7" w:rsidRPr="00CD3501">
        <w:rPr>
          <w:rFonts w:ascii="Cambria" w:hAnsi="Cambria"/>
          <w:lang w:val="es-ES_tradnl"/>
        </w:rPr>
        <w:t xml:space="preserve"> de Delitos contra la Persona</w:t>
      </w:r>
      <w:r w:rsidR="00137A3C" w:rsidRPr="00CD3501">
        <w:rPr>
          <w:rFonts w:ascii="Cambria" w:hAnsi="Cambria"/>
          <w:lang w:val="es-ES_tradnl"/>
        </w:rPr>
        <w:t xml:space="preserve"> </w:t>
      </w:r>
      <w:r w:rsidRPr="00CD3501">
        <w:rPr>
          <w:rFonts w:ascii="Cambria" w:hAnsi="Cambria"/>
          <w:lang w:val="es-ES_tradnl"/>
        </w:rPr>
        <w:t>que proscriben las relaciones sexuales consensuales entre hombres</w:t>
      </w:r>
      <w:r w:rsidR="00137A3C" w:rsidRPr="00CD3501">
        <w:rPr>
          <w:rStyle w:val="FootnoteReference"/>
          <w:rFonts w:ascii="Cambria" w:hAnsi="Cambria"/>
          <w:lang w:val="es-ES_tradnl"/>
        </w:rPr>
        <w:footnoteReference w:id="23"/>
      </w:r>
      <w:r w:rsidRPr="00CD3501">
        <w:rPr>
          <w:rFonts w:ascii="Cambria" w:hAnsi="Cambria"/>
          <w:lang w:val="es-ES_tradnl"/>
        </w:rPr>
        <w:t>. No se conoce el resultado de la impugnación</w:t>
      </w:r>
      <w:r w:rsidR="00137A3C" w:rsidRPr="00CD3501">
        <w:rPr>
          <w:rFonts w:ascii="Cambria" w:hAnsi="Cambria"/>
          <w:lang w:val="es-ES_tradnl"/>
        </w:rPr>
        <w:t xml:space="preserve">. </w:t>
      </w:r>
    </w:p>
    <w:p w14:paraId="6D96ADA5" w14:textId="77777777" w:rsidR="002B1EF2" w:rsidRPr="00CD3501" w:rsidRDefault="002B1EF2" w:rsidP="00633A4D">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4362FB51" w14:textId="6BDB685C" w:rsidR="00DD2AD4" w:rsidRPr="00CD3501" w:rsidRDefault="00E33D82" w:rsidP="00633A4D">
      <w:pPr>
        <w:pStyle w:val="Heading1"/>
        <w:spacing w:before="0"/>
        <w:ind w:left="360"/>
        <w:rPr>
          <w:color w:val="auto"/>
          <w:sz w:val="20"/>
          <w:szCs w:val="20"/>
          <w:lang w:val="es-ES_tradnl"/>
        </w:rPr>
      </w:pPr>
      <w:bookmarkStart w:id="13" w:name="_Toc16152277"/>
      <w:bookmarkStart w:id="14" w:name="_Toc58425594"/>
      <w:r w:rsidRPr="00CD3501">
        <w:rPr>
          <w:color w:val="auto"/>
          <w:sz w:val="20"/>
          <w:szCs w:val="20"/>
          <w:lang w:val="es-ES_tradnl"/>
        </w:rPr>
        <w:t>ANÁLISIS DE DEREC</w:t>
      </w:r>
      <w:bookmarkEnd w:id="13"/>
      <w:r w:rsidRPr="00CD3501">
        <w:rPr>
          <w:color w:val="auto"/>
          <w:sz w:val="20"/>
          <w:szCs w:val="20"/>
          <w:lang w:val="es-ES_tradnl"/>
        </w:rPr>
        <w:t>HO</w:t>
      </w:r>
      <w:bookmarkEnd w:id="14"/>
    </w:p>
    <w:p w14:paraId="3BA7EA87" w14:textId="77777777" w:rsidR="00B94F89" w:rsidRPr="00CD3501" w:rsidRDefault="00B94F89" w:rsidP="00633A4D">
      <w:pPr>
        <w:keepNext/>
        <w:keepLines/>
        <w:rPr>
          <w:lang w:val="es-ES_tradnl" w:eastAsia="es-ES"/>
        </w:rPr>
      </w:pPr>
      <w:bookmarkStart w:id="15" w:name="_Toc530406638"/>
      <w:bookmarkStart w:id="16" w:name="_Toc531597452"/>
    </w:p>
    <w:p w14:paraId="48AEF6E0" w14:textId="2FAA13C4" w:rsidR="006F1453" w:rsidRPr="00CD3501" w:rsidRDefault="00D22B34" w:rsidP="00C12E55">
      <w:pPr>
        <w:pStyle w:val="Heading2"/>
        <w:numPr>
          <w:ilvl w:val="0"/>
          <w:numId w:val="64"/>
        </w:numPr>
        <w:spacing w:before="0"/>
        <w:rPr>
          <w:rFonts w:ascii="Cambria" w:eastAsia="Cambria" w:hAnsi="Cambria" w:cs="Cambria"/>
          <w:iCs/>
          <w:color w:val="auto"/>
          <w:sz w:val="20"/>
          <w:szCs w:val="20"/>
          <w:u w:color="000000"/>
          <w:lang w:val="es-ES_tradnl" w:eastAsia="es-ES"/>
        </w:rPr>
      </w:pPr>
      <w:bookmarkStart w:id="17" w:name="_Toc58425595"/>
      <w:r w:rsidRPr="00CD3501">
        <w:rPr>
          <w:rFonts w:ascii="Cambria" w:eastAsia="Cambria" w:hAnsi="Cambria" w:cs="Cambria"/>
          <w:iCs/>
          <w:color w:val="auto"/>
          <w:sz w:val="20"/>
          <w:szCs w:val="20"/>
          <w:u w:color="000000"/>
          <w:lang w:val="es-ES_tradnl" w:eastAsia="es-ES"/>
        </w:rPr>
        <w:t>El principio de igualdad</w:t>
      </w:r>
      <w:r w:rsidR="00B926A0" w:rsidRPr="00CD3501">
        <w:rPr>
          <w:rFonts w:ascii="Cambria" w:eastAsia="Cambria" w:hAnsi="Cambria" w:cs="Cambria"/>
          <w:iCs/>
          <w:color w:val="auto"/>
          <w:sz w:val="20"/>
          <w:szCs w:val="20"/>
          <w:u w:color="000000"/>
          <w:lang w:val="es-ES_tradnl" w:eastAsia="es-ES"/>
        </w:rPr>
        <w:t xml:space="preserve"> </w:t>
      </w:r>
      <w:r w:rsidRPr="00CD3501">
        <w:rPr>
          <w:rFonts w:ascii="Cambria" w:eastAsia="Cambria" w:hAnsi="Cambria" w:cs="Cambria"/>
          <w:iCs/>
          <w:color w:val="auto"/>
          <w:sz w:val="20"/>
          <w:szCs w:val="20"/>
          <w:u w:color="000000"/>
          <w:lang w:val="es-ES_tradnl" w:eastAsia="es-ES"/>
        </w:rPr>
        <w:t xml:space="preserve">y </w:t>
      </w:r>
      <w:r w:rsidR="000A3FB7" w:rsidRPr="00CD3501">
        <w:rPr>
          <w:rFonts w:ascii="Cambria" w:eastAsia="Cambria" w:hAnsi="Cambria" w:cs="Cambria"/>
          <w:iCs/>
          <w:color w:val="auto"/>
          <w:sz w:val="20"/>
          <w:szCs w:val="20"/>
          <w:u w:color="000000"/>
          <w:lang w:val="es-ES_tradnl" w:eastAsia="es-ES"/>
        </w:rPr>
        <w:t>no discriminación</w:t>
      </w:r>
      <w:r w:rsidR="00B926A0" w:rsidRPr="00CD3501">
        <w:rPr>
          <w:rStyle w:val="FootnoteReference"/>
          <w:iCs/>
          <w:color w:val="auto"/>
          <w:sz w:val="20"/>
          <w:szCs w:val="20"/>
          <w:lang w:val="es-ES_tradnl"/>
        </w:rPr>
        <w:footnoteReference w:id="24"/>
      </w:r>
      <w:r w:rsidR="001B0BF8" w:rsidRPr="00CD3501">
        <w:rPr>
          <w:rFonts w:ascii="Cambria" w:eastAsia="Cambria" w:hAnsi="Cambria" w:cs="Cambria"/>
          <w:iCs/>
          <w:color w:val="auto"/>
          <w:sz w:val="20"/>
          <w:szCs w:val="20"/>
          <w:u w:color="000000"/>
          <w:lang w:val="es-ES_tradnl" w:eastAsia="es-ES"/>
        </w:rPr>
        <w:t xml:space="preserve">, </w:t>
      </w:r>
      <w:r w:rsidR="00681B90" w:rsidRPr="00CD3501">
        <w:rPr>
          <w:rFonts w:ascii="Cambria" w:eastAsia="Cambria" w:hAnsi="Cambria" w:cs="Cambria"/>
          <w:iCs/>
          <w:color w:val="auto"/>
          <w:sz w:val="20"/>
          <w:szCs w:val="20"/>
          <w:u w:color="000000"/>
          <w:lang w:val="es-ES_tradnl" w:eastAsia="es-ES"/>
        </w:rPr>
        <w:t>el derecho a la protección de la honra y de la dignidad</w:t>
      </w:r>
      <w:r w:rsidR="00F63F1D" w:rsidRPr="00CD3501">
        <w:rPr>
          <w:rStyle w:val="FootnoteReference"/>
          <w:iCs/>
          <w:color w:val="auto"/>
          <w:sz w:val="20"/>
          <w:szCs w:val="20"/>
          <w:lang w:val="es-ES_tradnl"/>
        </w:rPr>
        <w:footnoteReference w:id="25"/>
      </w:r>
      <w:r w:rsidR="00D8027F" w:rsidRPr="00CD3501">
        <w:rPr>
          <w:rFonts w:ascii="Cambria" w:eastAsia="Cambria" w:hAnsi="Cambria" w:cs="Cambria"/>
          <w:iCs/>
          <w:color w:val="auto"/>
          <w:sz w:val="20"/>
          <w:szCs w:val="20"/>
          <w:u w:color="000000"/>
          <w:lang w:val="es-ES_tradnl" w:eastAsia="es-ES"/>
        </w:rPr>
        <w:t xml:space="preserve">, </w:t>
      </w:r>
      <w:r w:rsidR="00681B90" w:rsidRPr="00CD3501">
        <w:rPr>
          <w:rFonts w:ascii="Cambria" w:eastAsia="Cambria" w:hAnsi="Cambria" w:cs="Cambria"/>
          <w:iCs/>
          <w:color w:val="auto"/>
          <w:sz w:val="20"/>
          <w:szCs w:val="20"/>
          <w:u w:color="000000"/>
          <w:lang w:val="es-ES_tradnl" w:eastAsia="es-ES"/>
        </w:rPr>
        <w:t xml:space="preserve">el </w:t>
      </w:r>
      <w:r w:rsidRPr="00CD3501">
        <w:rPr>
          <w:rFonts w:ascii="Cambria" w:eastAsia="Cambria" w:hAnsi="Cambria" w:cs="Cambria"/>
          <w:iCs/>
          <w:color w:val="auto"/>
          <w:sz w:val="20"/>
          <w:szCs w:val="20"/>
          <w:u w:color="000000"/>
          <w:lang w:val="es-ES_tradnl" w:eastAsia="es-ES"/>
        </w:rPr>
        <w:t>derecho a la integridad personal</w:t>
      </w:r>
      <w:r w:rsidR="00A51E7A" w:rsidRPr="00CD3501">
        <w:rPr>
          <w:rStyle w:val="FootnoteReference"/>
          <w:rFonts w:ascii="Cambria" w:eastAsia="Cambria" w:hAnsi="Cambria"/>
          <w:iCs/>
          <w:color w:val="000000"/>
          <w:sz w:val="20"/>
          <w:szCs w:val="20"/>
          <w:u w:color="000000"/>
          <w:lang w:val="es-ES_tradnl" w:eastAsia="es-ES"/>
        </w:rPr>
        <w:footnoteReference w:id="26"/>
      </w:r>
      <w:r w:rsidR="00A51E7A" w:rsidRPr="00CD3501">
        <w:rPr>
          <w:rFonts w:ascii="Cambria" w:eastAsia="Cambria" w:hAnsi="Cambria" w:cs="Cambria"/>
          <w:iCs/>
          <w:color w:val="auto"/>
          <w:sz w:val="20"/>
          <w:szCs w:val="20"/>
          <w:u w:color="000000"/>
          <w:lang w:val="es-ES_tradnl" w:eastAsia="es-ES"/>
        </w:rPr>
        <w:t xml:space="preserve"> </w:t>
      </w:r>
      <w:r w:rsidR="00681B90" w:rsidRPr="00CD3501">
        <w:rPr>
          <w:rFonts w:ascii="Cambria" w:eastAsia="Cambria" w:hAnsi="Cambria" w:cs="Cambria"/>
          <w:iCs/>
          <w:color w:val="auto"/>
          <w:sz w:val="20"/>
          <w:szCs w:val="20"/>
          <w:u w:color="000000"/>
          <w:lang w:val="es-ES_tradnl" w:eastAsia="es-ES"/>
        </w:rPr>
        <w:t>y el derecho de circulación y de residencia</w:t>
      </w:r>
      <w:r w:rsidR="00681B90" w:rsidRPr="00CD3501">
        <w:rPr>
          <w:rStyle w:val="FootnoteReference"/>
          <w:rFonts w:ascii="Cambria" w:eastAsia="Cambria" w:hAnsi="Cambria" w:cs="Cambria"/>
          <w:iCs/>
          <w:color w:val="auto"/>
          <w:sz w:val="20"/>
          <w:szCs w:val="20"/>
          <w:u w:color="000000"/>
          <w:vertAlign w:val="baseline"/>
          <w:lang w:val="es-ES_tradnl" w:eastAsia="es-ES"/>
        </w:rPr>
        <w:t xml:space="preserve"> </w:t>
      </w:r>
      <w:r w:rsidR="00D8027F" w:rsidRPr="00CD3501">
        <w:rPr>
          <w:rStyle w:val="FootnoteReference"/>
          <w:rFonts w:ascii="Cambria" w:eastAsia="Cambria" w:hAnsi="Cambria"/>
          <w:iCs/>
          <w:color w:val="auto"/>
          <w:sz w:val="20"/>
          <w:szCs w:val="20"/>
          <w:u w:color="000000"/>
          <w:lang w:val="es-ES_tradnl" w:eastAsia="es-ES"/>
        </w:rPr>
        <w:footnoteReference w:id="27"/>
      </w:r>
      <w:bookmarkEnd w:id="17"/>
    </w:p>
    <w:p w14:paraId="3D7F765A" w14:textId="148E7078" w:rsidR="00920191" w:rsidRPr="00CD3501" w:rsidRDefault="000A3FB7" w:rsidP="00633A4D">
      <w:pPr>
        <w:pStyle w:val="Heading3"/>
        <w:numPr>
          <w:ilvl w:val="1"/>
          <w:numId w:val="53"/>
        </w:numPr>
        <w:ind w:left="360"/>
        <w:rPr>
          <w:color w:val="auto"/>
          <w:sz w:val="20"/>
          <w:szCs w:val="20"/>
          <w:lang w:val="es-ES_tradnl"/>
        </w:rPr>
      </w:pPr>
      <w:bookmarkStart w:id="18" w:name="_Toc58425596"/>
      <w:r w:rsidRPr="00CD3501">
        <w:rPr>
          <w:color w:val="auto"/>
          <w:sz w:val="20"/>
          <w:szCs w:val="20"/>
          <w:lang w:val="es-ES_tradnl"/>
        </w:rPr>
        <w:t>Consideraciones generales</w:t>
      </w:r>
      <w:bookmarkEnd w:id="18"/>
      <w:r w:rsidR="00CB4710" w:rsidRPr="00CD3501">
        <w:rPr>
          <w:color w:val="auto"/>
          <w:sz w:val="20"/>
          <w:szCs w:val="20"/>
          <w:lang w:val="es-ES_tradnl"/>
        </w:rPr>
        <w:t xml:space="preserve"> </w:t>
      </w:r>
    </w:p>
    <w:p w14:paraId="5322CBC7" w14:textId="77777777" w:rsidR="00920191" w:rsidRPr="00CD3501" w:rsidRDefault="00920191" w:rsidP="00633A4D">
      <w:pPr>
        <w:keepNext/>
        <w:keepLines/>
        <w:rPr>
          <w:lang w:val="es-ES_tradnl"/>
        </w:rPr>
      </w:pPr>
    </w:p>
    <w:p w14:paraId="71A22496" w14:textId="33E9F43C" w:rsidR="00633A4D" w:rsidRPr="00CD3501" w:rsidRDefault="00265CC9" w:rsidP="006A2140">
      <w:pPr>
        <w:pStyle w:val="parrafos"/>
        <w:numPr>
          <w:ilvl w:val="0"/>
          <w:numId w:val="57"/>
        </w:numPr>
        <w:tabs>
          <w:tab w:val="clear" w:pos="360"/>
          <w:tab w:val="clear" w:pos="1080"/>
        </w:tabs>
        <w:ind w:left="0" w:firstLine="0"/>
        <w:rPr>
          <w:rFonts w:ascii="Times New Roman" w:hAnsi="Times New Roman"/>
          <w:sz w:val="24"/>
          <w:szCs w:val="24"/>
          <w:lang w:val="es-ES_tradnl"/>
        </w:rPr>
      </w:pPr>
      <w:r w:rsidRPr="00CD3501">
        <w:rPr>
          <w:rFonts w:ascii="Cambria" w:hAnsi="Cambria"/>
          <w:lang w:val="es-ES_tradnl"/>
        </w:rPr>
        <w:t xml:space="preserve">Con respecto al </w:t>
      </w:r>
      <w:r w:rsidR="00D22B34" w:rsidRPr="00CD3501">
        <w:rPr>
          <w:rFonts w:ascii="Cambria" w:hAnsi="Cambria"/>
          <w:lang w:val="es-ES_tradnl"/>
        </w:rPr>
        <w:t>principio de igualdad</w:t>
      </w:r>
      <w:r w:rsidR="00920191" w:rsidRPr="00CD3501">
        <w:rPr>
          <w:rFonts w:ascii="Cambria" w:hAnsi="Cambria"/>
          <w:lang w:val="es-ES_tradnl"/>
        </w:rPr>
        <w:t xml:space="preserve"> </w:t>
      </w:r>
      <w:r w:rsidR="00633A4D" w:rsidRPr="00CD3501">
        <w:rPr>
          <w:rFonts w:ascii="Cambria" w:hAnsi="Cambria"/>
          <w:lang w:val="es-ES_tradnl"/>
        </w:rPr>
        <w:t>y</w:t>
      </w:r>
      <w:r w:rsidR="00AD1B3F" w:rsidRPr="00CD3501">
        <w:rPr>
          <w:rFonts w:ascii="Cambria" w:hAnsi="Cambria"/>
          <w:lang w:val="es-ES_tradnl"/>
        </w:rPr>
        <w:t xml:space="preserve"> </w:t>
      </w:r>
      <w:r w:rsidR="000A3FB7" w:rsidRPr="00CD3501">
        <w:rPr>
          <w:rFonts w:ascii="Cambria" w:hAnsi="Cambria"/>
          <w:lang w:val="es-ES_tradnl"/>
        </w:rPr>
        <w:t>no discriminación</w:t>
      </w:r>
      <w:r w:rsidR="00AD1B3F" w:rsidRPr="00CD3501">
        <w:rPr>
          <w:rFonts w:ascii="Cambria" w:hAnsi="Cambria"/>
          <w:lang w:val="es-ES_tradnl"/>
        </w:rPr>
        <w:t>,</w:t>
      </w:r>
      <w:r w:rsidR="00920191" w:rsidRPr="00CD3501">
        <w:rPr>
          <w:rFonts w:ascii="Cambria" w:hAnsi="Cambria"/>
          <w:lang w:val="es-ES_tradnl"/>
        </w:rPr>
        <w:t xml:space="preserve"> </w:t>
      </w:r>
      <w:r w:rsidR="00497B9A" w:rsidRPr="00CD3501">
        <w:rPr>
          <w:rFonts w:ascii="Cambria" w:hAnsi="Cambria"/>
          <w:lang w:val="es-ES_tradnl"/>
        </w:rPr>
        <w:t>la Comisión</w:t>
      </w:r>
      <w:r w:rsidR="00920191" w:rsidRPr="00CD3501">
        <w:rPr>
          <w:rFonts w:ascii="Cambria" w:hAnsi="Cambria"/>
          <w:lang w:val="es-ES_tradnl"/>
        </w:rPr>
        <w:t xml:space="preserve"> </w:t>
      </w:r>
      <w:r w:rsidRPr="00CD3501">
        <w:rPr>
          <w:rFonts w:ascii="Cambria" w:hAnsi="Cambria"/>
          <w:lang w:val="es-ES_tradnl"/>
        </w:rPr>
        <w:t>y</w:t>
      </w:r>
      <w:r w:rsidR="00920191" w:rsidRPr="00CD3501">
        <w:rPr>
          <w:rFonts w:ascii="Cambria" w:hAnsi="Cambria"/>
          <w:lang w:val="es-ES_tradnl"/>
        </w:rPr>
        <w:t xml:space="preserve"> </w:t>
      </w:r>
      <w:r w:rsidRPr="00CD3501">
        <w:rPr>
          <w:rFonts w:ascii="Cambria" w:hAnsi="Cambria"/>
          <w:lang w:val="es-ES_tradnl"/>
        </w:rPr>
        <w:t>la Corte</w:t>
      </w:r>
      <w:r w:rsidR="00920191" w:rsidRPr="00CD3501">
        <w:rPr>
          <w:rFonts w:ascii="Cambria" w:hAnsi="Cambria"/>
          <w:lang w:val="es-ES_tradnl"/>
        </w:rPr>
        <w:t xml:space="preserve"> ha</w:t>
      </w:r>
      <w:r w:rsidRPr="00CD3501">
        <w:rPr>
          <w:rFonts w:ascii="Cambria" w:hAnsi="Cambria"/>
          <w:lang w:val="es-ES_tradnl"/>
        </w:rPr>
        <w:t xml:space="preserve">n afirmado que constituye un pilar </w:t>
      </w:r>
      <w:r w:rsidR="00920191" w:rsidRPr="00CD3501">
        <w:rPr>
          <w:rFonts w:ascii="Cambria" w:hAnsi="Cambria"/>
          <w:lang w:val="es-ES_tradnl"/>
        </w:rPr>
        <w:t xml:space="preserve">central </w:t>
      </w:r>
      <w:r w:rsidRPr="00CD3501">
        <w:rPr>
          <w:rFonts w:ascii="Cambria" w:hAnsi="Cambria"/>
          <w:lang w:val="es-ES_tradnl"/>
        </w:rPr>
        <w:t>y</w:t>
      </w:r>
      <w:r w:rsidR="00920191" w:rsidRPr="00CD3501">
        <w:rPr>
          <w:rFonts w:ascii="Cambria" w:hAnsi="Cambria"/>
          <w:lang w:val="es-ES_tradnl"/>
        </w:rPr>
        <w:t xml:space="preserve"> fundamental </w:t>
      </w:r>
      <w:r w:rsidRPr="00CD3501">
        <w:rPr>
          <w:rFonts w:ascii="Cambria" w:hAnsi="Cambria"/>
          <w:lang w:val="es-ES_tradnl"/>
        </w:rPr>
        <w:t>del sistema i</w:t>
      </w:r>
      <w:r w:rsidR="00920191" w:rsidRPr="00CD3501">
        <w:rPr>
          <w:rFonts w:ascii="Cambria" w:hAnsi="Cambria"/>
          <w:lang w:val="es-ES_tradnl"/>
        </w:rPr>
        <w:t>nter</w:t>
      </w:r>
      <w:r w:rsidRPr="00CD3501">
        <w:rPr>
          <w:rFonts w:ascii="Cambria" w:hAnsi="Cambria"/>
          <w:lang w:val="es-ES_tradnl"/>
        </w:rPr>
        <w:t>a</w:t>
      </w:r>
      <w:r w:rsidR="00920191" w:rsidRPr="00CD3501">
        <w:rPr>
          <w:rFonts w:ascii="Cambria" w:hAnsi="Cambria"/>
          <w:lang w:val="es-ES_tradnl"/>
        </w:rPr>
        <w:t>merican</w:t>
      </w:r>
      <w:r w:rsidRPr="00CD3501">
        <w:rPr>
          <w:rFonts w:ascii="Cambria" w:hAnsi="Cambria"/>
          <w:lang w:val="es-ES_tradnl"/>
        </w:rPr>
        <w:t>o de derechos</w:t>
      </w:r>
      <w:r w:rsidR="00920191" w:rsidRPr="00CD3501">
        <w:rPr>
          <w:rFonts w:ascii="Cambria" w:hAnsi="Cambria"/>
          <w:lang w:val="es-ES_tradnl"/>
        </w:rPr>
        <w:t xml:space="preserve"> human</w:t>
      </w:r>
      <w:r w:rsidRPr="00CD3501">
        <w:rPr>
          <w:rFonts w:ascii="Cambria" w:hAnsi="Cambria"/>
          <w:lang w:val="es-ES_tradnl"/>
        </w:rPr>
        <w:t>os</w:t>
      </w:r>
      <w:r w:rsidR="00920191" w:rsidRPr="00CD3501">
        <w:rPr>
          <w:rFonts w:ascii="Cambria" w:hAnsi="Cambria"/>
          <w:lang w:val="es-ES_tradnl"/>
        </w:rPr>
        <w:t xml:space="preserve">. </w:t>
      </w:r>
      <w:r w:rsidRPr="00CD3501">
        <w:rPr>
          <w:rFonts w:ascii="Cambria" w:hAnsi="Cambria"/>
          <w:lang w:val="es-ES_tradnl"/>
        </w:rPr>
        <w:t xml:space="preserve">La noción de igualdad se desprende directamente de la unidad de naturaleza del género humano y es inseparable de la dignidad esencial de la persona, frente a la cual es incompatible toda situación que, por considerar superior a </w:t>
      </w:r>
      <w:r w:rsidRPr="00CD3501">
        <w:rPr>
          <w:rFonts w:ascii="Cambria" w:hAnsi="Cambria"/>
          <w:lang w:val="es-ES_tradnl"/>
        </w:rPr>
        <w:lastRenderedPageBreak/>
        <w:t>un determinado grupo, conduzca a tratarlo con privilegio o que, a la inversa, por considerarlo inferior, lo trate con hostilidad o de cualquier forma lo discrimine del goce de derechos que sí se reconocen a quienes no se consideran incursos en tal situación</w:t>
      </w:r>
      <w:r w:rsidR="00920191" w:rsidRPr="00CD3501">
        <w:rPr>
          <w:rFonts w:ascii="Cambria" w:hAnsi="Cambria"/>
          <w:lang w:val="es-ES_tradnl"/>
        </w:rPr>
        <w:t xml:space="preserve">. </w:t>
      </w:r>
      <w:r w:rsidRPr="00CD3501">
        <w:rPr>
          <w:rFonts w:ascii="Cambria" w:hAnsi="Cambria"/>
          <w:lang w:val="es-ES_tradnl"/>
        </w:rPr>
        <w:t xml:space="preserve">La jurisprudencia de la Corte ha indicado que, en la etapa actual de la evolución del derecho internacional, el principio fundamental de igualdad y no discriminación ha ingresado en el dominio del </w:t>
      </w:r>
      <w:r w:rsidRPr="00CD3501">
        <w:rPr>
          <w:rFonts w:ascii="Cambria" w:hAnsi="Cambria"/>
          <w:i/>
          <w:lang w:val="es-ES_tradnl"/>
        </w:rPr>
        <w:t>jus cogens</w:t>
      </w:r>
      <w:r w:rsidRPr="00CD3501">
        <w:rPr>
          <w:rFonts w:ascii="Cambria" w:hAnsi="Cambria"/>
          <w:lang w:val="es-ES_tradnl"/>
        </w:rPr>
        <w:t>. Este principio, sobre el cual descansa el andamiaje jurídico del orden público nacional e internacional, permea todo el ordenamiento jurídico</w:t>
      </w:r>
      <w:r w:rsidR="00920191" w:rsidRPr="00CD3501">
        <w:rPr>
          <w:rStyle w:val="FootnoteReference"/>
          <w:rFonts w:ascii="Cambria" w:hAnsi="Cambria"/>
          <w:lang w:val="es-ES_tradnl"/>
        </w:rPr>
        <w:footnoteReference w:id="28"/>
      </w:r>
      <w:r w:rsidRPr="00CD3501">
        <w:rPr>
          <w:rFonts w:ascii="Cambria" w:hAnsi="Cambria"/>
          <w:lang w:val="es-ES_tradnl"/>
        </w:rPr>
        <w:t>.</w:t>
      </w:r>
    </w:p>
    <w:p w14:paraId="314B69BB" w14:textId="77777777" w:rsidR="006A2140" w:rsidRPr="00CD3501" w:rsidRDefault="006A2140" w:rsidP="006A2140">
      <w:pPr>
        <w:pStyle w:val="parrafos"/>
        <w:tabs>
          <w:tab w:val="clear" w:pos="360"/>
        </w:tabs>
        <w:rPr>
          <w:rFonts w:ascii="Times New Roman" w:hAnsi="Times New Roman"/>
          <w:sz w:val="24"/>
          <w:szCs w:val="24"/>
          <w:lang w:val="es-ES_tradnl"/>
        </w:rPr>
      </w:pPr>
    </w:p>
    <w:p w14:paraId="2934EF9D" w14:textId="4DB28961" w:rsidR="00920191" w:rsidRPr="00CD3501" w:rsidRDefault="003B517A" w:rsidP="00C12E55">
      <w:pPr>
        <w:pStyle w:val="parrafos"/>
        <w:numPr>
          <w:ilvl w:val="0"/>
          <w:numId w:val="57"/>
        </w:numPr>
        <w:tabs>
          <w:tab w:val="clear" w:pos="360"/>
          <w:tab w:val="clear" w:pos="1080"/>
        </w:tabs>
        <w:ind w:left="0" w:firstLine="0"/>
        <w:rPr>
          <w:rFonts w:ascii="Times New Roman" w:hAnsi="Times New Roman"/>
          <w:sz w:val="24"/>
          <w:szCs w:val="24"/>
          <w:lang w:val="es-ES_tradnl"/>
        </w:rPr>
      </w:pPr>
      <w:r w:rsidRPr="00CD3501">
        <w:rPr>
          <w:rFonts w:ascii="Cambria" w:hAnsi="Cambria"/>
          <w:lang w:val="es-ES_tradnl"/>
        </w:rPr>
        <w:t xml:space="preserve">El </w:t>
      </w:r>
      <w:r w:rsidR="00D22B34" w:rsidRPr="00CD3501">
        <w:rPr>
          <w:rFonts w:ascii="Cambria" w:hAnsi="Cambria"/>
          <w:lang w:val="es-ES_tradnl"/>
        </w:rPr>
        <w:t>principio de igualdad</w:t>
      </w:r>
      <w:r w:rsidR="00920191" w:rsidRPr="00CD3501">
        <w:rPr>
          <w:rFonts w:ascii="Cambria" w:hAnsi="Cambria"/>
          <w:lang w:val="es-ES_tradnl"/>
        </w:rPr>
        <w:t xml:space="preserve"> </w:t>
      </w:r>
      <w:r w:rsidR="00633A4D" w:rsidRPr="00CD3501">
        <w:rPr>
          <w:rFonts w:ascii="Cambria" w:hAnsi="Cambria"/>
          <w:lang w:val="es-ES_tradnl"/>
        </w:rPr>
        <w:t>y</w:t>
      </w:r>
      <w:r w:rsidR="00920191" w:rsidRPr="00CD3501">
        <w:rPr>
          <w:rFonts w:ascii="Cambria" w:hAnsi="Cambria"/>
          <w:lang w:val="es-ES_tradnl"/>
        </w:rPr>
        <w:t xml:space="preserve"> </w:t>
      </w:r>
      <w:r w:rsidR="000A3FB7" w:rsidRPr="00CD3501">
        <w:rPr>
          <w:rFonts w:ascii="Cambria" w:hAnsi="Cambria"/>
          <w:lang w:val="es-ES_tradnl"/>
        </w:rPr>
        <w:t>no discriminación</w:t>
      </w:r>
      <w:r w:rsidR="00920191" w:rsidRPr="00CD3501">
        <w:rPr>
          <w:rFonts w:ascii="Cambria" w:hAnsi="Cambria"/>
          <w:lang w:val="es-ES_tradnl"/>
        </w:rPr>
        <w:t xml:space="preserve"> </w:t>
      </w:r>
      <w:r w:rsidRPr="00CD3501">
        <w:rPr>
          <w:rFonts w:ascii="Cambria" w:hAnsi="Cambria"/>
          <w:lang w:val="es-ES_tradnl"/>
        </w:rPr>
        <w:t>abarca dos concepciones</w:t>
      </w:r>
      <w:r w:rsidR="00920191" w:rsidRPr="00CD3501">
        <w:rPr>
          <w:rFonts w:ascii="Cambria" w:hAnsi="Cambria"/>
          <w:lang w:val="es-ES_tradnl"/>
        </w:rPr>
        <w:t>: “</w:t>
      </w:r>
      <w:r w:rsidRPr="00CD3501">
        <w:rPr>
          <w:rFonts w:ascii="Cambria" w:hAnsi="Cambria"/>
          <w:lang w:val="es-ES_tradnl"/>
        </w:rPr>
        <w:t>una concepción negativa relacionada con la prohibición de diferencias de trato arbitrarias, y una concepción positiva relacionada con la obligación de los Estados de crear condiciones de igualdad real frente a grupos que han sido históricamente excluidos o que se encuentran en mayor riesgo de ser discriminados</w:t>
      </w:r>
      <w:r w:rsidR="00920191" w:rsidRPr="00CD3501">
        <w:rPr>
          <w:rFonts w:ascii="Cambria" w:hAnsi="Cambria"/>
          <w:lang w:val="es-ES_tradnl"/>
        </w:rPr>
        <w:t>”</w:t>
      </w:r>
      <w:r w:rsidR="00920191" w:rsidRPr="00CD3501">
        <w:rPr>
          <w:rStyle w:val="FootnoteReference"/>
          <w:rFonts w:ascii="Cambria" w:hAnsi="Cambria"/>
          <w:lang w:val="es-ES_tradnl"/>
        </w:rPr>
        <w:footnoteReference w:id="29"/>
      </w:r>
      <w:r w:rsidRPr="00CD3501">
        <w:rPr>
          <w:rFonts w:ascii="Cambria" w:hAnsi="Cambria"/>
          <w:lang w:val="es-ES_tradnl"/>
        </w:rPr>
        <w:t>.</w:t>
      </w:r>
    </w:p>
    <w:p w14:paraId="4B0178A1" w14:textId="77777777" w:rsidR="00E30D79" w:rsidRPr="00CD3501" w:rsidRDefault="00E30D79" w:rsidP="00A167CF">
      <w:pPr>
        <w:pStyle w:val="parrafos"/>
        <w:tabs>
          <w:tab w:val="clear" w:pos="360"/>
        </w:tabs>
        <w:rPr>
          <w:rFonts w:ascii="Times New Roman" w:hAnsi="Times New Roman"/>
          <w:sz w:val="24"/>
          <w:szCs w:val="24"/>
          <w:lang w:val="es-ES_tradnl"/>
        </w:rPr>
      </w:pPr>
    </w:p>
    <w:p w14:paraId="2000CB60" w14:textId="464D4C7C" w:rsidR="00920191" w:rsidRPr="00CD3501" w:rsidRDefault="003B517A" w:rsidP="00C12E55">
      <w:pPr>
        <w:pStyle w:val="parrafos"/>
        <w:numPr>
          <w:ilvl w:val="0"/>
          <w:numId w:val="57"/>
        </w:numPr>
        <w:tabs>
          <w:tab w:val="clear" w:pos="360"/>
          <w:tab w:val="clear" w:pos="1080"/>
        </w:tabs>
        <w:ind w:left="0" w:firstLine="0"/>
        <w:rPr>
          <w:rFonts w:ascii="Times New Roman" w:hAnsi="Times New Roman"/>
          <w:sz w:val="24"/>
          <w:szCs w:val="24"/>
          <w:lang w:val="es-ES_tradnl"/>
        </w:rPr>
      </w:pPr>
      <w:r w:rsidRPr="00CD3501">
        <w:rPr>
          <w:rFonts w:ascii="Cambria" w:hAnsi="Cambria"/>
          <w:lang w:val="es-ES_tradnl"/>
        </w:rPr>
        <w:t xml:space="preserve">Con respecto a la primera concepción, que es pertinente para el caso de autos, </w:t>
      </w:r>
      <w:r w:rsidR="00BA686D" w:rsidRPr="00CD3501">
        <w:rPr>
          <w:rFonts w:ascii="Cambria" w:hAnsi="Cambria"/>
          <w:lang w:val="es-ES_tradnl"/>
        </w:rPr>
        <w:t xml:space="preserve">la Corte Interamericana señaló, </w:t>
      </w:r>
      <w:r w:rsidRPr="00CD3501">
        <w:rPr>
          <w:rFonts w:ascii="Cambria" w:hAnsi="Cambria"/>
          <w:lang w:val="es-ES_tradnl"/>
        </w:rPr>
        <w:t>remontándose a los orígenes de la jurisprudencia en la materia, que no todo trato diferenciado es discriminatorio y que es necesario determinar si se justifica de manera objetiva y razonable</w:t>
      </w:r>
      <w:r w:rsidR="00920191" w:rsidRPr="00CD3501">
        <w:rPr>
          <w:rStyle w:val="FootnoteReference"/>
          <w:rFonts w:ascii="Cambria" w:hAnsi="Cambria"/>
          <w:lang w:val="es-ES_tradnl"/>
        </w:rPr>
        <w:footnoteReference w:id="30"/>
      </w:r>
      <w:r w:rsidRPr="00CD3501">
        <w:rPr>
          <w:rFonts w:ascii="Cambria" w:hAnsi="Cambria"/>
          <w:lang w:val="es-ES_tradnl"/>
        </w:rPr>
        <w:t>. Este análisis es especialmente estricto cuando se refier</w:t>
      </w:r>
      <w:r w:rsidR="00BA686D" w:rsidRPr="00CD3501">
        <w:rPr>
          <w:rFonts w:ascii="Cambria" w:hAnsi="Cambria"/>
          <w:lang w:val="es-ES_tradnl"/>
        </w:rPr>
        <w:t>e</w:t>
      </w:r>
      <w:r w:rsidRPr="00CD3501">
        <w:rPr>
          <w:rFonts w:ascii="Cambria" w:hAnsi="Cambria"/>
          <w:lang w:val="es-ES_tradnl"/>
        </w:rPr>
        <w:t xml:space="preserve"> a una diferencia </w:t>
      </w:r>
      <w:r w:rsidR="00060D58" w:rsidRPr="00CD3501">
        <w:rPr>
          <w:rFonts w:ascii="Cambria" w:hAnsi="Cambria"/>
          <w:lang w:val="es-ES_tradnl"/>
        </w:rPr>
        <w:t>de trato</w:t>
      </w:r>
      <w:r w:rsidRPr="00CD3501">
        <w:rPr>
          <w:rFonts w:ascii="Cambria" w:hAnsi="Cambria"/>
          <w:lang w:val="es-ES_tradnl"/>
        </w:rPr>
        <w:t xml:space="preserve"> basada en una de las categorías establecidas en el artículo </w:t>
      </w:r>
      <w:r w:rsidR="00920191" w:rsidRPr="00CD3501">
        <w:rPr>
          <w:rFonts w:ascii="Cambria" w:hAnsi="Cambria"/>
          <w:lang w:val="es-ES_tradnl"/>
        </w:rPr>
        <w:t xml:space="preserve">1.1 </w:t>
      </w:r>
      <w:r w:rsidRPr="00CD3501">
        <w:rPr>
          <w:rFonts w:ascii="Cambria" w:hAnsi="Cambria"/>
          <w:lang w:val="es-ES_tradnl"/>
        </w:rPr>
        <w:t>de</w:t>
      </w:r>
      <w:r w:rsidR="00920191" w:rsidRPr="00CD3501">
        <w:rPr>
          <w:rFonts w:ascii="Cambria" w:hAnsi="Cambria"/>
          <w:lang w:val="es-ES_tradnl"/>
        </w:rPr>
        <w:t xml:space="preserve"> </w:t>
      </w:r>
      <w:r w:rsidR="00E33D82" w:rsidRPr="00CD3501">
        <w:rPr>
          <w:rFonts w:ascii="Cambria" w:hAnsi="Cambria"/>
          <w:lang w:val="es-ES_tradnl"/>
        </w:rPr>
        <w:t>la Convención</w:t>
      </w:r>
      <w:r w:rsidR="00920191" w:rsidRPr="00CD3501">
        <w:rPr>
          <w:rFonts w:ascii="Cambria" w:hAnsi="Cambria"/>
          <w:lang w:val="es-ES_tradnl"/>
        </w:rPr>
        <w:t>.</w:t>
      </w:r>
    </w:p>
    <w:p w14:paraId="4735B359" w14:textId="77777777" w:rsidR="009606E5" w:rsidRPr="00CD3501" w:rsidRDefault="009606E5" w:rsidP="00A167CF">
      <w:pPr>
        <w:pStyle w:val="parrafos"/>
        <w:tabs>
          <w:tab w:val="clear" w:pos="360"/>
        </w:tabs>
        <w:rPr>
          <w:lang w:val="es-ES_tradnl"/>
        </w:rPr>
      </w:pPr>
    </w:p>
    <w:p w14:paraId="3D355AC4" w14:textId="4CBB178B" w:rsidR="00920191" w:rsidRPr="00CD3501" w:rsidRDefault="003B517A" w:rsidP="00C12E55">
      <w:pPr>
        <w:pStyle w:val="parrafos"/>
        <w:numPr>
          <w:ilvl w:val="0"/>
          <w:numId w:val="57"/>
        </w:numPr>
        <w:tabs>
          <w:tab w:val="clear" w:pos="360"/>
          <w:tab w:val="clear" w:pos="1080"/>
        </w:tabs>
        <w:ind w:left="0" w:firstLine="0"/>
        <w:rPr>
          <w:rFonts w:ascii="Times New Roman" w:hAnsi="Times New Roman"/>
          <w:sz w:val="24"/>
          <w:szCs w:val="24"/>
          <w:lang w:val="es-ES_tradnl"/>
        </w:rPr>
      </w:pPr>
      <w:r w:rsidRPr="00CD3501">
        <w:rPr>
          <w:rFonts w:ascii="Cambria" w:hAnsi="Cambria"/>
          <w:lang w:val="es-ES_tradnl"/>
        </w:rPr>
        <w:t xml:space="preserve">En lo que </w:t>
      </w:r>
      <w:r w:rsidR="00BA686D" w:rsidRPr="00CD3501">
        <w:rPr>
          <w:rFonts w:ascii="Cambria" w:hAnsi="Cambria"/>
          <w:lang w:val="es-ES_tradnl"/>
        </w:rPr>
        <w:t xml:space="preserve">concierne </w:t>
      </w:r>
      <w:r w:rsidRPr="00CD3501">
        <w:rPr>
          <w:rFonts w:ascii="Cambria" w:hAnsi="Cambria"/>
          <w:lang w:val="es-ES_tradnl"/>
        </w:rPr>
        <w:t>a la</w:t>
      </w:r>
      <w:r w:rsidR="00492AE4" w:rsidRPr="00CD3501">
        <w:rPr>
          <w:rFonts w:ascii="Cambria" w:hAnsi="Cambria"/>
          <w:lang w:val="es-ES_tradnl"/>
        </w:rPr>
        <w:t xml:space="preserve"> </w:t>
      </w:r>
      <w:r w:rsidR="000A3FB7" w:rsidRPr="00CD3501">
        <w:rPr>
          <w:rFonts w:ascii="Cambria" w:hAnsi="Cambria"/>
          <w:lang w:val="es-ES_tradnl"/>
        </w:rPr>
        <w:t>orientación sexual</w:t>
      </w:r>
      <w:r w:rsidR="00920191" w:rsidRPr="00CD3501">
        <w:rPr>
          <w:rFonts w:ascii="Cambria" w:hAnsi="Cambria"/>
          <w:lang w:val="es-ES_tradnl"/>
        </w:rPr>
        <w:t xml:space="preserve">, </w:t>
      </w:r>
      <w:r w:rsidR="00C31C07" w:rsidRPr="00CD3501">
        <w:rPr>
          <w:rFonts w:ascii="Cambria" w:hAnsi="Cambria"/>
          <w:lang w:val="es-ES_tradnl"/>
        </w:rPr>
        <w:t xml:space="preserve">desde el </w:t>
      </w:r>
      <w:r w:rsidR="00920191" w:rsidRPr="00CD3501">
        <w:rPr>
          <w:rFonts w:ascii="Cambria" w:hAnsi="Cambria"/>
          <w:lang w:val="es-ES_tradnl"/>
        </w:rPr>
        <w:t>cas</w:t>
      </w:r>
      <w:r w:rsidR="00C31C07" w:rsidRPr="00CD3501">
        <w:rPr>
          <w:rFonts w:ascii="Cambria" w:hAnsi="Cambria"/>
          <w:lang w:val="es-ES_tradnl"/>
        </w:rPr>
        <w:t xml:space="preserve">o </w:t>
      </w:r>
      <w:r w:rsidR="00920191" w:rsidRPr="00CD3501">
        <w:rPr>
          <w:rFonts w:ascii="Cambria" w:hAnsi="Cambria"/>
          <w:i/>
          <w:lang w:val="es-ES_tradnl"/>
        </w:rPr>
        <w:t xml:space="preserve">Atala Riffo </w:t>
      </w:r>
      <w:r w:rsidR="00C31C07" w:rsidRPr="00CD3501">
        <w:rPr>
          <w:rFonts w:ascii="Cambria" w:hAnsi="Cambria"/>
          <w:i/>
          <w:lang w:val="es-ES_tradnl"/>
        </w:rPr>
        <w:t xml:space="preserve">y niñas </w:t>
      </w:r>
      <w:r w:rsidR="00BA686D" w:rsidRPr="00CD3501">
        <w:rPr>
          <w:rFonts w:ascii="Cambria" w:hAnsi="Cambria"/>
          <w:i/>
          <w:lang w:val="es-ES_tradnl"/>
        </w:rPr>
        <w:t>contra</w:t>
      </w:r>
      <w:r w:rsidR="00920191" w:rsidRPr="00CD3501">
        <w:rPr>
          <w:rFonts w:ascii="Cambria" w:hAnsi="Cambria"/>
          <w:i/>
          <w:lang w:val="es-ES_tradnl"/>
        </w:rPr>
        <w:t xml:space="preserve"> Chile</w:t>
      </w:r>
      <w:r w:rsidR="00920191" w:rsidRPr="00CD3501">
        <w:rPr>
          <w:rFonts w:ascii="Cambria" w:hAnsi="Cambria"/>
          <w:lang w:val="es-ES_tradnl"/>
        </w:rPr>
        <w:t xml:space="preserve"> </w:t>
      </w:r>
      <w:r w:rsidR="00C31C07" w:rsidRPr="00CD3501">
        <w:rPr>
          <w:rFonts w:ascii="Cambria" w:hAnsi="Cambria"/>
          <w:lang w:val="es-ES_tradnl"/>
        </w:rPr>
        <w:t>y en casos subsiguientes,</w:t>
      </w:r>
      <w:r w:rsidR="00920191" w:rsidRPr="00CD3501">
        <w:rPr>
          <w:rFonts w:ascii="Cambria" w:hAnsi="Cambria"/>
          <w:lang w:val="es-ES_tradnl"/>
        </w:rPr>
        <w:t xml:space="preserve"> </w:t>
      </w:r>
      <w:r w:rsidR="00265CC9" w:rsidRPr="00CD3501">
        <w:rPr>
          <w:rFonts w:ascii="Cambria" w:hAnsi="Cambria"/>
          <w:lang w:val="es-ES_tradnl"/>
        </w:rPr>
        <w:t>la Corte Interamericana</w:t>
      </w:r>
      <w:r w:rsidR="00920191" w:rsidRPr="00CD3501">
        <w:rPr>
          <w:rFonts w:ascii="Cambria" w:hAnsi="Cambria"/>
          <w:lang w:val="es-ES_tradnl"/>
        </w:rPr>
        <w:t xml:space="preserve"> </w:t>
      </w:r>
      <w:r w:rsidR="00C31C07" w:rsidRPr="00CD3501">
        <w:rPr>
          <w:rFonts w:ascii="Cambria" w:hAnsi="Cambria"/>
          <w:lang w:val="es-ES_tradnl"/>
        </w:rPr>
        <w:t xml:space="preserve">aclaró lo que se entiende por la frase </w:t>
      </w:r>
      <w:r w:rsidR="00920191" w:rsidRPr="00CD3501">
        <w:rPr>
          <w:rFonts w:ascii="Cambria" w:hAnsi="Cambria"/>
          <w:lang w:val="es-ES_tradnl"/>
        </w:rPr>
        <w:t>“</w:t>
      </w:r>
      <w:r w:rsidR="00C31C07" w:rsidRPr="00CD3501">
        <w:rPr>
          <w:rFonts w:ascii="Cambria" w:hAnsi="Cambria"/>
          <w:lang w:val="es-ES_tradnl"/>
        </w:rPr>
        <w:t xml:space="preserve">cualquier otra condición </w:t>
      </w:r>
      <w:r w:rsidR="00920191" w:rsidRPr="00CD3501">
        <w:rPr>
          <w:rFonts w:ascii="Cambria" w:hAnsi="Cambria"/>
          <w:lang w:val="es-ES_tradnl"/>
        </w:rPr>
        <w:t>social”</w:t>
      </w:r>
      <w:r w:rsidR="00C31C07" w:rsidRPr="00CD3501">
        <w:rPr>
          <w:rFonts w:ascii="Cambria" w:hAnsi="Cambria"/>
          <w:lang w:val="es-ES_tradnl"/>
        </w:rPr>
        <w:t xml:space="preserve"> del artículo 1.1 de la Convención</w:t>
      </w:r>
      <w:r w:rsidR="00920191" w:rsidRPr="00CD3501">
        <w:rPr>
          <w:rStyle w:val="FootnoteReference"/>
          <w:rFonts w:ascii="Cambria" w:hAnsi="Cambria"/>
          <w:lang w:val="es-ES_tradnl"/>
        </w:rPr>
        <w:footnoteReference w:id="31"/>
      </w:r>
      <w:r w:rsidR="00C31C07" w:rsidRPr="00CD3501">
        <w:rPr>
          <w:rFonts w:ascii="Cambria" w:hAnsi="Cambria"/>
          <w:lang w:val="es-ES_tradnl"/>
        </w:rPr>
        <w:t>.</w:t>
      </w:r>
      <w:r w:rsidR="00920191" w:rsidRPr="00CD3501">
        <w:rPr>
          <w:rFonts w:ascii="Cambria" w:hAnsi="Cambria"/>
          <w:lang w:val="es-ES_tradnl"/>
        </w:rPr>
        <w:t xml:space="preserve"> </w:t>
      </w:r>
      <w:r w:rsidR="00C31C07" w:rsidRPr="00CD3501">
        <w:rPr>
          <w:rFonts w:ascii="Cambria" w:hAnsi="Cambria"/>
          <w:lang w:val="es-ES_tradnl"/>
        </w:rPr>
        <w:t xml:space="preserve">Según la </w:t>
      </w:r>
      <w:r w:rsidR="00265CC9" w:rsidRPr="00CD3501">
        <w:rPr>
          <w:rFonts w:ascii="Cambria" w:hAnsi="Cambria"/>
          <w:lang w:val="es-ES_tradnl"/>
        </w:rPr>
        <w:t>Corte</w:t>
      </w:r>
      <w:r w:rsidR="00920191" w:rsidRPr="00CD3501">
        <w:rPr>
          <w:rFonts w:ascii="Cambria" w:hAnsi="Cambria"/>
          <w:lang w:val="es-ES_tradnl"/>
        </w:rPr>
        <w:t>:</w:t>
      </w:r>
    </w:p>
    <w:p w14:paraId="42E7D9E2" w14:textId="77777777" w:rsidR="00920191" w:rsidRPr="00CD3501" w:rsidRDefault="00920191" w:rsidP="00C31C07">
      <w:pPr>
        <w:rPr>
          <w:rFonts w:asciiTheme="majorHAnsi" w:hAnsiTheme="majorHAnsi"/>
          <w:sz w:val="20"/>
          <w:szCs w:val="20"/>
          <w:lang w:val="es-ES_tradnl"/>
        </w:rPr>
      </w:pPr>
    </w:p>
    <w:p w14:paraId="539E9448" w14:textId="3BBC7C2F" w:rsidR="00920191" w:rsidRPr="00CD3501" w:rsidRDefault="00C31C07"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La Corte Interamericana ya ha establecido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r w:rsidR="00920191" w:rsidRPr="00CD3501">
        <w:rPr>
          <w:rFonts w:asciiTheme="majorHAnsi" w:hAnsiTheme="majorHAnsi"/>
          <w:sz w:val="18"/>
          <w:szCs w:val="18"/>
          <w:vertAlign w:val="superscript"/>
          <w:lang w:val="es-ES_tradnl"/>
        </w:rPr>
        <w:footnoteReference w:id="32"/>
      </w:r>
      <w:r w:rsidRPr="00CD3501">
        <w:rPr>
          <w:rFonts w:asciiTheme="majorHAnsi" w:hAnsiTheme="majorHAnsi"/>
          <w:sz w:val="18"/>
          <w:szCs w:val="18"/>
          <w:lang w:val="es-ES_tradnl"/>
        </w:rPr>
        <w:t>.</w:t>
      </w:r>
    </w:p>
    <w:p w14:paraId="05AB7E8D" w14:textId="77777777" w:rsidR="00920191" w:rsidRPr="00CD3501" w:rsidRDefault="00920191"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1F22AC62" w14:textId="449B4991" w:rsidR="00920191" w:rsidRPr="00CD3501" w:rsidRDefault="00C31C07"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En ese sentido, el instrumento interamericano proscribe la discriminación, en general, incluyendo en ello categorías como las de la orientación sexual la que no puede servir de sustento para negar o restringir ninguno de los derechos establecidos en la Convención. Lo anterior sería contrario a lo establecido en el artículo 1.1 de la Convención Americana</w:t>
      </w:r>
      <w:r w:rsidR="00920191" w:rsidRPr="00CD3501">
        <w:rPr>
          <w:rFonts w:asciiTheme="majorHAnsi" w:hAnsiTheme="majorHAnsi"/>
          <w:sz w:val="18"/>
          <w:szCs w:val="18"/>
          <w:vertAlign w:val="superscript"/>
          <w:lang w:val="es-ES_tradnl"/>
        </w:rPr>
        <w:footnoteReference w:id="33"/>
      </w:r>
      <w:r w:rsidRPr="00CD3501">
        <w:rPr>
          <w:rFonts w:asciiTheme="majorHAnsi" w:hAnsiTheme="majorHAnsi"/>
          <w:sz w:val="18"/>
          <w:szCs w:val="18"/>
          <w:lang w:val="es-ES_tradnl"/>
        </w:rPr>
        <w:t>.</w:t>
      </w:r>
    </w:p>
    <w:p w14:paraId="03E7724C" w14:textId="77777777" w:rsidR="005A6EFD" w:rsidRPr="00CD3501" w:rsidRDefault="005A6EFD" w:rsidP="00A167CF">
      <w:pPr>
        <w:pStyle w:val="parrafos"/>
        <w:tabs>
          <w:tab w:val="clear" w:pos="360"/>
        </w:tabs>
        <w:rPr>
          <w:rFonts w:ascii="Cambria" w:hAnsi="Cambria"/>
          <w:lang w:val="es-ES_tradnl"/>
        </w:rPr>
      </w:pPr>
    </w:p>
    <w:p w14:paraId="22EC08CD" w14:textId="50BFF610" w:rsidR="005A6EFD" w:rsidRPr="00CD3501" w:rsidRDefault="00E67CCB"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Asimismo</w:t>
      </w:r>
      <w:r w:rsidR="005A6EFD" w:rsidRPr="00CD3501">
        <w:rPr>
          <w:rFonts w:ascii="Cambria" w:hAnsi="Cambria"/>
          <w:lang w:val="es-ES_tradnl"/>
        </w:rPr>
        <w:t xml:space="preserve">, </w:t>
      </w:r>
      <w:r w:rsidR="00265CC9" w:rsidRPr="00CD3501">
        <w:rPr>
          <w:rFonts w:ascii="Cambria" w:hAnsi="Cambria"/>
          <w:lang w:val="es-ES_tradnl"/>
        </w:rPr>
        <w:t>la Corte</w:t>
      </w:r>
      <w:r w:rsidR="005A6EFD" w:rsidRPr="00CD3501">
        <w:rPr>
          <w:rFonts w:ascii="Cambria" w:hAnsi="Cambria"/>
          <w:lang w:val="es-ES_tradnl"/>
        </w:rPr>
        <w:t xml:space="preserve"> h</w:t>
      </w:r>
      <w:r w:rsidR="00E30776" w:rsidRPr="00CD3501">
        <w:rPr>
          <w:rFonts w:ascii="Cambria" w:hAnsi="Cambria"/>
          <w:lang w:val="es-ES_tradnl"/>
        </w:rPr>
        <w:t>a señalado que el alcance del derecho a la no discriminación por orientación sexual no se limita a la condición de ser homosexual en sí, sino que incluye su expresión y las consecuencias necesarias en el proyecto de vida de las personas</w:t>
      </w:r>
      <w:r w:rsidR="009606E5" w:rsidRPr="00CD3501">
        <w:rPr>
          <w:rFonts w:ascii="Cambria" w:hAnsi="Cambria"/>
          <w:lang w:val="es-ES_tradnl"/>
        </w:rPr>
        <w:t xml:space="preserve">. </w:t>
      </w:r>
      <w:r w:rsidR="00E30776" w:rsidRPr="00CD3501">
        <w:rPr>
          <w:rFonts w:ascii="Cambria" w:hAnsi="Cambria"/>
          <w:lang w:val="es-ES_tradnl"/>
        </w:rPr>
        <w:t>La protección contra la discriminación basada en la orientación sexual no se relaciona únicamente con un trato menos favorable por ser lesbiana o gay, sino que abarca también la discriminación porque una persona actúa según su orientación sexual, al optar por participar en actividades sexuales consensuales en privado o iniciar una relación de pareja a largo plazo con una persona del mismo sexo</w:t>
      </w:r>
      <w:r w:rsidR="005A6EFD" w:rsidRPr="00CD3501">
        <w:rPr>
          <w:rStyle w:val="FootnoteReference"/>
          <w:rFonts w:ascii="Cambria" w:hAnsi="Cambria"/>
          <w:lang w:val="es-ES_tradnl"/>
        </w:rPr>
        <w:footnoteReference w:id="34"/>
      </w:r>
      <w:r w:rsidR="00E30776" w:rsidRPr="00CD3501">
        <w:rPr>
          <w:rFonts w:ascii="Cambria" w:hAnsi="Cambria"/>
          <w:lang w:val="es-ES_tradnl"/>
        </w:rPr>
        <w:t>.</w:t>
      </w:r>
      <w:r w:rsidR="003067F3" w:rsidRPr="00CD3501">
        <w:rPr>
          <w:rFonts w:ascii="Cambria" w:hAnsi="Cambria"/>
          <w:lang w:val="es-ES_tradnl"/>
        </w:rPr>
        <w:t xml:space="preserve"> </w:t>
      </w:r>
      <w:r w:rsidR="005A6EFD" w:rsidRPr="00CD3501">
        <w:rPr>
          <w:rFonts w:ascii="Cambria" w:hAnsi="Cambria"/>
          <w:lang w:val="es-ES_tradnl"/>
        </w:rPr>
        <w:t xml:space="preserve"> </w:t>
      </w:r>
    </w:p>
    <w:p w14:paraId="1488BB1F" w14:textId="77777777" w:rsidR="005A6EFD" w:rsidRPr="00CD3501" w:rsidRDefault="005A6EFD" w:rsidP="00A167CF">
      <w:pPr>
        <w:pStyle w:val="parrafos"/>
        <w:tabs>
          <w:tab w:val="clear" w:pos="360"/>
        </w:tabs>
        <w:rPr>
          <w:rFonts w:ascii="Cambria" w:hAnsi="Cambria"/>
          <w:lang w:val="es-ES_tradnl"/>
        </w:rPr>
      </w:pPr>
    </w:p>
    <w:p w14:paraId="0BCE840F" w14:textId="7E59F94E" w:rsidR="005A6EFD" w:rsidRPr="00CD3501" w:rsidRDefault="00292BD8"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En lo que concierne al derecho a la intimidad y a la autonomía, </w:t>
      </w:r>
      <w:r w:rsidR="00265CC9" w:rsidRPr="00CD3501">
        <w:rPr>
          <w:rFonts w:ascii="Cambria" w:hAnsi="Cambria"/>
          <w:lang w:val="es-ES_tradnl"/>
        </w:rPr>
        <w:t>la Corte</w:t>
      </w:r>
      <w:r w:rsidR="005A6EFD" w:rsidRPr="00CD3501">
        <w:rPr>
          <w:rFonts w:ascii="Cambria" w:hAnsi="Cambria"/>
          <w:lang w:val="es-ES_tradnl"/>
        </w:rPr>
        <w:t xml:space="preserve"> ha</w:t>
      </w:r>
      <w:r w:rsidRPr="00CD3501">
        <w:rPr>
          <w:rFonts w:ascii="Cambria" w:hAnsi="Cambria"/>
          <w:lang w:val="es-ES_tradnl"/>
        </w:rPr>
        <w:t xml:space="preserve"> señalado que el artículo </w:t>
      </w:r>
      <w:r w:rsidR="005A6EFD" w:rsidRPr="00CD3501">
        <w:rPr>
          <w:rFonts w:ascii="Cambria" w:hAnsi="Cambria"/>
          <w:lang w:val="es-ES_tradnl"/>
        </w:rPr>
        <w:t xml:space="preserve">11 </w:t>
      </w:r>
      <w:r w:rsidRPr="00CD3501">
        <w:rPr>
          <w:rFonts w:ascii="Cambria" w:hAnsi="Cambria"/>
          <w:lang w:val="es-ES_tradnl"/>
        </w:rPr>
        <w:t xml:space="preserve">de </w:t>
      </w:r>
      <w:r w:rsidR="00E33D82" w:rsidRPr="00CD3501">
        <w:rPr>
          <w:rFonts w:ascii="Cambria" w:hAnsi="Cambria"/>
          <w:lang w:val="es-ES_tradnl"/>
        </w:rPr>
        <w:t>la Convención</w:t>
      </w:r>
      <w:r w:rsidR="005A6EFD" w:rsidRPr="00CD3501">
        <w:rPr>
          <w:rFonts w:ascii="Cambria" w:hAnsi="Cambria"/>
          <w:lang w:val="es-ES_tradnl"/>
        </w:rPr>
        <w:t xml:space="preserve"> </w:t>
      </w:r>
      <w:bookmarkStart w:id="19" w:name="_Ref319669930"/>
      <w:bookmarkStart w:id="20" w:name="_Ref318127168"/>
      <w:r w:rsidRPr="00CD3501">
        <w:rPr>
          <w:rFonts w:ascii="Cambria" w:hAnsi="Cambria"/>
          <w:lang w:val="es-ES_tradnl"/>
        </w:rPr>
        <w:t xml:space="preserve">prohíbe toda injerencia arbitraria o abusiva en la vida privada de las personas y enuncia diversos </w:t>
      </w:r>
      <w:r w:rsidRPr="00CD3501">
        <w:rPr>
          <w:rFonts w:ascii="Cambria" w:hAnsi="Cambria"/>
          <w:lang w:val="es-ES_tradnl"/>
        </w:rPr>
        <w:lastRenderedPageBreak/>
        <w:t>ámbitos de la misma, como la vida privada de su familia. En ese sentido, la Corte ha sostenido que el ámbito de la privacidad se caracteriza por quedar exento e inmune a las invasiones o agresiones abusivas o arbitrarias por parte de terceros o de la autoridad pública</w:t>
      </w:r>
      <w:r w:rsidR="005A6EFD" w:rsidRPr="00CD3501">
        <w:rPr>
          <w:rStyle w:val="FootnoteReference"/>
          <w:rFonts w:ascii="Cambria" w:hAnsi="Cambria" w:cs="Verdana"/>
          <w:lang w:val="es-ES_tradnl"/>
        </w:rPr>
        <w:footnoteReference w:id="35"/>
      </w:r>
      <w:bookmarkEnd w:id="19"/>
      <w:bookmarkEnd w:id="20"/>
      <w:r w:rsidRPr="00CD3501">
        <w:rPr>
          <w:rFonts w:ascii="Cambria" w:hAnsi="Cambria"/>
          <w:lang w:val="es-ES_tradnl"/>
        </w:rPr>
        <w:t xml:space="preserve">. La Corte ha señalado asimismo que </w:t>
      </w:r>
      <w:r w:rsidR="005A6EFD" w:rsidRPr="00CD3501">
        <w:rPr>
          <w:rFonts w:ascii="Cambria" w:hAnsi="Cambria" w:cs="Verdana"/>
          <w:lang w:val="es-ES_tradnl"/>
        </w:rPr>
        <w:t>“</w:t>
      </w:r>
      <w:r w:rsidRPr="00CD3501">
        <w:rPr>
          <w:rFonts w:ascii="Cambria" w:hAnsi="Cambria" w:cs="Verdana"/>
          <w:lang w:val="es-ES_tradnl"/>
        </w:rPr>
        <w:t>[l]a vida privada es un concepto amplio que no es susceptible de definiciones exhaustivas y comprende, entre otros ámbitos protegidos, la vida sexual y el derecho a establecer y desarrollar relaciones con otros seres humanos. Es decir, la vida privada incluye la forma en que el individuo se ve a sí mismo y cómo y cuándo decide proyectar a los demás”</w:t>
      </w:r>
      <w:r w:rsidR="005A6EFD" w:rsidRPr="00CD3501">
        <w:rPr>
          <w:rStyle w:val="FootnoteReference"/>
          <w:rFonts w:ascii="Cambria" w:hAnsi="Cambria"/>
          <w:lang w:val="es-ES_tradnl"/>
        </w:rPr>
        <w:footnoteReference w:id="36"/>
      </w:r>
      <w:r w:rsidRPr="00CD3501">
        <w:rPr>
          <w:rFonts w:ascii="Cambria" w:hAnsi="Cambria"/>
          <w:lang w:val="es-ES_tradnl"/>
        </w:rPr>
        <w:t>.</w:t>
      </w:r>
    </w:p>
    <w:p w14:paraId="5F8E6A7E" w14:textId="77777777" w:rsidR="005A6EFD" w:rsidRPr="00CD3501" w:rsidRDefault="005A6EFD" w:rsidP="00A167CF">
      <w:pPr>
        <w:pStyle w:val="ListParagraph"/>
        <w:rPr>
          <w:lang w:val="es-ES_tradnl"/>
        </w:rPr>
      </w:pPr>
    </w:p>
    <w:p w14:paraId="5A649A07" w14:textId="6345D4C2" w:rsidR="00685195" w:rsidRPr="00CD3501" w:rsidRDefault="00C85508"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Sobre la base de lo que antecede, </w:t>
      </w:r>
      <w:r w:rsidR="00265CC9" w:rsidRPr="00CD3501">
        <w:rPr>
          <w:rFonts w:ascii="Cambria" w:hAnsi="Cambria"/>
          <w:lang w:val="es-ES_tradnl"/>
        </w:rPr>
        <w:t>la Corte Interamericana</w:t>
      </w:r>
      <w:r w:rsidR="005A6EFD" w:rsidRPr="00CD3501">
        <w:rPr>
          <w:rFonts w:ascii="Cambria" w:hAnsi="Cambria"/>
          <w:lang w:val="es-ES_tradnl"/>
        </w:rPr>
        <w:t xml:space="preserve"> ha</w:t>
      </w:r>
      <w:r w:rsidR="001F1B88" w:rsidRPr="00CD3501">
        <w:rPr>
          <w:rFonts w:ascii="Cambria" w:hAnsi="Cambria"/>
          <w:lang w:val="es-ES_tradnl"/>
        </w:rPr>
        <w:t xml:space="preserve"> señalado que la </w:t>
      </w:r>
      <w:r w:rsidR="000A3FB7" w:rsidRPr="00CD3501">
        <w:rPr>
          <w:rFonts w:ascii="Cambria" w:hAnsi="Cambria"/>
          <w:lang w:val="es-ES_tradnl"/>
        </w:rPr>
        <w:t>orientación sexual</w:t>
      </w:r>
      <w:r w:rsidR="005A6EFD" w:rsidRPr="00CD3501">
        <w:rPr>
          <w:rFonts w:ascii="Cambria" w:hAnsi="Cambria"/>
          <w:lang w:val="es-ES_tradnl"/>
        </w:rPr>
        <w:t xml:space="preserve"> </w:t>
      </w:r>
      <w:r w:rsidR="001F1B88" w:rsidRPr="00CD3501">
        <w:rPr>
          <w:rFonts w:ascii="Cambria" w:hAnsi="Cambria"/>
          <w:lang w:val="es-ES_tradnl"/>
        </w:rPr>
        <w:t xml:space="preserve">forma parte </w:t>
      </w:r>
      <w:r w:rsidR="007C07E0" w:rsidRPr="00CD3501">
        <w:rPr>
          <w:rFonts w:ascii="Cambria" w:hAnsi="Cambria"/>
          <w:lang w:val="es-ES_tradnl"/>
        </w:rPr>
        <w:t>de la vida privada de las personas. Por lo tanto, es una esfera en la que no puede haber una interferencia arbitraria</w:t>
      </w:r>
      <w:r w:rsidR="005A6EFD" w:rsidRPr="00CD3501">
        <w:rPr>
          <w:rStyle w:val="FootnoteReference"/>
          <w:rFonts w:ascii="Cambria" w:hAnsi="Cambria"/>
          <w:lang w:val="es-ES_tradnl"/>
        </w:rPr>
        <w:footnoteReference w:id="37"/>
      </w:r>
      <w:r w:rsidR="007C07E0" w:rsidRPr="00CD3501">
        <w:rPr>
          <w:rFonts w:ascii="Cambria" w:hAnsi="Cambria"/>
          <w:lang w:val="es-ES_tradnl"/>
        </w:rPr>
        <w:t xml:space="preserve">. En el caso </w:t>
      </w:r>
      <w:r w:rsidR="005A6EFD" w:rsidRPr="00CD3501">
        <w:rPr>
          <w:rFonts w:ascii="Cambria" w:hAnsi="Cambria"/>
          <w:i/>
          <w:lang w:val="es-ES_tradnl"/>
        </w:rPr>
        <w:t xml:space="preserve">Atala Riffo </w:t>
      </w:r>
      <w:r w:rsidR="00E30776" w:rsidRPr="00CD3501">
        <w:rPr>
          <w:rFonts w:ascii="Cambria" w:hAnsi="Cambria"/>
          <w:i/>
          <w:lang w:val="es-ES_tradnl"/>
        </w:rPr>
        <w:t xml:space="preserve">y niñas </w:t>
      </w:r>
      <w:r w:rsidR="00313502" w:rsidRPr="00CD3501">
        <w:rPr>
          <w:rFonts w:ascii="Cambria" w:hAnsi="Cambria"/>
          <w:i/>
          <w:lang w:val="es-ES_tradnl"/>
        </w:rPr>
        <w:t xml:space="preserve">contra </w:t>
      </w:r>
      <w:r w:rsidR="005A6EFD" w:rsidRPr="00CD3501">
        <w:rPr>
          <w:rFonts w:ascii="Cambria" w:hAnsi="Cambria"/>
          <w:i/>
          <w:lang w:val="es-ES_tradnl"/>
        </w:rPr>
        <w:t>Chile</w:t>
      </w:r>
      <w:r w:rsidR="005A6EFD" w:rsidRPr="00CD3501">
        <w:rPr>
          <w:rFonts w:ascii="Cambria" w:hAnsi="Cambria"/>
          <w:lang w:val="es-ES_tradnl"/>
        </w:rPr>
        <w:t xml:space="preserve">, </w:t>
      </w:r>
      <w:r w:rsidR="00265CC9" w:rsidRPr="00CD3501">
        <w:rPr>
          <w:rFonts w:ascii="Cambria" w:hAnsi="Cambria"/>
          <w:lang w:val="es-ES_tradnl"/>
        </w:rPr>
        <w:t>la Corte</w:t>
      </w:r>
      <w:r w:rsidR="005A6EFD" w:rsidRPr="00CD3501">
        <w:rPr>
          <w:rFonts w:ascii="Cambria" w:hAnsi="Cambria"/>
          <w:lang w:val="es-ES_tradnl"/>
        </w:rPr>
        <w:t xml:space="preserve"> </w:t>
      </w:r>
      <w:r w:rsidR="007C07E0" w:rsidRPr="00CD3501">
        <w:rPr>
          <w:rFonts w:ascii="Cambria" w:hAnsi="Cambria"/>
          <w:lang w:val="es-ES_tradnl"/>
        </w:rPr>
        <w:t xml:space="preserve">dictaminó que, </w:t>
      </w:r>
      <w:r w:rsidR="00313502" w:rsidRPr="00CD3501">
        <w:rPr>
          <w:rFonts w:ascii="Cambria" w:hAnsi="Cambria"/>
          <w:lang w:val="es-ES_tradnl"/>
        </w:rPr>
        <w:t xml:space="preserve">como </w:t>
      </w:r>
      <w:r w:rsidR="007C07E0" w:rsidRPr="00CD3501">
        <w:rPr>
          <w:rFonts w:ascii="Cambria" w:hAnsi="Cambria"/>
          <w:lang w:val="es-ES_tradnl"/>
        </w:rPr>
        <w:t xml:space="preserve">los tribunales internos </w:t>
      </w:r>
      <w:r w:rsidR="005A6EFD" w:rsidRPr="00CD3501">
        <w:rPr>
          <w:rFonts w:ascii="Cambria" w:hAnsi="Cambria"/>
          <w:lang w:val="es-ES_tradnl"/>
        </w:rPr>
        <w:t>“</w:t>
      </w:r>
      <w:r w:rsidR="007C07E0" w:rsidRPr="00CD3501">
        <w:rPr>
          <w:rFonts w:ascii="Cambria" w:hAnsi="Cambria"/>
          <w:lang w:val="es-ES_tradnl"/>
        </w:rPr>
        <w:t xml:space="preserve">tuvieron como referente la </w:t>
      </w:r>
      <w:r w:rsidR="000A3FB7" w:rsidRPr="00CD3501">
        <w:rPr>
          <w:rFonts w:ascii="Cambria" w:hAnsi="Cambria"/>
          <w:lang w:val="es-ES_tradnl"/>
        </w:rPr>
        <w:t>orientación sexual</w:t>
      </w:r>
      <w:r w:rsidR="005A6EFD" w:rsidRPr="00CD3501">
        <w:rPr>
          <w:rFonts w:ascii="Cambria" w:hAnsi="Cambria"/>
          <w:lang w:val="es-ES_tradnl"/>
        </w:rPr>
        <w:t>”</w:t>
      </w:r>
      <w:r w:rsidR="007C07E0" w:rsidRPr="00CD3501">
        <w:rPr>
          <w:rFonts w:ascii="Cambria" w:hAnsi="Cambria"/>
          <w:lang w:val="es-ES_tradnl"/>
        </w:rPr>
        <w:t xml:space="preserve"> de la señora Atala, expusieron diversos aspectos de su vida privada</w:t>
      </w:r>
      <w:r w:rsidR="005A6EFD" w:rsidRPr="00CD3501">
        <w:rPr>
          <w:rStyle w:val="FootnoteReference"/>
          <w:rFonts w:ascii="Cambria" w:hAnsi="Cambria"/>
          <w:lang w:val="es-ES_tradnl"/>
        </w:rPr>
        <w:footnoteReference w:id="38"/>
      </w:r>
      <w:r w:rsidR="007C07E0" w:rsidRPr="00CD3501">
        <w:rPr>
          <w:rFonts w:ascii="Cambria" w:hAnsi="Cambria"/>
          <w:lang w:val="es-ES_tradnl"/>
        </w:rPr>
        <w:t>.</w:t>
      </w:r>
    </w:p>
    <w:p w14:paraId="28F43907" w14:textId="77777777" w:rsidR="009606E5" w:rsidRPr="00CD3501" w:rsidRDefault="009606E5" w:rsidP="00A167CF">
      <w:pPr>
        <w:pStyle w:val="parrafos"/>
        <w:tabs>
          <w:tab w:val="clear" w:pos="360"/>
        </w:tabs>
        <w:rPr>
          <w:rFonts w:ascii="Cambria" w:hAnsi="Cambria"/>
          <w:lang w:val="es-ES_tradnl"/>
        </w:rPr>
      </w:pPr>
    </w:p>
    <w:p w14:paraId="694E6C3D" w14:textId="1F69CF4A" w:rsidR="009B39D5" w:rsidRPr="00CD3501" w:rsidRDefault="005474ED"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Además, </w:t>
      </w:r>
      <w:r w:rsidR="00497B9A" w:rsidRPr="00CD3501">
        <w:rPr>
          <w:rFonts w:ascii="Cambria" w:hAnsi="Cambria"/>
          <w:lang w:val="es-ES_tradnl"/>
        </w:rPr>
        <w:t>la Comisión</w:t>
      </w:r>
      <w:r w:rsidR="009B39D5" w:rsidRPr="00CD3501">
        <w:rPr>
          <w:rFonts w:ascii="Cambria" w:hAnsi="Cambria"/>
          <w:lang w:val="es-ES_tradnl"/>
        </w:rPr>
        <w:t xml:space="preserve"> rec</w:t>
      </w:r>
      <w:r w:rsidRPr="00CD3501">
        <w:rPr>
          <w:rFonts w:ascii="Cambria" w:hAnsi="Cambria"/>
          <w:lang w:val="es-ES_tradnl"/>
        </w:rPr>
        <w:t xml:space="preserve">uerda que la </w:t>
      </w:r>
      <w:r w:rsidR="009A3641" w:rsidRPr="00CD3501">
        <w:rPr>
          <w:rFonts w:ascii="Cambria" w:hAnsi="Cambria"/>
          <w:lang w:val="es-ES_tradnl"/>
        </w:rPr>
        <w:t>Convención Americana</w:t>
      </w:r>
      <w:r w:rsidR="009B39D5" w:rsidRPr="00CD3501">
        <w:rPr>
          <w:rFonts w:ascii="Cambria" w:hAnsi="Cambria"/>
          <w:lang w:val="es-ES_tradnl"/>
        </w:rPr>
        <w:t xml:space="preserve"> </w:t>
      </w:r>
      <w:r w:rsidR="00DE19A7" w:rsidRPr="00CD3501">
        <w:rPr>
          <w:rFonts w:ascii="Cambria" w:hAnsi="Cambria"/>
          <w:lang w:val="es-ES_tradnl"/>
        </w:rPr>
        <w:t>prote</w:t>
      </w:r>
      <w:r w:rsidRPr="00CD3501">
        <w:rPr>
          <w:rFonts w:ascii="Cambria" w:hAnsi="Cambria"/>
          <w:lang w:val="es-ES_tradnl"/>
        </w:rPr>
        <w:t xml:space="preserve">ge el derecho a la integridad personal, que abarca la integridad física, psíquica y </w:t>
      </w:r>
      <w:r w:rsidR="00DE19A7" w:rsidRPr="00CD3501">
        <w:rPr>
          <w:rFonts w:ascii="Cambria" w:hAnsi="Cambria"/>
          <w:lang w:val="es-ES_tradnl"/>
        </w:rPr>
        <w:t xml:space="preserve">moral </w:t>
      </w:r>
      <w:r w:rsidRPr="00CD3501">
        <w:rPr>
          <w:rFonts w:ascii="Cambria" w:hAnsi="Cambria"/>
          <w:lang w:val="es-ES_tradnl"/>
        </w:rPr>
        <w:t xml:space="preserve">y es uno de los valores más </w:t>
      </w:r>
      <w:r w:rsidR="00DE19A7" w:rsidRPr="00CD3501">
        <w:rPr>
          <w:rFonts w:ascii="Cambria" w:hAnsi="Cambria"/>
          <w:lang w:val="es-ES_tradnl"/>
        </w:rPr>
        <w:t>fundamental</w:t>
      </w:r>
      <w:r w:rsidRPr="00CD3501">
        <w:rPr>
          <w:rFonts w:ascii="Cambria" w:hAnsi="Cambria"/>
          <w:lang w:val="es-ES_tradnl"/>
        </w:rPr>
        <w:t>es en una sociedad democrática</w:t>
      </w:r>
      <w:r w:rsidR="00DE19A7" w:rsidRPr="00CD3501">
        <w:rPr>
          <w:rStyle w:val="FootnoteReference"/>
          <w:rFonts w:ascii="Cambria" w:hAnsi="Cambria"/>
          <w:lang w:val="es-ES_tradnl"/>
        </w:rPr>
        <w:footnoteReference w:id="39"/>
      </w:r>
      <w:r w:rsidRPr="00CD3501">
        <w:rPr>
          <w:rFonts w:ascii="Cambria" w:hAnsi="Cambria"/>
          <w:lang w:val="es-ES_tradnl"/>
        </w:rPr>
        <w:t>. La</w:t>
      </w:r>
      <w:r w:rsidR="00CF1A57" w:rsidRPr="00CD3501">
        <w:rPr>
          <w:rFonts w:ascii="Cambria" w:hAnsi="Cambria"/>
          <w:lang w:val="es-ES_tradnl"/>
        </w:rPr>
        <w:t xml:space="preserve"> </w:t>
      </w:r>
      <w:r w:rsidRPr="00CD3501">
        <w:rPr>
          <w:rFonts w:ascii="Cambria" w:hAnsi="Cambria"/>
          <w:lang w:val="es-ES_tradnl"/>
        </w:rPr>
        <w:t>infracción de ese derecho puede tener diversas connotaciones de grado</w:t>
      </w:r>
      <w:r w:rsidR="00CE16AB" w:rsidRPr="00CD3501">
        <w:rPr>
          <w:rFonts w:ascii="Cambria" w:hAnsi="Cambria"/>
          <w:lang w:val="es-ES_tradnl"/>
        </w:rPr>
        <w:t xml:space="preserve">, que van </w:t>
      </w:r>
      <w:r w:rsidRPr="00CD3501">
        <w:rPr>
          <w:rFonts w:ascii="Cambria" w:hAnsi="Cambria"/>
          <w:lang w:val="es-ES_tradnl"/>
        </w:rPr>
        <w:t>desde la tortura hasta otro</w:t>
      </w:r>
      <w:r w:rsidR="00CE16AB" w:rsidRPr="00CD3501">
        <w:rPr>
          <w:rFonts w:ascii="Cambria" w:hAnsi="Cambria"/>
          <w:lang w:val="es-ES_tradnl"/>
        </w:rPr>
        <w:t>s</w:t>
      </w:r>
      <w:r w:rsidRPr="00CD3501">
        <w:rPr>
          <w:rFonts w:ascii="Cambria" w:hAnsi="Cambria"/>
          <w:lang w:val="es-ES_tradnl"/>
        </w:rPr>
        <w:t xml:space="preserve"> tipo</w:t>
      </w:r>
      <w:r w:rsidR="00CE16AB" w:rsidRPr="00CD3501">
        <w:rPr>
          <w:rFonts w:ascii="Cambria" w:hAnsi="Cambria"/>
          <w:lang w:val="es-ES_tradnl"/>
        </w:rPr>
        <w:t>s</w:t>
      </w:r>
      <w:r w:rsidRPr="00CD3501">
        <w:rPr>
          <w:rFonts w:ascii="Cambria" w:hAnsi="Cambria"/>
          <w:lang w:val="es-ES_tradnl"/>
        </w:rPr>
        <w:t xml:space="preserve"> de vejámenes o tratos crueles, inhumanos o degradantes cuyas secuelas físicas y psíquicas varían </w:t>
      </w:r>
      <w:r w:rsidR="00CE16AB" w:rsidRPr="00CD3501">
        <w:rPr>
          <w:rFonts w:ascii="Cambria" w:hAnsi="Cambria"/>
          <w:lang w:val="es-ES_tradnl"/>
        </w:rPr>
        <w:t xml:space="preserve">en </w:t>
      </w:r>
      <w:r w:rsidRPr="00CD3501">
        <w:rPr>
          <w:rFonts w:ascii="Cambria" w:hAnsi="Cambria"/>
          <w:lang w:val="es-ES_tradnl"/>
        </w:rPr>
        <w:t>intensidad según los factores endógenos y exógenos</w:t>
      </w:r>
      <w:r w:rsidR="009B39D5" w:rsidRPr="00CD3501">
        <w:rPr>
          <w:rStyle w:val="FootnoteReference"/>
          <w:rFonts w:ascii="Cambria" w:hAnsi="Cambria"/>
          <w:lang w:val="es-ES_tradnl"/>
        </w:rPr>
        <w:footnoteReference w:id="40"/>
      </w:r>
      <w:r w:rsidR="00CE16AB" w:rsidRPr="00CD3501">
        <w:rPr>
          <w:rFonts w:ascii="Cambria" w:hAnsi="Cambria"/>
          <w:lang w:val="es-ES_tradnl"/>
        </w:rPr>
        <w:t>.</w:t>
      </w:r>
      <w:r w:rsidR="00CF1A57" w:rsidRPr="00CD3501">
        <w:rPr>
          <w:rFonts w:ascii="Cambria" w:hAnsi="Cambria"/>
          <w:lang w:val="es-ES_tradnl"/>
        </w:rPr>
        <w:t xml:space="preserve"> </w:t>
      </w:r>
      <w:r w:rsidR="00CE16AB" w:rsidRPr="00CD3501">
        <w:rPr>
          <w:rFonts w:ascii="Cambria" w:hAnsi="Cambria"/>
          <w:lang w:val="es-ES_tradnl"/>
        </w:rPr>
        <w:t>En los casos de aplicación arbitraria del derecho penal</w:t>
      </w:r>
      <w:r w:rsidR="005B38A5" w:rsidRPr="00CD3501">
        <w:rPr>
          <w:rFonts w:ascii="Cambria" w:hAnsi="Cambria"/>
          <w:lang w:val="es-ES_tradnl"/>
        </w:rPr>
        <w:t xml:space="preserve">, </w:t>
      </w:r>
      <w:r w:rsidR="00497B9A" w:rsidRPr="00CD3501">
        <w:rPr>
          <w:rFonts w:ascii="Cambria" w:hAnsi="Cambria"/>
          <w:lang w:val="es-ES_tradnl"/>
        </w:rPr>
        <w:t>la CIDH</w:t>
      </w:r>
      <w:r w:rsidR="005B38A5" w:rsidRPr="00CD3501">
        <w:rPr>
          <w:rFonts w:ascii="Cambria" w:hAnsi="Cambria"/>
          <w:lang w:val="es-ES_tradnl"/>
        </w:rPr>
        <w:t xml:space="preserve"> ha</w:t>
      </w:r>
      <w:r w:rsidR="00CE16AB" w:rsidRPr="00CD3501">
        <w:rPr>
          <w:rFonts w:ascii="Cambria" w:hAnsi="Cambria"/>
          <w:lang w:val="es-ES_tradnl"/>
        </w:rPr>
        <w:t xml:space="preserve"> considerado que la amenaza de una eventual detención o la mera emisión de una orden de arresto, aunque no sea ejecutada, pueden representar una violación de la</w:t>
      </w:r>
      <w:r w:rsidR="005B38A5" w:rsidRPr="00CD3501">
        <w:rPr>
          <w:rFonts w:ascii="Cambria" w:hAnsi="Cambria"/>
          <w:lang w:val="es-ES_tradnl"/>
        </w:rPr>
        <w:t xml:space="preserve"> </w:t>
      </w:r>
      <w:r w:rsidR="00834977" w:rsidRPr="00CD3501">
        <w:rPr>
          <w:rFonts w:ascii="Cambria" w:hAnsi="Cambria"/>
          <w:lang w:val="es-ES_tradnl"/>
        </w:rPr>
        <w:t>integridad personal</w:t>
      </w:r>
      <w:r w:rsidR="005B38A5" w:rsidRPr="00CD3501">
        <w:rPr>
          <w:rFonts w:ascii="Cambria" w:hAnsi="Cambria"/>
          <w:lang w:val="es-ES_tradnl"/>
        </w:rPr>
        <w:t xml:space="preserve"> </w:t>
      </w:r>
      <w:r w:rsidR="00CE16AB" w:rsidRPr="00CD3501">
        <w:rPr>
          <w:rFonts w:ascii="Cambria" w:hAnsi="Cambria"/>
          <w:lang w:val="es-ES_tradnl"/>
        </w:rPr>
        <w:t>porque provoca</w:t>
      </w:r>
      <w:r w:rsidR="00313502" w:rsidRPr="00CD3501">
        <w:rPr>
          <w:rFonts w:ascii="Cambria" w:hAnsi="Cambria"/>
          <w:lang w:val="es-ES_tradnl"/>
        </w:rPr>
        <w:t xml:space="preserve">n </w:t>
      </w:r>
      <w:r w:rsidR="00CE16AB" w:rsidRPr="00CD3501">
        <w:rPr>
          <w:rFonts w:ascii="Cambria" w:hAnsi="Cambria"/>
          <w:lang w:val="es-ES_tradnl"/>
        </w:rPr>
        <w:t>incertidumbre y ansiedad, que pueden afectar la salud física y emocional de la persona</w:t>
      </w:r>
      <w:r w:rsidR="005B38A5" w:rsidRPr="00CD3501">
        <w:rPr>
          <w:rStyle w:val="FootnoteReference"/>
          <w:rFonts w:ascii="Cambria" w:hAnsi="Cambria"/>
          <w:lang w:val="es-ES_tradnl"/>
        </w:rPr>
        <w:footnoteReference w:id="41"/>
      </w:r>
      <w:r w:rsidR="00CE16AB" w:rsidRPr="00CD3501">
        <w:rPr>
          <w:rFonts w:ascii="Cambria" w:hAnsi="Cambria"/>
          <w:lang w:val="es-ES_tradnl"/>
        </w:rPr>
        <w:t>.</w:t>
      </w:r>
    </w:p>
    <w:p w14:paraId="2267AB50" w14:textId="77777777" w:rsidR="001B7A71" w:rsidRPr="00CD3501" w:rsidRDefault="001B7A71" w:rsidP="00A167CF">
      <w:pPr>
        <w:pStyle w:val="parrafos"/>
        <w:tabs>
          <w:tab w:val="clear" w:pos="360"/>
        </w:tabs>
        <w:rPr>
          <w:rFonts w:ascii="Cambria" w:hAnsi="Cambria"/>
          <w:lang w:val="es-ES_tradnl"/>
        </w:rPr>
      </w:pPr>
    </w:p>
    <w:p w14:paraId="608A1296" w14:textId="63CACCCD" w:rsidR="00A53CFC" w:rsidRPr="00CD3501" w:rsidRDefault="00CE16AB"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Tanto </w:t>
      </w:r>
      <w:r w:rsidR="00265CC9" w:rsidRPr="00CD3501">
        <w:rPr>
          <w:rFonts w:ascii="Cambria" w:hAnsi="Cambria"/>
          <w:lang w:val="es-ES_tradnl"/>
        </w:rPr>
        <w:t>la Corte Interamericana</w:t>
      </w:r>
      <w:r w:rsidR="00A53CFC" w:rsidRPr="00CD3501">
        <w:rPr>
          <w:rFonts w:ascii="Cambria" w:hAnsi="Cambria"/>
          <w:lang w:val="es-ES_tradnl"/>
        </w:rPr>
        <w:t xml:space="preserve"> </w:t>
      </w:r>
      <w:r w:rsidRPr="00CD3501">
        <w:rPr>
          <w:rFonts w:ascii="Cambria" w:hAnsi="Cambria"/>
          <w:lang w:val="es-ES_tradnl"/>
        </w:rPr>
        <w:t xml:space="preserve">como </w:t>
      </w:r>
      <w:r w:rsidR="00497B9A" w:rsidRPr="00CD3501">
        <w:rPr>
          <w:rFonts w:ascii="Cambria" w:hAnsi="Cambria"/>
          <w:lang w:val="es-ES_tradnl"/>
        </w:rPr>
        <w:t>la Comisión</w:t>
      </w:r>
      <w:r w:rsidR="00A53CFC" w:rsidRPr="00CD3501">
        <w:rPr>
          <w:rFonts w:ascii="Cambria" w:hAnsi="Cambria"/>
          <w:lang w:val="es-ES_tradnl"/>
        </w:rPr>
        <w:t xml:space="preserve"> ha</w:t>
      </w:r>
      <w:r w:rsidRPr="00CD3501">
        <w:rPr>
          <w:rFonts w:ascii="Cambria" w:hAnsi="Cambria"/>
          <w:lang w:val="es-ES_tradnl"/>
        </w:rPr>
        <w:t xml:space="preserve">n determinado que la penalización de las relaciones sexuales </w:t>
      </w:r>
      <w:r w:rsidR="00A53CFC" w:rsidRPr="00CD3501">
        <w:rPr>
          <w:rFonts w:ascii="Cambria" w:hAnsi="Cambria"/>
          <w:lang w:val="es-ES_tradnl"/>
        </w:rPr>
        <w:t>consensual</w:t>
      </w:r>
      <w:r w:rsidRPr="00CD3501">
        <w:rPr>
          <w:rFonts w:ascii="Cambria" w:hAnsi="Cambria"/>
          <w:lang w:val="es-ES_tradnl"/>
        </w:rPr>
        <w:t xml:space="preserve">es entre personas del mismo sexo viola el </w:t>
      </w:r>
      <w:r w:rsidR="00D22B34" w:rsidRPr="00CD3501">
        <w:rPr>
          <w:rFonts w:ascii="Cambria" w:hAnsi="Cambria"/>
          <w:lang w:val="es-ES_tradnl"/>
        </w:rPr>
        <w:t>principio de igualdad</w:t>
      </w:r>
      <w:r w:rsidR="00A53CFC" w:rsidRPr="00CD3501">
        <w:rPr>
          <w:rFonts w:ascii="Cambria" w:hAnsi="Cambria"/>
          <w:lang w:val="es-ES_tradnl"/>
        </w:rPr>
        <w:t xml:space="preserve"> </w:t>
      </w:r>
      <w:r w:rsidRPr="00CD3501">
        <w:rPr>
          <w:rFonts w:ascii="Cambria" w:hAnsi="Cambria"/>
          <w:lang w:val="es-ES_tradnl"/>
        </w:rPr>
        <w:t>y</w:t>
      </w:r>
      <w:r w:rsidR="00A53CFC" w:rsidRPr="00CD3501">
        <w:rPr>
          <w:rFonts w:ascii="Cambria" w:hAnsi="Cambria"/>
          <w:lang w:val="es-ES_tradnl"/>
        </w:rPr>
        <w:t xml:space="preserve"> </w:t>
      </w:r>
      <w:r w:rsidR="000A3FB7" w:rsidRPr="00CD3501">
        <w:rPr>
          <w:rFonts w:ascii="Cambria" w:hAnsi="Cambria"/>
          <w:lang w:val="es-ES_tradnl"/>
        </w:rPr>
        <w:t>no discriminación</w:t>
      </w:r>
      <w:r w:rsidR="00A53CFC" w:rsidRPr="00CD3501">
        <w:rPr>
          <w:rFonts w:ascii="Cambria" w:hAnsi="Cambria"/>
          <w:lang w:val="es-ES_tradnl"/>
        </w:rPr>
        <w:t xml:space="preserve"> </w:t>
      </w:r>
      <w:r w:rsidRPr="00CD3501">
        <w:rPr>
          <w:rFonts w:ascii="Cambria" w:hAnsi="Cambria"/>
          <w:lang w:val="es-ES_tradnl"/>
        </w:rPr>
        <w:t>y el derecho a la intimidad</w:t>
      </w:r>
      <w:r w:rsidR="00A53CFC" w:rsidRPr="00CD3501">
        <w:rPr>
          <w:rFonts w:ascii="Cambria" w:hAnsi="Cambria"/>
          <w:lang w:val="es-ES_tradnl"/>
        </w:rPr>
        <w:t xml:space="preserve">. </w:t>
      </w:r>
    </w:p>
    <w:p w14:paraId="2BF7E587" w14:textId="77777777" w:rsidR="00A53CFC" w:rsidRPr="00CD3501" w:rsidRDefault="00A53CFC" w:rsidP="00A167CF">
      <w:pPr>
        <w:pStyle w:val="parrafos"/>
        <w:tabs>
          <w:tab w:val="clear" w:pos="360"/>
        </w:tabs>
        <w:rPr>
          <w:rFonts w:ascii="Cambria" w:hAnsi="Cambria"/>
          <w:lang w:val="es-ES_tradnl"/>
        </w:rPr>
      </w:pPr>
    </w:p>
    <w:p w14:paraId="1AD932FC" w14:textId="1D83E32A" w:rsidR="00797A75" w:rsidRPr="00CD3501" w:rsidRDefault="00CC636B"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En su opinión consultiva sobre la </w:t>
      </w:r>
      <w:r w:rsidR="00EC50E9" w:rsidRPr="00CD3501">
        <w:rPr>
          <w:rFonts w:ascii="Cambria" w:hAnsi="Cambria"/>
          <w:lang w:val="es-ES_tradnl"/>
        </w:rPr>
        <w:t>identidad de género</w:t>
      </w:r>
      <w:r w:rsidRPr="00CD3501">
        <w:rPr>
          <w:rFonts w:ascii="Cambria" w:hAnsi="Cambria"/>
          <w:lang w:val="es-ES_tradnl"/>
        </w:rPr>
        <w:t xml:space="preserve"> y la no </w:t>
      </w:r>
      <w:r w:rsidR="000A3FB7" w:rsidRPr="00CD3501">
        <w:rPr>
          <w:rFonts w:ascii="Cambria" w:hAnsi="Cambria"/>
          <w:lang w:val="es-ES_tradnl"/>
        </w:rPr>
        <w:t>discriminación</w:t>
      </w:r>
      <w:r w:rsidR="00113D69" w:rsidRPr="00CD3501">
        <w:rPr>
          <w:rFonts w:ascii="Cambria" w:hAnsi="Cambria"/>
          <w:lang w:val="es-ES_tradnl"/>
        </w:rPr>
        <w:t xml:space="preserve"> </w:t>
      </w:r>
      <w:r w:rsidRPr="00CD3501">
        <w:rPr>
          <w:rFonts w:ascii="Cambria" w:hAnsi="Cambria"/>
          <w:lang w:val="es-ES_tradnl"/>
        </w:rPr>
        <w:t>de parejas del mismo sexo</w:t>
      </w:r>
      <w:r w:rsidRPr="00CD3501">
        <w:rPr>
          <w:rFonts w:ascii="Cambria" w:hAnsi="Cambria"/>
          <w:i/>
          <w:lang w:val="es-ES_tradnl"/>
        </w:rPr>
        <w:t xml:space="preserve">, </w:t>
      </w:r>
      <w:r w:rsidR="00265CC9" w:rsidRPr="00CD3501">
        <w:rPr>
          <w:rFonts w:ascii="Cambria" w:hAnsi="Cambria"/>
          <w:lang w:val="es-ES_tradnl"/>
        </w:rPr>
        <w:t>la Corte Interamericana</w:t>
      </w:r>
      <w:r w:rsidR="00113D69" w:rsidRPr="00CD3501">
        <w:rPr>
          <w:rFonts w:ascii="Cambria" w:hAnsi="Cambria"/>
          <w:lang w:val="es-ES_tradnl"/>
        </w:rPr>
        <w:t xml:space="preserve"> </w:t>
      </w:r>
      <w:r w:rsidR="00E97E98" w:rsidRPr="00CD3501">
        <w:rPr>
          <w:rFonts w:ascii="Cambria" w:hAnsi="Cambria"/>
          <w:lang w:val="es-ES_tradnl"/>
        </w:rPr>
        <w:t>señaló</w:t>
      </w:r>
      <w:r w:rsidRPr="00CD3501">
        <w:rPr>
          <w:rFonts w:ascii="Cambria" w:hAnsi="Cambria"/>
          <w:lang w:val="es-ES_tradnl"/>
        </w:rPr>
        <w:t xml:space="preserve"> que las personas </w:t>
      </w:r>
      <w:r w:rsidR="0093555A" w:rsidRPr="00CD3501">
        <w:rPr>
          <w:rFonts w:ascii="Cambria" w:hAnsi="Cambria"/>
          <w:lang w:val="es-ES_tradnl"/>
        </w:rPr>
        <w:t xml:space="preserve">LGBTI </w:t>
      </w:r>
      <w:r w:rsidRPr="00CD3501">
        <w:rPr>
          <w:rFonts w:ascii="Cambria" w:hAnsi="Cambria"/>
          <w:lang w:val="es-ES_tradnl"/>
        </w:rPr>
        <w:t xml:space="preserve">sufren </w:t>
      </w:r>
      <w:r w:rsidR="00EC50E9" w:rsidRPr="00CD3501">
        <w:rPr>
          <w:rFonts w:ascii="Cambria" w:hAnsi="Cambria"/>
          <w:lang w:val="es-ES_tradnl"/>
        </w:rPr>
        <w:t>discriminación</w:t>
      </w:r>
      <w:r w:rsidR="0093555A" w:rsidRPr="00CD3501">
        <w:rPr>
          <w:rFonts w:ascii="Cambria" w:hAnsi="Cambria"/>
          <w:lang w:val="es-ES_tradnl"/>
        </w:rPr>
        <w:t xml:space="preserve"> </w:t>
      </w:r>
      <w:r w:rsidRPr="00CD3501">
        <w:rPr>
          <w:rFonts w:ascii="Cambria" w:hAnsi="Cambria"/>
          <w:lang w:val="es-ES_tradnl"/>
        </w:rPr>
        <w:t xml:space="preserve">oficial en forma de leyes y políticas estatales que tipifican la </w:t>
      </w:r>
      <w:r w:rsidR="00313502" w:rsidRPr="00CD3501">
        <w:rPr>
          <w:rFonts w:ascii="Cambria" w:hAnsi="Cambria"/>
          <w:lang w:val="es-ES_tradnl"/>
        </w:rPr>
        <w:t xml:space="preserve">homosexualidad </w:t>
      </w:r>
      <w:r w:rsidR="00E97E98" w:rsidRPr="00CD3501">
        <w:rPr>
          <w:rFonts w:ascii="Cambria" w:hAnsi="Cambria"/>
          <w:lang w:val="es-ES_tradnl"/>
        </w:rPr>
        <w:t>como delito. Agregó</w:t>
      </w:r>
      <w:r w:rsidRPr="00CD3501">
        <w:rPr>
          <w:rFonts w:ascii="Cambria" w:hAnsi="Cambria"/>
          <w:lang w:val="es-ES_tradnl"/>
        </w:rPr>
        <w:t xml:space="preserve"> que todavía hay varios Estados en la región en los que se penalizan las relaciones sexuales </w:t>
      </w:r>
      <w:r w:rsidR="0093555A" w:rsidRPr="00CD3501">
        <w:rPr>
          <w:rFonts w:ascii="Cambria" w:hAnsi="Cambria"/>
          <w:lang w:val="es-ES_tradnl"/>
        </w:rPr>
        <w:t>consensual</w:t>
      </w:r>
      <w:r w:rsidRPr="00CD3501">
        <w:rPr>
          <w:rFonts w:ascii="Cambria" w:hAnsi="Cambria"/>
          <w:lang w:val="es-ES_tradnl"/>
        </w:rPr>
        <w:t xml:space="preserve">es entre adultos del mismo sexo en privado, lo cual la Corte y diversos órganos de protección del derecho internacional de los derechos humanos han considerado contrario a los derechos humanos porque viola los derechos a la igualdad y a la </w:t>
      </w:r>
      <w:r w:rsidR="000A3FB7" w:rsidRPr="00CD3501">
        <w:rPr>
          <w:rFonts w:ascii="Cambria" w:hAnsi="Cambria"/>
          <w:lang w:val="es-ES_tradnl"/>
        </w:rPr>
        <w:t>no discriminación</w:t>
      </w:r>
      <w:r w:rsidRPr="00CD3501">
        <w:rPr>
          <w:rFonts w:ascii="Cambria" w:hAnsi="Cambria"/>
          <w:lang w:val="es-ES_tradnl"/>
        </w:rPr>
        <w:t>, así como el derecho a la intimidad</w:t>
      </w:r>
      <w:r w:rsidR="005E2719" w:rsidRPr="00CD3501">
        <w:rPr>
          <w:rStyle w:val="FootnoteReference"/>
          <w:rFonts w:ascii="Cambria" w:hAnsi="Cambria"/>
          <w:lang w:val="es-ES_tradnl"/>
        </w:rPr>
        <w:footnoteReference w:id="42"/>
      </w:r>
      <w:r w:rsidRPr="00CD3501">
        <w:rPr>
          <w:rFonts w:ascii="Cambria" w:hAnsi="Cambria"/>
          <w:lang w:val="es-ES_tradnl"/>
        </w:rPr>
        <w:t>.</w:t>
      </w:r>
    </w:p>
    <w:p w14:paraId="4C4F6175" w14:textId="77777777" w:rsidR="007E239A" w:rsidRPr="00CD3501" w:rsidRDefault="007E239A" w:rsidP="00A167CF">
      <w:pPr>
        <w:rPr>
          <w:lang w:val="es-ES_tradnl"/>
        </w:rPr>
      </w:pPr>
    </w:p>
    <w:p w14:paraId="7125A59D" w14:textId="38995293" w:rsidR="007E239A" w:rsidRPr="00CD3501" w:rsidRDefault="00C12EE4"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Asimismo, la Comisión Interamericana</w:t>
      </w:r>
      <w:r w:rsidR="007E239A" w:rsidRPr="00CD3501">
        <w:rPr>
          <w:rFonts w:ascii="Cambria" w:hAnsi="Cambria"/>
          <w:lang w:val="es-ES_tradnl"/>
        </w:rPr>
        <w:t xml:space="preserve"> ha</w:t>
      </w:r>
      <w:r w:rsidRPr="00CD3501">
        <w:rPr>
          <w:rFonts w:ascii="Cambria" w:hAnsi="Cambria"/>
          <w:lang w:val="es-ES_tradnl"/>
        </w:rPr>
        <w:t xml:space="preserve"> señalado que las disposiciones que sancionan a un grupo determinado de personas por participar en un acto o práctica sexual </w:t>
      </w:r>
      <w:r w:rsidR="007E239A" w:rsidRPr="00CD3501">
        <w:rPr>
          <w:rFonts w:ascii="Cambria" w:hAnsi="Cambria"/>
          <w:lang w:val="es-ES_tradnl"/>
        </w:rPr>
        <w:t xml:space="preserve">consensual </w:t>
      </w:r>
      <w:r w:rsidRPr="00CD3501">
        <w:rPr>
          <w:rFonts w:ascii="Cambria" w:hAnsi="Cambria"/>
          <w:lang w:val="es-ES_tradnl"/>
        </w:rPr>
        <w:t xml:space="preserve">con otra persona del mismo sexo no son admisibles, ya que se oponen directamente a la prohibición de </w:t>
      </w:r>
      <w:r w:rsidR="00EC50E9" w:rsidRPr="00CD3501">
        <w:rPr>
          <w:rFonts w:ascii="Cambria" w:hAnsi="Cambria"/>
          <w:lang w:val="es-ES_tradnl"/>
        </w:rPr>
        <w:t>discrimina</w:t>
      </w:r>
      <w:r w:rsidRPr="00CD3501">
        <w:rPr>
          <w:rFonts w:ascii="Cambria" w:hAnsi="Cambria"/>
          <w:lang w:val="es-ES_tradnl"/>
        </w:rPr>
        <w:t xml:space="preserve">r por </w:t>
      </w:r>
      <w:r w:rsidR="00561FAC" w:rsidRPr="00CD3501">
        <w:rPr>
          <w:rFonts w:ascii="Cambria" w:hAnsi="Cambria"/>
          <w:lang w:val="es-ES_tradnl"/>
        </w:rPr>
        <w:t xml:space="preserve">motivos de </w:t>
      </w:r>
      <w:r w:rsidR="000A3FB7" w:rsidRPr="00CD3501">
        <w:rPr>
          <w:rFonts w:ascii="Cambria" w:hAnsi="Cambria"/>
          <w:lang w:val="es-ES_tradnl"/>
        </w:rPr>
        <w:t>orientación sexual</w:t>
      </w:r>
      <w:r w:rsidR="00F03911" w:rsidRPr="00CD3501">
        <w:rPr>
          <w:rStyle w:val="FootnoteReference"/>
          <w:rFonts w:ascii="Cambria" w:hAnsi="Cambria"/>
          <w:lang w:val="es-ES_tradnl"/>
        </w:rPr>
        <w:footnoteReference w:id="43"/>
      </w:r>
      <w:r w:rsidRPr="00CD3501">
        <w:rPr>
          <w:rFonts w:ascii="Cambria" w:hAnsi="Cambria"/>
          <w:lang w:val="es-ES_tradnl"/>
        </w:rPr>
        <w:t>. Específicamente, en su informe sobre la violencia contra personas lesbianas, gay, bisexuales, trans e intersex en las Américas</w:t>
      </w:r>
      <w:r w:rsidR="00565909" w:rsidRPr="00CD3501">
        <w:rPr>
          <w:rFonts w:ascii="Cambria" w:hAnsi="Cambria"/>
          <w:lang w:val="es-ES_tradnl"/>
        </w:rPr>
        <w:t xml:space="preserve">, </w:t>
      </w:r>
      <w:r w:rsidR="00497B9A" w:rsidRPr="00CD3501">
        <w:rPr>
          <w:rFonts w:ascii="Cambria" w:hAnsi="Cambria"/>
          <w:lang w:val="es-ES_tradnl"/>
        </w:rPr>
        <w:t>la Comisión</w:t>
      </w:r>
      <w:r w:rsidR="001E3B05" w:rsidRPr="00CD3501">
        <w:rPr>
          <w:rFonts w:ascii="Cambria" w:hAnsi="Cambria"/>
          <w:lang w:val="es-ES_tradnl"/>
        </w:rPr>
        <w:t xml:space="preserve"> indic</w:t>
      </w:r>
      <w:r w:rsidRPr="00CD3501">
        <w:rPr>
          <w:rFonts w:ascii="Cambria" w:hAnsi="Cambria"/>
          <w:lang w:val="es-ES_tradnl"/>
        </w:rPr>
        <w:t>ó que</w:t>
      </w:r>
      <w:r w:rsidR="001E3B05" w:rsidRPr="00CD3501">
        <w:rPr>
          <w:rFonts w:ascii="Cambria" w:hAnsi="Cambria"/>
          <w:lang w:val="es-ES_tradnl"/>
        </w:rPr>
        <w:t>:</w:t>
      </w:r>
    </w:p>
    <w:p w14:paraId="2DFA0452" w14:textId="77777777" w:rsidR="001E3B05" w:rsidRPr="00CD3501" w:rsidRDefault="001E3B05" w:rsidP="00C12EE4">
      <w:pPr>
        <w:rPr>
          <w:lang w:val="es-ES_tradnl"/>
        </w:rPr>
      </w:pPr>
    </w:p>
    <w:p w14:paraId="40FCF655" w14:textId="0E12486C" w:rsidR="004E6130" w:rsidRPr="00CD3501" w:rsidRDefault="00283971"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lastRenderedPageBreak/>
        <w:t>las disposiciones legales que criminalizan las relaciones sexuales consentidas entre personas del mismo sexo en privado son incompatibles con los principios de igualdad y no discriminación de acuerdo con el derecho internacional de los derechos humanos. En este sentido, y tomando en cuenta su impacto en la violencia contra personas LGBT, la CIDH insta a los Estados de la región que tienen vigentes leyes que criminalizan el sexo consensual entre personas adultas del mismo sexo, leyes contra la “indecencia grave” y la “indecencia seria”, y legislación que criminaliza el uso de prendas tradicionalmente asignadas a otro género, a derogar estas disposiciones legales, y, mientras tanto, a imponer una moratoria explícita y formal sobre la aplicación de las mismas. Esto enviaría un claro mensaje a la sociedad en general, y a los agentes encargados de hacer cumplir la ley en particular, de que estas leyes no pueden ser utilizadas para amenazar o extorsionar a las personas LGBT o aquellas que son percibidas como tales</w:t>
      </w:r>
      <w:r w:rsidR="00511377" w:rsidRPr="00CD3501">
        <w:rPr>
          <w:rStyle w:val="FootnoteReference"/>
          <w:rFonts w:asciiTheme="majorHAnsi" w:hAnsiTheme="majorHAnsi"/>
          <w:sz w:val="18"/>
          <w:szCs w:val="18"/>
          <w:lang w:val="es-ES_tradnl"/>
        </w:rPr>
        <w:footnoteReference w:id="44"/>
      </w:r>
      <w:r w:rsidRPr="00CD3501">
        <w:rPr>
          <w:rFonts w:asciiTheme="majorHAnsi" w:hAnsiTheme="majorHAnsi"/>
          <w:sz w:val="18"/>
          <w:szCs w:val="18"/>
          <w:lang w:val="es-ES_tradnl"/>
        </w:rPr>
        <w:t>.</w:t>
      </w:r>
      <w:r w:rsidR="00511377" w:rsidRPr="00CD3501">
        <w:rPr>
          <w:rFonts w:asciiTheme="majorHAnsi" w:hAnsiTheme="majorHAnsi"/>
          <w:sz w:val="18"/>
          <w:szCs w:val="18"/>
          <w:lang w:val="es-ES_tradnl"/>
        </w:rPr>
        <w:t xml:space="preserve"> </w:t>
      </w:r>
    </w:p>
    <w:p w14:paraId="543240D0" w14:textId="77777777" w:rsidR="00A167CF" w:rsidRPr="00CD3501" w:rsidRDefault="00A167CF" w:rsidP="00C12EE4">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10ADDE94" w14:textId="29A07D34" w:rsidR="00E819FB" w:rsidRPr="00CD3501" w:rsidRDefault="00C12EE4"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Varios órganos internacionales de derechos humanos y tribunales internos superiores también han establecido la </w:t>
      </w:r>
      <w:r w:rsidR="00E819FB" w:rsidRPr="00CD3501">
        <w:rPr>
          <w:rFonts w:ascii="Cambria" w:hAnsi="Cambria"/>
          <w:lang w:val="es-ES_tradnl"/>
        </w:rPr>
        <w:t>incompatibili</w:t>
      </w:r>
      <w:r w:rsidRPr="00CD3501">
        <w:rPr>
          <w:rFonts w:ascii="Cambria" w:hAnsi="Cambria"/>
          <w:lang w:val="es-ES_tradnl"/>
        </w:rPr>
        <w:t>dad de las disposiciones que sancionan prácticas</w:t>
      </w:r>
      <w:r w:rsidR="00E819FB" w:rsidRPr="00CD3501">
        <w:rPr>
          <w:rFonts w:ascii="Cambria" w:hAnsi="Cambria"/>
          <w:lang w:val="es-ES_tradnl"/>
        </w:rPr>
        <w:t xml:space="preserve"> sexual</w:t>
      </w:r>
      <w:r w:rsidRPr="00CD3501">
        <w:rPr>
          <w:rFonts w:ascii="Cambria" w:hAnsi="Cambria"/>
          <w:lang w:val="es-ES_tradnl"/>
        </w:rPr>
        <w:t xml:space="preserve">es entre personas del mismo sexo con el derecho a la intimidad y el principio de </w:t>
      </w:r>
      <w:r w:rsidR="000A3FB7" w:rsidRPr="00CD3501">
        <w:rPr>
          <w:rFonts w:ascii="Cambria" w:hAnsi="Cambria"/>
          <w:lang w:val="es-ES_tradnl"/>
        </w:rPr>
        <w:t>no discriminación</w:t>
      </w:r>
      <w:r w:rsidR="002B1EF2" w:rsidRPr="00CD3501">
        <w:rPr>
          <w:rFonts w:ascii="Cambria" w:hAnsi="Cambria"/>
          <w:lang w:val="es-ES_tradnl"/>
        </w:rPr>
        <w:t xml:space="preserve"> </w:t>
      </w:r>
      <w:r w:rsidRPr="00CD3501">
        <w:rPr>
          <w:rFonts w:ascii="Cambria" w:hAnsi="Cambria"/>
          <w:lang w:val="es-ES_tradnl"/>
        </w:rPr>
        <w:t xml:space="preserve">y han puesto de relieve el nexo entre la penalización y la </w:t>
      </w:r>
      <w:r w:rsidR="00EC50E9" w:rsidRPr="00CD3501">
        <w:rPr>
          <w:rFonts w:ascii="Cambria" w:hAnsi="Cambria"/>
          <w:lang w:val="es-ES_tradnl"/>
        </w:rPr>
        <w:t>violencia</w:t>
      </w:r>
      <w:r w:rsidR="002B1EF2" w:rsidRPr="00CD3501">
        <w:rPr>
          <w:rFonts w:ascii="Cambria" w:hAnsi="Cambria"/>
          <w:lang w:val="es-ES_tradnl"/>
        </w:rPr>
        <w:t xml:space="preserve"> </w:t>
      </w:r>
      <w:r w:rsidRPr="00CD3501">
        <w:rPr>
          <w:rFonts w:ascii="Cambria" w:hAnsi="Cambria"/>
          <w:lang w:val="es-ES_tradnl"/>
        </w:rPr>
        <w:t xml:space="preserve">contra las </w:t>
      </w:r>
      <w:r w:rsidR="009E5620" w:rsidRPr="00CD3501">
        <w:rPr>
          <w:rFonts w:ascii="Cambria" w:hAnsi="Cambria"/>
          <w:lang w:val="es-ES_tradnl"/>
        </w:rPr>
        <w:t>personas LGBTI</w:t>
      </w:r>
      <w:r w:rsidR="002B1EF2" w:rsidRPr="00CD3501">
        <w:rPr>
          <w:rFonts w:ascii="Cambria" w:hAnsi="Cambria"/>
          <w:lang w:val="es-ES_tradnl"/>
        </w:rPr>
        <w:t xml:space="preserve">. </w:t>
      </w:r>
    </w:p>
    <w:p w14:paraId="07851158" w14:textId="77777777" w:rsidR="00797A75" w:rsidRPr="00CD3501" w:rsidRDefault="00797A75" w:rsidP="00A167CF">
      <w:pPr>
        <w:rPr>
          <w:lang w:val="es-ES_tradnl"/>
        </w:rPr>
      </w:pPr>
    </w:p>
    <w:p w14:paraId="4095135D" w14:textId="3A2C909D" w:rsidR="00B94F89" w:rsidRPr="00CD3501" w:rsidRDefault="00A34111"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En el caso </w:t>
      </w:r>
      <w:r w:rsidR="00B94F89" w:rsidRPr="00CD3501">
        <w:rPr>
          <w:rFonts w:ascii="Cambria" w:hAnsi="Cambria"/>
          <w:i/>
          <w:lang w:val="es-ES_tradnl"/>
        </w:rPr>
        <w:t xml:space="preserve">Toonen </w:t>
      </w:r>
      <w:r w:rsidR="00313502" w:rsidRPr="00CD3501">
        <w:rPr>
          <w:rFonts w:ascii="Cambria" w:hAnsi="Cambria"/>
          <w:i/>
          <w:lang w:val="es-ES_tradnl"/>
        </w:rPr>
        <w:t xml:space="preserve">contra </w:t>
      </w:r>
      <w:r w:rsidR="00B94F89" w:rsidRPr="00CD3501">
        <w:rPr>
          <w:rFonts w:ascii="Cambria" w:hAnsi="Cambria"/>
          <w:i/>
          <w:lang w:val="es-ES_tradnl"/>
        </w:rPr>
        <w:t>Australia</w:t>
      </w:r>
      <w:r w:rsidR="00B94F89" w:rsidRPr="00CD3501">
        <w:rPr>
          <w:rFonts w:ascii="Cambria" w:hAnsi="Cambria"/>
          <w:lang w:val="es-ES_tradnl"/>
        </w:rPr>
        <w:t xml:space="preserve">, </w:t>
      </w:r>
      <w:r w:rsidRPr="00CD3501">
        <w:rPr>
          <w:rFonts w:ascii="Cambria" w:hAnsi="Cambria"/>
          <w:lang w:val="es-ES_tradnl"/>
        </w:rPr>
        <w:t xml:space="preserve">el Comité de Derechos Humanos dictaminó que las leyes que penalizan las relaciones sexuales </w:t>
      </w:r>
      <w:r w:rsidR="00B94F89" w:rsidRPr="00CD3501">
        <w:rPr>
          <w:rFonts w:ascii="Cambria" w:hAnsi="Cambria"/>
          <w:lang w:val="es-ES_tradnl"/>
        </w:rPr>
        <w:t>consensual</w:t>
      </w:r>
      <w:r w:rsidRPr="00CD3501">
        <w:rPr>
          <w:rFonts w:ascii="Cambria" w:hAnsi="Cambria"/>
          <w:lang w:val="es-ES_tradnl"/>
        </w:rPr>
        <w:t>es privadas entre personas del mismo sexo</w:t>
      </w:r>
      <w:r w:rsidR="00B94F89" w:rsidRPr="00CD3501">
        <w:rPr>
          <w:rFonts w:ascii="Cambria" w:hAnsi="Cambria"/>
          <w:lang w:val="es-ES_tradnl"/>
        </w:rPr>
        <w:t xml:space="preserve"> </w:t>
      </w:r>
      <w:r w:rsidRPr="00CD3501">
        <w:rPr>
          <w:rFonts w:ascii="Cambria" w:hAnsi="Cambria"/>
          <w:lang w:val="es-ES_tradnl"/>
        </w:rPr>
        <w:t xml:space="preserve">violan los derechos a la intimidad y a la </w:t>
      </w:r>
      <w:r w:rsidR="000A3FB7" w:rsidRPr="00CD3501">
        <w:rPr>
          <w:rFonts w:ascii="Cambria" w:hAnsi="Cambria"/>
          <w:lang w:val="es-ES_tradnl"/>
        </w:rPr>
        <w:t>discriminación</w:t>
      </w:r>
      <w:r w:rsidRPr="00CD3501">
        <w:rPr>
          <w:rFonts w:ascii="Cambria" w:hAnsi="Cambria"/>
          <w:lang w:val="es-ES_tradnl"/>
        </w:rPr>
        <w:t xml:space="preserve">, se apliquen o no, </w:t>
      </w:r>
      <w:r w:rsidR="000B42E6" w:rsidRPr="00CD3501">
        <w:rPr>
          <w:rFonts w:ascii="Cambria" w:hAnsi="Cambria"/>
          <w:lang w:val="es-ES_tradnl"/>
        </w:rPr>
        <w:t xml:space="preserve">sin importar </w:t>
      </w:r>
      <w:r w:rsidRPr="00CD3501">
        <w:rPr>
          <w:rFonts w:ascii="Cambria" w:hAnsi="Cambria"/>
          <w:lang w:val="es-ES_tradnl"/>
        </w:rPr>
        <w:t>si la víctima en el caso ha sido objeto de una investigación o un juicio. Concretamente, el Comité explicó lo siguiente</w:t>
      </w:r>
      <w:r w:rsidR="00E13134" w:rsidRPr="00CD3501">
        <w:rPr>
          <w:rFonts w:ascii="Cambria" w:hAnsi="Cambria"/>
          <w:lang w:val="es-ES_tradnl"/>
        </w:rPr>
        <w:t>:</w:t>
      </w:r>
    </w:p>
    <w:p w14:paraId="3214B007" w14:textId="77777777" w:rsidR="00B94F89" w:rsidRPr="00CD3501" w:rsidRDefault="00B94F89" w:rsidP="00A34111">
      <w:pPr>
        <w:rPr>
          <w:lang w:val="es-ES_tradnl"/>
        </w:rPr>
      </w:pPr>
    </w:p>
    <w:p w14:paraId="5EB1BCD4" w14:textId="2F4AC9BB" w:rsidR="00B94F89" w:rsidRPr="00CD3501" w:rsidRDefault="00A34111"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En lo que atañe al artículo 17, es indiscutible que la actividad sexual consensual llevada a cabo en privado entre adultos queda incluida en el concepto de “vida privada” y que en la actualidad el Sr. Toonen se ve realmente afectado por el mantenimiento de las leyes impugnadas. El Comité considera que los apartados a) y c) del artículo 122 y el artículo 123 del Código Penal de Tasmania representan una </w:t>
      </w:r>
      <w:r w:rsidR="00313502" w:rsidRPr="00CD3501">
        <w:rPr>
          <w:rFonts w:asciiTheme="majorHAnsi" w:hAnsiTheme="majorHAnsi"/>
          <w:sz w:val="18"/>
          <w:szCs w:val="18"/>
          <w:lang w:val="es-ES_tradnl"/>
        </w:rPr>
        <w:t>“</w:t>
      </w:r>
      <w:r w:rsidRPr="00CD3501">
        <w:rPr>
          <w:rFonts w:asciiTheme="majorHAnsi" w:hAnsiTheme="majorHAnsi"/>
          <w:sz w:val="18"/>
          <w:szCs w:val="18"/>
          <w:lang w:val="es-ES_tradnl"/>
        </w:rPr>
        <w:t>injerencia</w:t>
      </w:r>
      <w:r w:rsidR="00313502" w:rsidRPr="00CD3501">
        <w:rPr>
          <w:rFonts w:asciiTheme="majorHAnsi" w:hAnsiTheme="majorHAnsi"/>
          <w:sz w:val="18"/>
          <w:szCs w:val="18"/>
          <w:lang w:val="es-ES_tradnl"/>
        </w:rPr>
        <w:t>”</w:t>
      </w:r>
      <w:r w:rsidRPr="00CD3501">
        <w:rPr>
          <w:rFonts w:asciiTheme="majorHAnsi" w:hAnsiTheme="majorHAnsi"/>
          <w:sz w:val="18"/>
          <w:szCs w:val="18"/>
          <w:lang w:val="es-ES_tradnl"/>
        </w:rPr>
        <w:t xml:space="preserve"> en la vida privada del autor, aun cuando esas disposiciones no se apliquen desde hace un decenio. En ese contexto, el Comité señala que la política del ministerio público de no entablar acciones penales en relación con una conducta homosexual privada no constituye una garantía de que en el futuro no se iniciarán acciones contra homosexuales, especialmente si se tienen en cuenta las declaraciones no desmentidas del Director del ministerio público de Tasmania formuladas en 1988 y las de los miembros del Parlamento de Tasmania</w:t>
      </w:r>
      <w:r w:rsidR="00B94F89" w:rsidRPr="00CD3501">
        <w:rPr>
          <w:rStyle w:val="FootnoteReference"/>
          <w:rFonts w:asciiTheme="majorHAnsi" w:hAnsiTheme="majorHAnsi"/>
          <w:sz w:val="18"/>
          <w:szCs w:val="18"/>
          <w:lang w:val="es-ES_tradnl"/>
        </w:rPr>
        <w:footnoteReference w:id="45"/>
      </w:r>
      <w:r w:rsidRPr="00CD3501">
        <w:rPr>
          <w:rFonts w:asciiTheme="majorHAnsi" w:hAnsiTheme="majorHAnsi"/>
          <w:sz w:val="18"/>
          <w:szCs w:val="18"/>
          <w:lang w:val="es-ES_tradnl"/>
        </w:rPr>
        <w:t>.</w:t>
      </w:r>
    </w:p>
    <w:p w14:paraId="2F4317B8" w14:textId="77777777" w:rsidR="00CB59F1" w:rsidRPr="00CD3501" w:rsidRDefault="00CB59F1" w:rsidP="00A167CF">
      <w:pPr>
        <w:rPr>
          <w:lang w:val="es-ES_tradnl"/>
        </w:rPr>
      </w:pPr>
    </w:p>
    <w:p w14:paraId="6305ECF1" w14:textId="4CF75FF8" w:rsidR="00CB59F1" w:rsidRPr="00CD3501" w:rsidRDefault="00561FAC"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Experto Independiente sobre la protección contra la </w:t>
      </w:r>
      <w:r w:rsidR="00EC50E9" w:rsidRPr="00CD3501">
        <w:rPr>
          <w:rFonts w:ascii="Cambria" w:hAnsi="Cambria"/>
          <w:lang w:val="es-ES_tradnl"/>
        </w:rPr>
        <w:t>violencia</w:t>
      </w:r>
      <w:r w:rsidR="00CB59F1" w:rsidRPr="00CD3501">
        <w:rPr>
          <w:rFonts w:ascii="Cambria" w:hAnsi="Cambria"/>
          <w:lang w:val="es-ES_tradnl"/>
        </w:rPr>
        <w:t xml:space="preserve"> </w:t>
      </w:r>
      <w:r w:rsidRPr="00CD3501">
        <w:rPr>
          <w:rFonts w:ascii="Cambria" w:hAnsi="Cambria"/>
          <w:lang w:val="es-ES_tradnl"/>
        </w:rPr>
        <w:t>y la</w:t>
      </w:r>
      <w:r w:rsidR="00CB59F1" w:rsidRPr="00CD3501">
        <w:rPr>
          <w:rFonts w:ascii="Cambria" w:hAnsi="Cambria"/>
          <w:lang w:val="es-ES_tradnl"/>
        </w:rPr>
        <w:t xml:space="preserve"> </w:t>
      </w:r>
      <w:r w:rsidR="00EC50E9" w:rsidRPr="00CD3501">
        <w:rPr>
          <w:rFonts w:ascii="Cambria" w:hAnsi="Cambria"/>
          <w:lang w:val="es-ES_tradnl"/>
        </w:rPr>
        <w:t>discriminación</w:t>
      </w:r>
      <w:r w:rsidR="00CB59F1" w:rsidRPr="00CD3501">
        <w:rPr>
          <w:rFonts w:ascii="Cambria" w:hAnsi="Cambria"/>
          <w:lang w:val="es-ES_tradnl"/>
        </w:rPr>
        <w:t xml:space="preserve"> </w:t>
      </w:r>
      <w:r w:rsidRPr="00CD3501">
        <w:rPr>
          <w:rFonts w:ascii="Cambria" w:hAnsi="Cambria"/>
          <w:lang w:val="es-ES_tradnl"/>
        </w:rPr>
        <w:t xml:space="preserve">por motivos de </w:t>
      </w:r>
      <w:r w:rsidR="000A3FB7" w:rsidRPr="00CD3501">
        <w:rPr>
          <w:rFonts w:ascii="Cambria" w:hAnsi="Cambria"/>
          <w:lang w:val="es-ES_tradnl"/>
        </w:rPr>
        <w:t>orientación sexual</w:t>
      </w:r>
      <w:r w:rsidR="00CB59F1" w:rsidRPr="00CD3501">
        <w:rPr>
          <w:rFonts w:ascii="Cambria" w:hAnsi="Cambria"/>
          <w:lang w:val="es-ES_tradnl"/>
        </w:rPr>
        <w:t xml:space="preserve"> </w:t>
      </w:r>
      <w:r w:rsidRPr="00CD3501">
        <w:rPr>
          <w:rFonts w:ascii="Cambria" w:hAnsi="Cambria"/>
          <w:lang w:val="es-ES_tradnl"/>
        </w:rPr>
        <w:t>e</w:t>
      </w:r>
      <w:r w:rsidR="00CB59F1" w:rsidRPr="00CD3501">
        <w:rPr>
          <w:rFonts w:ascii="Cambria" w:hAnsi="Cambria"/>
          <w:lang w:val="es-ES_tradnl"/>
        </w:rPr>
        <w:t xml:space="preserve"> </w:t>
      </w:r>
      <w:r w:rsidR="00EC50E9" w:rsidRPr="00CD3501">
        <w:rPr>
          <w:rFonts w:ascii="Cambria" w:hAnsi="Cambria"/>
          <w:lang w:val="es-ES_tradnl"/>
        </w:rPr>
        <w:t>identidad de género</w:t>
      </w:r>
      <w:r w:rsidRPr="00CD3501">
        <w:rPr>
          <w:rFonts w:ascii="Cambria" w:hAnsi="Cambria"/>
          <w:lang w:val="es-ES_tradnl"/>
        </w:rPr>
        <w:t>, de las Naciones Unidas,</w:t>
      </w:r>
      <w:r w:rsidR="00CB59F1" w:rsidRPr="00CD3501">
        <w:rPr>
          <w:rFonts w:ascii="Cambria" w:hAnsi="Cambria"/>
          <w:lang w:val="es-ES_tradnl"/>
        </w:rPr>
        <w:t xml:space="preserve"> ha</w:t>
      </w:r>
      <w:r w:rsidRPr="00CD3501">
        <w:rPr>
          <w:rFonts w:ascii="Cambria" w:hAnsi="Cambria"/>
          <w:lang w:val="es-ES_tradnl"/>
        </w:rPr>
        <w:t xml:space="preserve"> señalado que </w:t>
      </w:r>
      <w:r w:rsidR="00E66D47" w:rsidRPr="00CD3501">
        <w:rPr>
          <w:rFonts w:ascii="Cambria" w:hAnsi="Cambria"/>
          <w:lang w:val="es-ES_tradnl"/>
        </w:rPr>
        <w:t xml:space="preserve">la </w:t>
      </w:r>
      <w:r w:rsidRPr="00CD3501">
        <w:rPr>
          <w:rFonts w:ascii="Cambria" w:hAnsi="Cambria"/>
          <w:lang w:val="es-ES_tradnl"/>
        </w:rPr>
        <w:t>penaliza</w:t>
      </w:r>
      <w:r w:rsidR="00E66D47" w:rsidRPr="00CD3501">
        <w:rPr>
          <w:rFonts w:ascii="Cambria" w:hAnsi="Cambria"/>
          <w:lang w:val="es-ES_tradnl"/>
        </w:rPr>
        <w:t>ción de</w:t>
      </w:r>
      <w:r w:rsidRPr="00CD3501">
        <w:rPr>
          <w:rFonts w:ascii="Cambria" w:hAnsi="Cambria"/>
          <w:lang w:val="es-ES_tradnl"/>
        </w:rPr>
        <w:t xml:space="preserve"> la </w:t>
      </w:r>
      <w:r w:rsidR="00CB59F1" w:rsidRPr="00CD3501">
        <w:rPr>
          <w:rFonts w:ascii="Cambria" w:hAnsi="Cambria"/>
          <w:lang w:val="es-ES_tradnl"/>
        </w:rPr>
        <w:t>homosexuali</w:t>
      </w:r>
      <w:r w:rsidRPr="00CD3501">
        <w:rPr>
          <w:rFonts w:ascii="Cambria" w:hAnsi="Cambria"/>
          <w:lang w:val="es-ES_tradnl"/>
        </w:rPr>
        <w:t xml:space="preserve">dad y otras formas de diversidad </w:t>
      </w:r>
      <w:r w:rsidR="00CB59F1" w:rsidRPr="00CD3501">
        <w:rPr>
          <w:rFonts w:ascii="Cambria" w:hAnsi="Cambria"/>
          <w:lang w:val="es-ES_tradnl"/>
        </w:rPr>
        <w:t xml:space="preserve">sexual </w:t>
      </w:r>
      <w:r w:rsidRPr="00CD3501">
        <w:rPr>
          <w:rFonts w:ascii="Cambria" w:hAnsi="Cambria"/>
          <w:lang w:val="es-ES_tradnl"/>
        </w:rPr>
        <w:t xml:space="preserve">y de género es una de las causas fundamentales de las graves y extendidas violaciones de derechos humanos por motivos de </w:t>
      </w:r>
      <w:r w:rsidR="000A3FB7" w:rsidRPr="00CD3501">
        <w:rPr>
          <w:rFonts w:ascii="Cambria" w:hAnsi="Cambria"/>
          <w:lang w:val="es-ES_tradnl"/>
        </w:rPr>
        <w:t>orientación sexual</w:t>
      </w:r>
      <w:r w:rsidR="00CB59F1" w:rsidRPr="00CD3501">
        <w:rPr>
          <w:rFonts w:ascii="Cambria" w:hAnsi="Cambria"/>
          <w:lang w:val="es-ES_tradnl"/>
        </w:rPr>
        <w:t xml:space="preserve"> </w:t>
      </w:r>
      <w:r w:rsidRPr="00CD3501">
        <w:rPr>
          <w:rFonts w:ascii="Cambria" w:hAnsi="Cambria"/>
          <w:lang w:val="es-ES_tradnl"/>
        </w:rPr>
        <w:t xml:space="preserve">e </w:t>
      </w:r>
      <w:r w:rsidR="00EC50E9" w:rsidRPr="00CD3501">
        <w:rPr>
          <w:rFonts w:ascii="Cambria" w:hAnsi="Cambria"/>
          <w:lang w:val="es-ES_tradnl"/>
        </w:rPr>
        <w:t>identidad de género</w:t>
      </w:r>
      <w:r w:rsidRPr="00CD3501">
        <w:rPr>
          <w:rFonts w:ascii="Cambria" w:hAnsi="Cambria"/>
          <w:lang w:val="es-ES_tradnl"/>
        </w:rPr>
        <w:t>, además de ser contrari</w:t>
      </w:r>
      <w:r w:rsidR="00E66D47" w:rsidRPr="00CD3501">
        <w:rPr>
          <w:rFonts w:ascii="Cambria" w:hAnsi="Cambria"/>
          <w:lang w:val="es-ES_tradnl"/>
        </w:rPr>
        <w:t>a</w:t>
      </w:r>
      <w:r w:rsidRPr="00CD3501">
        <w:rPr>
          <w:rFonts w:ascii="Cambria" w:hAnsi="Cambria"/>
          <w:lang w:val="es-ES_tradnl"/>
        </w:rPr>
        <w:t xml:space="preserve"> al derecho internacional de los derechos humanos</w:t>
      </w:r>
      <w:r w:rsidR="00CB59F1" w:rsidRPr="00CD3501">
        <w:rPr>
          <w:rStyle w:val="FootnoteReference"/>
          <w:rFonts w:ascii="Cambria" w:hAnsi="Cambria"/>
          <w:lang w:val="es-ES_tradnl"/>
        </w:rPr>
        <w:footnoteReference w:id="46"/>
      </w:r>
      <w:r w:rsidRPr="00CD3501">
        <w:rPr>
          <w:rFonts w:ascii="Cambria" w:hAnsi="Cambria"/>
          <w:lang w:val="es-ES_tradnl"/>
        </w:rPr>
        <w:t>.</w:t>
      </w:r>
    </w:p>
    <w:p w14:paraId="755FD122" w14:textId="77777777" w:rsidR="00CB59F1" w:rsidRPr="00CD3501" w:rsidRDefault="00CB59F1" w:rsidP="00C7094B">
      <w:pPr>
        <w:rPr>
          <w:lang w:val="es-ES_tradnl"/>
        </w:rPr>
      </w:pPr>
    </w:p>
    <w:p w14:paraId="77E701A8" w14:textId="1156F5D2" w:rsidR="00CB59F1" w:rsidRPr="00CD3501" w:rsidRDefault="00104387" w:rsidP="00104387">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Por su parte, el Alto Comisionado de las Naciones Unidas para los Derechos Humanos</w:t>
      </w:r>
      <w:r w:rsidR="00CB59F1" w:rsidRPr="00CD3501">
        <w:rPr>
          <w:rFonts w:ascii="Cambria" w:hAnsi="Cambria"/>
          <w:lang w:val="es-ES_tradnl"/>
        </w:rPr>
        <w:t xml:space="preserve"> ha</w:t>
      </w:r>
      <w:r w:rsidRPr="00CD3501">
        <w:rPr>
          <w:rFonts w:ascii="Cambria" w:hAnsi="Cambria"/>
          <w:lang w:val="es-ES_tradnl"/>
        </w:rPr>
        <w:t xml:space="preserve"> señalado que la penalización de actos </w:t>
      </w:r>
      <w:r w:rsidR="00CB59F1" w:rsidRPr="00CD3501">
        <w:rPr>
          <w:rFonts w:ascii="Cambria" w:hAnsi="Cambria"/>
          <w:lang w:val="es-ES_tradnl"/>
        </w:rPr>
        <w:t>homosexual</w:t>
      </w:r>
      <w:r w:rsidRPr="00CD3501">
        <w:rPr>
          <w:rFonts w:ascii="Cambria" w:hAnsi="Cambria"/>
          <w:lang w:val="es-ES_tradnl"/>
        </w:rPr>
        <w:t>es consensuales en privado constituye una conculcación de los derechos individuales a la intimidad y a la no discriminación, así como una vulneración de las normas internacionales de derechos humanos</w:t>
      </w:r>
      <w:r w:rsidR="00E13134" w:rsidRPr="00CD3501">
        <w:rPr>
          <w:rFonts w:ascii="Cambria" w:hAnsi="Cambria"/>
          <w:lang w:val="es-ES_tradnl"/>
        </w:rPr>
        <w:t>,</w:t>
      </w:r>
      <w:r w:rsidR="00CB59F1" w:rsidRPr="00CD3501">
        <w:rPr>
          <w:rFonts w:ascii="Cambria" w:hAnsi="Cambria"/>
          <w:lang w:val="es-ES_tradnl"/>
        </w:rPr>
        <w:t xml:space="preserve"> </w:t>
      </w:r>
      <w:r w:rsidRPr="00CD3501">
        <w:rPr>
          <w:rFonts w:ascii="Cambria" w:hAnsi="Cambria"/>
          <w:lang w:val="es-ES_tradnl"/>
        </w:rPr>
        <w:t>y recuerda que los titulares de mandatos de procedimientos especiales han destacado la relación entre la penalización y los delitos de carácter homofóbico. Por ejemplo,</w:t>
      </w:r>
      <w:r w:rsidR="00CB59F1" w:rsidRPr="00CD3501">
        <w:rPr>
          <w:rFonts w:ascii="Cambria" w:hAnsi="Cambria"/>
          <w:lang w:val="es-ES_tradnl"/>
        </w:rPr>
        <w:t xml:space="preserve"> </w:t>
      </w:r>
      <w:r w:rsidRPr="00CD3501">
        <w:rPr>
          <w:rFonts w:ascii="Cambria" w:hAnsi="Cambria"/>
          <w:lang w:val="es-ES_tradnl"/>
        </w:rPr>
        <w:t>e</w:t>
      </w:r>
      <w:r w:rsidRPr="00CD3501">
        <w:rPr>
          <w:lang w:val="es-ES_tradnl"/>
        </w:rPr>
        <w:t>l Relator Especial sobre el derecho a la salud observó que “cuando el Estado sanciona este tipo de castigo, los prejuicios existentes se consolidan, legitimándose la violencia comunitaria y la brutalidad policial contra los afectados</w:t>
      </w:r>
      <w:r w:rsidR="00CB59F1" w:rsidRPr="00CD3501">
        <w:rPr>
          <w:lang w:val="es-ES_tradnl"/>
        </w:rPr>
        <w:t>”</w:t>
      </w:r>
      <w:r w:rsidRPr="00CD3501">
        <w:rPr>
          <w:lang w:val="es-ES_tradnl"/>
        </w:rPr>
        <w:t>.</w:t>
      </w:r>
      <w:r w:rsidR="00CB59F1" w:rsidRPr="00CD3501">
        <w:rPr>
          <w:lang w:val="es-ES_tradnl"/>
        </w:rPr>
        <w:t xml:space="preserve"> </w:t>
      </w:r>
      <w:r w:rsidRPr="00CD3501">
        <w:rPr>
          <w:lang w:val="es-ES_tradnl"/>
        </w:rPr>
        <w:t xml:space="preserve">La Relatora Especial sobre las ejecuciones extrajudiciales, sumarias o arbitrarias hizo notar que la tipificación penal agrava la estigmatización social y hace a las personas “más vulnerables a la violencia y a los abusos en materia de </w:t>
      </w:r>
      <w:r w:rsidRPr="00CD3501">
        <w:rPr>
          <w:lang w:val="es-ES_tradnl"/>
        </w:rPr>
        <w:lastRenderedPageBreak/>
        <w:t>derechos humanos, incluidas las amenazas de muerte y las violaciones del derecho a la vida, que suelen cometerse en un clima de impunidad</w:t>
      </w:r>
      <w:r w:rsidR="00CB59F1" w:rsidRPr="00CD3501">
        <w:rPr>
          <w:lang w:val="es-ES_tradnl"/>
        </w:rPr>
        <w:t>”</w:t>
      </w:r>
      <w:r w:rsidR="00CB59F1" w:rsidRPr="00CD3501">
        <w:rPr>
          <w:rStyle w:val="FootnoteReference"/>
          <w:lang w:val="es-ES_tradnl"/>
        </w:rPr>
        <w:footnoteReference w:id="47"/>
      </w:r>
      <w:r w:rsidRPr="00CD3501">
        <w:rPr>
          <w:lang w:val="es-ES_tradnl"/>
        </w:rPr>
        <w:t>.</w:t>
      </w:r>
    </w:p>
    <w:p w14:paraId="7437710E" w14:textId="77777777" w:rsidR="00CB59F1" w:rsidRPr="00CD3501" w:rsidRDefault="00CB59F1" w:rsidP="00BA7C29">
      <w:pPr>
        <w:rPr>
          <w:lang w:val="es-ES_tradnl"/>
        </w:rPr>
      </w:pPr>
    </w:p>
    <w:p w14:paraId="0DF91D00" w14:textId="5B0C5C2B" w:rsidR="00CB59F1" w:rsidRPr="00CD3501" w:rsidRDefault="00104387"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w:t>
      </w:r>
      <w:r w:rsidRPr="00CD3501">
        <w:rPr>
          <w:lang w:val="es-ES_tradnl"/>
        </w:rPr>
        <w:t>Alto Comisionado de las Naciones Unidas para los Derechos Humanos</w:t>
      </w:r>
      <w:r w:rsidR="00CB59F1" w:rsidRPr="00CD3501">
        <w:rPr>
          <w:rFonts w:ascii="Cambria" w:hAnsi="Cambria"/>
          <w:lang w:val="es-ES_tradnl"/>
        </w:rPr>
        <w:t xml:space="preserve"> ha</w:t>
      </w:r>
      <w:r w:rsidRPr="00CD3501">
        <w:rPr>
          <w:rFonts w:ascii="Cambria" w:hAnsi="Cambria"/>
          <w:lang w:val="es-ES_tradnl"/>
        </w:rPr>
        <w:t xml:space="preserve"> señalado que</w:t>
      </w:r>
      <w:r w:rsidR="00CB59F1" w:rsidRPr="00CD3501">
        <w:rPr>
          <w:rFonts w:ascii="Cambria" w:hAnsi="Cambria"/>
          <w:lang w:val="es-ES_tradnl"/>
        </w:rPr>
        <w:t xml:space="preserve"> “</w:t>
      </w:r>
      <w:r w:rsidR="00BA7C29" w:rsidRPr="00CD3501">
        <w:rPr>
          <w:rFonts w:ascii="Cambria" w:hAnsi="Cambria"/>
          <w:lang w:val="es-ES_tradnl"/>
        </w:rPr>
        <w:t>el hecho de no aplicar la ley no significa la despenalización y sigue comportando una violación de los derechos humanos. La simple existencia de dicha ley, aun cuando no se aplique, puede infundir un efecto paralizador en el grupo al que hace referencia y resultar en la restricción de otros derechos como la libertad de expresión o de asociación. Incluso en aquellos Estados que disponen de una política de no aplicar esta legislación, se han documentado detenciones y acoso por parte de los funcionarios responsables de hacer cumplir la ley así como altos niveles de chantaje y extorsión. Con el objetivo de cumplir con el derecho internacional de derechos humanos, los Estados deben implementar la despenalización formal</w:t>
      </w:r>
      <w:r w:rsidR="00CB59F1" w:rsidRPr="00CD3501">
        <w:rPr>
          <w:rFonts w:ascii="Cambria" w:hAnsi="Cambria"/>
          <w:lang w:val="es-ES_tradnl"/>
        </w:rPr>
        <w:t>”</w:t>
      </w:r>
      <w:r w:rsidR="00CB59F1" w:rsidRPr="00CD3501">
        <w:rPr>
          <w:rStyle w:val="FootnoteReference"/>
          <w:rFonts w:ascii="Cambria" w:hAnsi="Cambria"/>
          <w:lang w:val="es-ES_tradnl"/>
        </w:rPr>
        <w:footnoteReference w:id="48"/>
      </w:r>
      <w:r w:rsidR="00BA7C29" w:rsidRPr="00CD3501">
        <w:rPr>
          <w:rFonts w:ascii="Cambria" w:hAnsi="Cambria"/>
          <w:lang w:val="es-ES_tradnl"/>
        </w:rPr>
        <w:t>.</w:t>
      </w:r>
    </w:p>
    <w:p w14:paraId="28DA46AB" w14:textId="77777777" w:rsidR="00CB59F1" w:rsidRPr="00CD3501" w:rsidRDefault="00CB59F1" w:rsidP="00BA7C29">
      <w:pPr>
        <w:rPr>
          <w:lang w:val="es-ES_tradnl"/>
        </w:rPr>
      </w:pPr>
    </w:p>
    <w:p w14:paraId="1F9CF23E" w14:textId="26C03C5D" w:rsidR="00CB59F1" w:rsidRPr="00CD3501" w:rsidRDefault="00D71773" w:rsidP="00A167CF">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El Relator Especial sobre la tortura ha señalado que </w:t>
      </w:r>
      <w:r w:rsidR="00CB59F1" w:rsidRPr="00CD3501">
        <w:rPr>
          <w:rFonts w:ascii="Cambria" w:hAnsi="Cambria"/>
          <w:lang w:val="es-ES_tradnl"/>
        </w:rPr>
        <w:t>“</w:t>
      </w:r>
      <w:r w:rsidRPr="00CD3501">
        <w:rPr>
          <w:rFonts w:ascii="Cambria" w:hAnsi="Cambria"/>
          <w:lang w:val="es-ES_tradnl"/>
        </w:rPr>
        <w:t>[e]xiste una relación evidente entre la criminalización de las personas lesbianas, gais, bisexuales y transgénero y los delitos motivados por el odio, los abusos de la policía, la violencia familiar y comunitaria y la estigmatización</w:t>
      </w:r>
      <w:r w:rsidR="00CB59F1" w:rsidRPr="00CD3501">
        <w:rPr>
          <w:rFonts w:ascii="Cambria" w:hAnsi="Cambria"/>
          <w:lang w:val="es-ES_tradnl"/>
        </w:rPr>
        <w:t xml:space="preserve"> </w:t>
      </w:r>
      <w:r w:rsidRPr="00CD3501">
        <w:rPr>
          <w:rFonts w:ascii="Cambria" w:hAnsi="Cambria"/>
          <w:lang w:val="es-ES_tradnl"/>
        </w:rPr>
        <w:t>[</w:t>
      </w:r>
      <w:r w:rsidR="00CB59F1" w:rsidRPr="00CD3501">
        <w:rPr>
          <w:rFonts w:ascii="Cambria" w:hAnsi="Cambria"/>
          <w:lang w:val="es-ES_tradnl"/>
        </w:rPr>
        <w:t>…</w:t>
      </w:r>
      <w:r w:rsidRPr="00CD3501">
        <w:rPr>
          <w:rFonts w:ascii="Cambria" w:hAnsi="Cambria"/>
          <w:lang w:val="es-ES_tradnl"/>
        </w:rPr>
        <w:t>]. Tales leyes propician un clima en el que la violencia contra las personas lesbianas, gais, bisexuales y transgénero, tanto si es ejercida por agentes estatales como por agentes ajenos al Estado, es tolerada y recibida con impunidad</w:t>
      </w:r>
      <w:r w:rsidR="00CB59F1" w:rsidRPr="00CD3501">
        <w:rPr>
          <w:rFonts w:ascii="Cambria" w:hAnsi="Cambria"/>
          <w:lang w:val="es-ES_tradnl"/>
        </w:rPr>
        <w:t>”</w:t>
      </w:r>
      <w:r w:rsidR="00CB59F1" w:rsidRPr="00CD3501">
        <w:rPr>
          <w:rStyle w:val="FootnoteReference"/>
          <w:rFonts w:ascii="Cambria" w:hAnsi="Cambria"/>
          <w:lang w:val="es-ES_tradnl"/>
        </w:rPr>
        <w:footnoteReference w:id="49"/>
      </w:r>
      <w:r w:rsidRPr="00CD3501">
        <w:rPr>
          <w:rFonts w:ascii="Cambria" w:hAnsi="Cambria"/>
          <w:lang w:val="es-ES_tradnl"/>
        </w:rPr>
        <w:t>.</w:t>
      </w:r>
      <w:r w:rsidR="00CB59F1" w:rsidRPr="00CD3501">
        <w:rPr>
          <w:rFonts w:ascii="Cambria" w:hAnsi="Cambria"/>
          <w:lang w:val="es-ES_tradnl"/>
        </w:rPr>
        <w:t xml:space="preserve"> </w:t>
      </w:r>
    </w:p>
    <w:p w14:paraId="740F2D1A" w14:textId="3A1ADF97" w:rsidR="00B94F89" w:rsidRPr="00CD3501" w:rsidRDefault="00B94F89"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A</w:t>
      </w:r>
      <w:r w:rsidR="001E53A1" w:rsidRPr="00CD3501">
        <w:rPr>
          <w:rFonts w:ascii="Cambria" w:hAnsi="Cambria"/>
          <w:lang w:val="es-ES_tradnl"/>
        </w:rPr>
        <w:t>nálogamente</w:t>
      </w:r>
      <w:r w:rsidRPr="00CD3501">
        <w:rPr>
          <w:rFonts w:ascii="Cambria" w:hAnsi="Cambria"/>
          <w:lang w:val="es-ES_tradnl"/>
        </w:rPr>
        <w:t xml:space="preserve">, </w:t>
      </w:r>
      <w:r w:rsidR="00334F60" w:rsidRPr="00CD3501">
        <w:rPr>
          <w:rFonts w:ascii="Cambria" w:hAnsi="Cambria"/>
          <w:lang w:val="es-ES_tradnl"/>
        </w:rPr>
        <w:t>el Tribunal</w:t>
      </w:r>
      <w:r w:rsidR="001E53A1" w:rsidRPr="00CD3501">
        <w:rPr>
          <w:rFonts w:ascii="Cambria" w:hAnsi="Cambria"/>
          <w:lang w:val="es-ES_tradnl"/>
        </w:rPr>
        <w:t xml:space="preserve"> Europe</w:t>
      </w:r>
      <w:r w:rsidR="00334F60" w:rsidRPr="00CD3501">
        <w:rPr>
          <w:rFonts w:ascii="Cambria" w:hAnsi="Cambria"/>
          <w:lang w:val="es-ES_tradnl"/>
        </w:rPr>
        <w:t>o</w:t>
      </w:r>
      <w:r w:rsidR="001E53A1" w:rsidRPr="00CD3501">
        <w:rPr>
          <w:rFonts w:ascii="Cambria" w:hAnsi="Cambria"/>
          <w:lang w:val="es-ES_tradnl"/>
        </w:rPr>
        <w:t xml:space="preserve"> de Derechos Humanos dictaminó en el caso </w:t>
      </w:r>
      <w:r w:rsidRPr="00CD3501">
        <w:rPr>
          <w:rFonts w:ascii="Cambria" w:hAnsi="Cambria"/>
          <w:i/>
          <w:lang w:val="es-ES_tradnl"/>
        </w:rPr>
        <w:t xml:space="preserve">Dudgeon </w:t>
      </w:r>
      <w:r w:rsidR="004E048E" w:rsidRPr="00CD3501">
        <w:rPr>
          <w:rFonts w:ascii="Cambria" w:hAnsi="Cambria"/>
          <w:i/>
          <w:lang w:val="es-ES_tradnl"/>
        </w:rPr>
        <w:t xml:space="preserve">contra el </w:t>
      </w:r>
      <w:r w:rsidR="001E53A1" w:rsidRPr="00CD3501">
        <w:rPr>
          <w:rFonts w:ascii="Cambria" w:hAnsi="Cambria"/>
          <w:i/>
          <w:lang w:val="es-ES_tradnl"/>
        </w:rPr>
        <w:t>Reino Unido</w:t>
      </w:r>
      <w:r w:rsidRPr="00CD3501">
        <w:rPr>
          <w:rFonts w:ascii="Cambria" w:hAnsi="Cambria"/>
          <w:lang w:val="es-ES_tradnl"/>
        </w:rPr>
        <w:t xml:space="preserve"> </w:t>
      </w:r>
      <w:r w:rsidR="001E53A1" w:rsidRPr="00CD3501">
        <w:rPr>
          <w:rFonts w:ascii="Cambria" w:hAnsi="Cambria"/>
          <w:lang w:val="es-ES_tradnl"/>
        </w:rPr>
        <w:t>que las leyes de sodomía de Irlanda del Norte violaban el derecho a la intimidad establecido en la</w:t>
      </w:r>
      <w:r w:rsidR="003067F3" w:rsidRPr="00CD3501">
        <w:rPr>
          <w:rFonts w:ascii="Cambria" w:hAnsi="Cambria"/>
          <w:lang w:val="es-ES_tradnl"/>
        </w:rPr>
        <w:t xml:space="preserve"> </w:t>
      </w:r>
      <w:r w:rsidR="001E53A1" w:rsidRPr="00CD3501">
        <w:rPr>
          <w:rFonts w:ascii="Cambria" w:hAnsi="Cambria"/>
          <w:lang w:val="es-ES_tradnl"/>
        </w:rPr>
        <w:t xml:space="preserve">Convención Europea. Según </w:t>
      </w:r>
      <w:r w:rsidR="00334F60" w:rsidRPr="00CD3501">
        <w:rPr>
          <w:rFonts w:ascii="Cambria" w:hAnsi="Cambria"/>
          <w:lang w:val="es-ES_tradnl"/>
        </w:rPr>
        <w:t>dicho tribunal</w:t>
      </w:r>
      <w:r w:rsidRPr="00CD3501">
        <w:rPr>
          <w:rFonts w:ascii="Cambria" w:hAnsi="Cambria"/>
          <w:lang w:val="es-ES_tradnl"/>
        </w:rPr>
        <w:t xml:space="preserve">: </w:t>
      </w:r>
    </w:p>
    <w:p w14:paraId="05422660" w14:textId="77777777" w:rsidR="00B94F89" w:rsidRPr="00CD3501" w:rsidRDefault="00B94F89" w:rsidP="00A167CF">
      <w:pPr>
        <w:pStyle w:val="parrafos"/>
        <w:tabs>
          <w:tab w:val="clear" w:pos="360"/>
        </w:tabs>
        <w:rPr>
          <w:rFonts w:ascii="Cambria" w:hAnsi="Cambria"/>
          <w:lang w:val="es-ES_tradnl"/>
        </w:rPr>
      </w:pPr>
    </w:p>
    <w:p w14:paraId="55C6E1F4" w14:textId="684FD0DC" w:rsidR="00B94F89" w:rsidRPr="00CD3501" w:rsidRDefault="00F46DA8"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 </w:t>
      </w:r>
      <w:r w:rsidR="001E53A1" w:rsidRPr="00CD3501">
        <w:rPr>
          <w:rFonts w:asciiTheme="majorHAnsi" w:hAnsiTheme="majorHAnsi"/>
          <w:sz w:val="18"/>
          <w:szCs w:val="18"/>
          <w:lang w:val="es-ES_tradnl"/>
        </w:rPr>
        <w:t>el mantenimiento en vigor de la legislación impugnada constituye una intromisión continua en el derecho del demandante al respeto de su vida privada (que incluye su vida sexual) en los términos del artículo 8.1.</w:t>
      </w:r>
      <w:r w:rsidR="00B94F89" w:rsidRPr="00CD3501">
        <w:rPr>
          <w:rFonts w:asciiTheme="majorHAnsi" w:hAnsiTheme="majorHAnsi"/>
          <w:sz w:val="18"/>
          <w:szCs w:val="18"/>
          <w:lang w:val="es-ES_tradnl"/>
        </w:rPr>
        <w:t xml:space="preserve"> </w:t>
      </w:r>
      <w:r w:rsidR="001E53A1" w:rsidRPr="00CD3501">
        <w:rPr>
          <w:rFonts w:asciiTheme="majorHAnsi" w:hAnsiTheme="majorHAnsi"/>
          <w:sz w:val="18"/>
          <w:szCs w:val="18"/>
          <w:lang w:val="es-ES_tradnl"/>
        </w:rPr>
        <w:t>[</w:t>
      </w:r>
      <w:r w:rsidR="00B94F89" w:rsidRPr="00CD3501">
        <w:rPr>
          <w:rFonts w:asciiTheme="majorHAnsi" w:hAnsiTheme="majorHAnsi"/>
          <w:sz w:val="18"/>
          <w:szCs w:val="18"/>
          <w:lang w:val="es-ES_tradnl"/>
        </w:rPr>
        <w:t>…</w:t>
      </w:r>
      <w:r w:rsidR="001E53A1" w:rsidRPr="00CD3501">
        <w:rPr>
          <w:rFonts w:asciiTheme="majorHAnsi" w:hAnsiTheme="majorHAnsi"/>
          <w:sz w:val="18"/>
          <w:szCs w:val="18"/>
          <w:lang w:val="es-ES_tradnl"/>
        </w:rPr>
        <w:t>] Aunque no parece que se hayan planteado en los últimos años casos respecto a aquellos actos que implicaban únicamente a adultos varones de más de veintiún años de edad, siempre que no fuesen pacientes mentales, no hay una política declarada por parte de las autoridades de no aplicar la Ley a estos sujetos (</w:t>
      </w:r>
      <w:r w:rsidR="001E53A1" w:rsidRPr="00CD3501">
        <w:rPr>
          <w:rFonts w:asciiTheme="majorHAnsi" w:hAnsiTheme="majorHAnsi"/>
          <w:i/>
          <w:sz w:val="18"/>
          <w:szCs w:val="18"/>
          <w:lang w:val="es-ES_tradnl"/>
        </w:rPr>
        <w:t>ibid.</w:t>
      </w:r>
      <w:r w:rsidR="001E53A1" w:rsidRPr="00CD3501">
        <w:rPr>
          <w:rFonts w:asciiTheme="majorHAnsi" w:hAnsiTheme="majorHAnsi"/>
          <w:sz w:val="18"/>
          <w:szCs w:val="18"/>
          <w:lang w:val="es-ES_tradnl"/>
        </w:rPr>
        <w:t>). Más aún: amén de la persecución por el Director de la Oficina de Acción Pública, queda siempre la posibilidad de una acción de carácter privado</w:t>
      </w:r>
      <w:r w:rsidR="00B94F89" w:rsidRPr="00CD3501">
        <w:rPr>
          <w:rStyle w:val="FootnoteReference"/>
          <w:rFonts w:asciiTheme="majorHAnsi" w:hAnsiTheme="majorHAnsi"/>
          <w:sz w:val="18"/>
          <w:szCs w:val="18"/>
          <w:lang w:val="es-ES_tradnl"/>
        </w:rPr>
        <w:footnoteReference w:id="50"/>
      </w:r>
      <w:r w:rsidR="001E53A1" w:rsidRPr="00CD3501">
        <w:rPr>
          <w:rFonts w:asciiTheme="majorHAnsi" w:hAnsiTheme="majorHAnsi"/>
          <w:sz w:val="18"/>
          <w:szCs w:val="18"/>
          <w:lang w:val="es-ES_tradnl"/>
        </w:rPr>
        <w:t>.</w:t>
      </w:r>
      <w:r w:rsidR="00B94F89" w:rsidRPr="00CD3501">
        <w:rPr>
          <w:rFonts w:asciiTheme="majorHAnsi" w:hAnsiTheme="majorHAnsi"/>
          <w:sz w:val="18"/>
          <w:szCs w:val="18"/>
          <w:lang w:val="es-ES_tradnl"/>
        </w:rPr>
        <w:t xml:space="preserve"> </w:t>
      </w:r>
    </w:p>
    <w:p w14:paraId="49D72681" w14:textId="77777777" w:rsidR="00B94F89" w:rsidRPr="00CD3501" w:rsidRDefault="00B94F89" w:rsidP="00A167CF">
      <w:pPr>
        <w:pStyle w:val="parrafos"/>
        <w:tabs>
          <w:tab w:val="clear" w:pos="360"/>
        </w:tabs>
        <w:rPr>
          <w:rFonts w:ascii="Cambria" w:hAnsi="Cambria"/>
          <w:lang w:val="es-ES_tradnl"/>
        </w:rPr>
      </w:pPr>
    </w:p>
    <w:p w14:paraId="5DED0D09" w14:textId="17319FF4" w:rsidR="00B94F89" w:rsidRPr="00CD3501" w:rsidRDefault="00665524"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En el caso </w:t>
      </w:r>
      <w:r w:rsidR="00B94F89" w:rsidRPr="00CD3501">
        <w:rPr>
          <w:rFonts w:ascii="Cambria" w:hAnsi="Cambria"/>
          <w:i/>
          <w:lang w:val="es-ES_tradnl"/>
        </w:rPr>
        <w:t xml:space="preserve">Norris </w:t>
      </w:r>
      <w:r w:rsidR="00CD7517" w:rsidRPr="00CD3501">
        <w:rPr>
          <w:rFonts w:ascii="Cambria" w:hAnsi="Cambria"/>
          <w:i/>
          <w:lang w:val="es-ES_tradnl"/>
        </w:rPr>
        <w:t>c</w:t>
      </w:r>
      <w:r w:rsidR="004E048E" w:rsidRPr="00CD3501">
        <w:rPr>
          <w:rFonts w:ascii="Cambria" w:hAnsi="Cambria"/>
          <w:i/>
          <w:lang w:val="es-ES_tradnl"/>
        </w:rPr>
        <w:t>ontra</w:t>
      </w:r>
      <w:r w:rsidR="00B94F89" w:rsidRPr="00CD3501">
        <w:rPr>
          <w:rFonts w:ascii="Cambria" w:hAnsi="Cambria"/>
          <w:i/>
          <w:lang w:val="es-ES_tradnl"/>
        </w:rPr>
        <w:t xml:space="preserve"> Ir</w:t>
      </w:r>
      <w:r w:rsidRPr="00CD3501">
        <w:rPr>
          <w:rFonts w:ascii="Cambria" w:hAnsi="Cambria"/>
          <w:i/>
          <w:lang w:val="es-ES_tradnl"/>
        </w:rPr>
        <w:t>landa</w:t>
      </w:r>
      <w:r w:rsidR="00B94F89" w:rsidRPr="00CD3501">
        <w:rPr>
          <w:rFonts w:ascii="Cambria" w:hAnsi="Cambria"/>
          <w:lang w:val="es-ES_tradnl"/>
        </w:rPr>
        <w:t xml:space="preserve">, </w:t>
      </w:r>
      <w:r w:rsidR="00334F60" w:rsidRPr="00CD3501">
        <w:rPr>
          <w:rFonts w:ascii="Cambria" w:hAnsi="Cambria"/>
          <w:lang w:val="es-ES_tradnl"/>
        </w:rPr>
        <w:t>el Tribunal</w:t>
      </w:r>
      <w:r w:rsidRPr="00CD3501">
        <w:rPr>
          <w:rFonts w:ascii="Cambria" w:hAnsi="Cambria"/>
          <w:lang w:val="es-ES_tradnl"/>
        </w:rPr>
        <w:t xml:space="preserve"> Europe</w:t>
      </w:r>
      <w:r w:rsidR="00334F60" w:rsidRPr="00CD3501">
        <w:rPr>
          <w:rFonts w:ascii="Cambria" w:hAnsi="Cambria"/>
          <w:lang w:val="es-ES_tradnl"/>
        </w:rPr>
        <w:t>o</w:t>
      </w:r>
      <w:r w:rsidRPr="00CD3501">
        <w:rPr>
          <w:rFonts w:ascii="Cambria" w:hAnsi="Cambria"/>
          <w:lang w:val="es-ES_tradnl"/>
        </w:rPr>
        <w:t xml:space="preserve"> de Derechos Humanos</w:t>
      </w:r>
      <w:r w:rsidR="00B94F89" w:rsidRPr="00CD3501">
        <w:rPr>
          <w:rFonts w:ascii="Cambria" w:hAnsi="Cambria"/>
          <w:lang w:val="es-ES_tradnl"/>
        </w:rPr>
        <w:t xml:space="preserve"> determin</w:t>
      </w:r>
      <w:r w:rsidRPr="00CD3501">
        <w:rPr>
          <w:rFonts w:ascii="Cambria" w:hAnsi="Cambria"/>
          <w:lang w:val="es-ES_tradnl"/>
        </w:rPr>
        <w:t>ó que el demandante podía invocar la condición de víctima de las leyes de sodomía aunque no hubiera sido juzgado sobre la base de dichas leyes</w:t>
      </w:r>
      <w:r w:rsidR="00B94F89" w:rsidRPr="00CD3501">
        <w:rPr>
          <w:rFonts w:ascii="Cambria" w:hAnsi="Cambria"/>
          <w:lang w:val="es-ES_tradnl"/>
        </w:rPr>
        <w:t>:</w:t>
      </w:r>
    </w:p>
    <w:p w14:paraId="6A19FADE" w14:textId="77777777" w:rsidR="00B94F89" w:rsidRPr="00CD3501" w:rsidRDefault="00B94F89" w:rsidP="00665524">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01BA065F" w14:textId="0CF2038B" w:rsidR="00B94F89" w:rsidRPr="00CD3501" w:rsidRDefault="00665524"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w:t>
      </w:r>
      <w:r w:rsidRPr="00CD3501">
        <w:rPr>
          <w:rFonts w:asciiTheme="majorHAnsi" w:hAnsiTheme="majorHAnsi"/>
          <w:sz w:val="18"/>
          <w:szCs w:val="18"/>
          <w:lang w:val="es-ES_tradnl"/>
        </w:rPr>
        <w:t>] el artículo 25 permite a las personas privadas sostener que una ley viola sus derechos por su propio contenido aunque no se le haya aplicado personalmente, si corren el peligro de que les afecte directamente</w:t>
      </w:r>
      <w:r w:rsidR="00B94F89"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w:t>
      </w:r>
      <w:r w:rsidRPr="00CD3501">
        <w:rPr>
          <w:rFonts w:asciiTheme="majorHAnsi" w:hAnsiTheme="majorHAnsi"/>
          <w:sz w:val="18"/>
          <w:szCs w:val="18"/>
          <w:lang w:val="es-ES_tradnl"/>
        </w:rPr>
        <w:t>]. Entiende el Tribunal que el señor Norris se encuentra sustancialmente en la misma situación en que estaba el demandante en el caso Dudgeon</w:t>
      </w:r>
      <w:r w:rsidR="00B94F89"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B94F89" w:rsidRPr="00CD3501">
        <w:rPr>
          <w:rStyle w:val="FootnoteReference"/>
          <w:rFonts w:asciiTheme="majorHAnsi" w:hAnsiTheme="majorHAnsi"/>
          <w:sz w:val="18"/>
          <w:szCs w:val="18"/>
          <w:lang w:val="es-ES_tradnl"/>
        </w:rPr>
        <w:footnoteReference w:id="51"/>
      </w:r>
      <w:r w:rsidRPr="00CD3501">
        <w:rPr>
          <w:rFonts w:asciiTheme="majorHAnsi" w:hAnsiTheme="majorHAnsi"/>
          <w:sz w:val="18"/>
          <w:szCs w:val="18"/>
          <w:lang w:val="es-ES_tradnl"/>
        </w:rPr>
        <w:t>.</w:t>
      </w:r>
    </w:p>
    <w:p w14:paraId="0D23CA1F" w14:textId="77777777" w:rsidR="002B1EF2" w:rsidRPr="00CD3501" w:rsidRDefault="002B1EF2" w:rsidP="00A167CF">
      <w:pPr>
        <w:pStyle w:val="parrafos"/>
        <w:tabs>
          <w:tab w:val="clear" w:pos="360"/>
        </w:tabs>
        <w:rPr>
          <w:rFonts w:ascii="Cambria" w:hAnsi="Cambria"/>
          <w:lang w:val="es-ES_tradnl"/>
        </w:rPr>
      </w:pPr>
    </w:p>
    <w:p w14:paraId="1DF27019" w14:textId="36968375" w:rsidR="00B94F89" w:rsidRPr="00CD3501" w:rsidRDefault="00BA7C29"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Además, varios tribunales superiores de todo el mundo han aseverado que las leyes de </w:t>
      </w:r>
      <w:r w:rsidR="00B94F89" w:rsidRPr="00CD3501">
        <w:rPr>
          <w:rFonts w:ascii="Cambria" w:hAnsi="Cambria"/>
          <w:lang w:val="es-ES_tradnl"/>
        </w:rPr>
        <w:t>“</w:t>
      </w:r>
      <w:r w:rsidR="000A3FB7" w:rsidRPr="00CD3501">
        <w:rPr>
          <w:rFonts w:ascii="Cambria" w:hAnsi="Cambria"/>
          <w:lang w:val="es-ES_tradnl"/>
        </w:rPr>
        <w:t>sodomía</w:t>
      </w:r>
      <w:r w:rsidR="00B94F89" w:rsidRPr="00CD3501">
        <w:rPr>
          <w:rFonts w:ascii="Cambria" w:hAnsi="Cambria"/>
          <w:lang w:val="es-ES_tradnl"/>
        </w:rPr>
        <w:t xml:space="preserve">” </w:t>
      </w:r>
      <w:r w:rsidRPr="00CD3501">
        <w:rPr>
          <w:rFonts w:ascii="Cambria" w:hAnsi="Cambria"/>
          <w:lang w:val="es-ES_tradnl"/>
        </w:rPr>
        <w:t xml:space="preserve">son </w:t>
      </w:r>
      <w:r w:rsidR="00B94F89" w:rsidRPr="00CD3501">
        <w:rPr>
          <w:rFonts w:ascii="Cambria" w:hAnsi="Cambria"/>
          <w:lang w:val="es-ES_tradnl"/>
        </w:rPr>
        <w:t>incompatible</w:t>
      </w:r>
      <w:r w:rsidRPr="00CD3501">
        <w:rPr>
          <w:rFonts w:ascii="Cambria" w:hAnsi="Cambria"/>
          <w:lang w:val="es-ES_tradnl"/>
        </w:rPr>
        <w:t>s con el derecho a la intimidad</w:t>
      </w:r>
      <w:r w:rsidR="00B94F89" w:rsidRPr="00CD3501">
        <w:rPr>
          <w:rFonts w:ascii="Cambria" w:hAnsi="Cambria"/>
          <w:lang w:val="es-ES_tradnl"/>
        </w:rPr>
        <w:t xml:space="preserve">, </w:t>
      </w:r>
      <w:r w:rsidRPr="00CD3501">
        <w:rPr>
          <w:rFonts w:ascii="Cambria" w:hAnsi="Cambria"/>
          <w:lang w:val="es-ES_tradnl"/>
        </w:rPr>
        <w:t xml:space="preserve">la libertad y el principio de </w:t>
      </w:r>
      <w:r w:rsidR="000A3FB7" w:rsidRPr="00CD3501">
        <w:rPr>
          <w:rFonts w:ascii="Cambria" w:hAnsi="Cambria"/>
          <w:lang w:val="es-ES_tradnl"/>
        </w:rPr>
        <w:t>no discriminación</w:t>
      </w:r>
      <w:r w:rsidR="00CB59F1" w:rsidRPr="00CD3501">
        <w:rPr>
          <w:rFonts w:ascii="Cambria" w:hAnsi="Cambria"/>
          <w:lang w:val="es-ES_tradnl"/>
        </w:rPr>
        <w:t xml:space="preserve"> </w:t>
      </w:r>
      <w:r w:rsidRPr="00CD3501">
        <w:rPr>
          <w:rFonts w:ascii="Cambria" w:hAnsi="Cambria"/>
          <w:lang w:val="es-ES_tradnl"/>
        </w:rPr>
        <w:t>y pueden afectar el derecho a la integridad personal de las personas afectadas por estas leyes.</w:t>
      </w:r>
    </w:p>
    <w:p w14:paraId="78C32840" w14:textId="77777777" w:rsidR="00B94F89" w:rsidRPr="00CD3501" w:rsidRDefault="00B94F89" w:rsidP="00A167CF">
      <w:pPr>
        <w:rPr>
          <w:lang w:val="es-ES_tradnl"/>
        </w:rPr>
      </w:pPr>
    </w:p>
    <w:p w14:paraId="71EC0FCA" w14:textId="286177F0" w:rsidR="00B94F89" w:rsidRPr="00CD3501" w:rsidRDefault="00BA7C29"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Por ejemplo, en el caso </w:t>
      </w:r>
      <w:r w:rsidRPr="00CD3501">
        <w:rPr>
          <w:rFonts w:ascii="Cambria" w:hAnsi="Cambria"/>
          <w:i/>
          <w:lang w:val="es-ES_tradnl"/>
        </w:rPr>
        <w:t>Lawrence c</w:t>
      </w:r>
      <w:r w:rsidR="00F46DA8" w:rsidRPr="00CD3501">
        <w:rPr>
          <w:rFonts w:ascii="Cambria" w:hAnsi="Cambria"/>
          <w:i/>
          <w:lang w:val="es-ES_tradnl"/>
        </w:rPr>
        <w:t>ontra</w:t>
      </w:r>
      <w:r w:rsidRPr="00CD3501">
        <w:rPr>
          <w:rFonts w:ascii="Cambria" w:hAnsi="Cambria"/>
          <w:i/>
          <w:lang w:val="es-ES_tradnl"/>
        </w:rPr>
        <w:t xml:space="preserve"> Texas</w:t>
      </w:r>
      <w:r w:rsidRPr="00CD3501">
        <w:rPr>
          <w:rFonts w:ascii="Cambria" w:hAnsi="Cambria"/>
          <w:lang w:val="es-ES_tradnl"/>
        </w:rPr>
        <w:t>, la Corte Suprema de Estados Unidos determinó</w:t>
      </w:r>
      <w:r w:rsidR="00B94F89" w:rsidRPr="00CD3501">
        <w:rPr>
          <w:rFonts w:ascii="Cambria" w:hAnsi="Cambria"/>
          <w:lang w:val="es-ES_tradnl"/>
        </w:rPr>
        <w:t xml:space="preserve"> </w:t>
      </w:r>
      <w:r w:rsidR="00CD7517" w:rsidRPr="00CD3501">
        <w:rPr>
          <w:rFonts w:ascii="Cambria" w:hAnsi="Cambria"/>
          <w:lang w:val="es-ES_tradnl"/>
        </w:rPr>
        <w:t>que u</w:t>
      </w:r>
      <w:r w:rsidR="00334F60" w:rsidRPr="00CD3501">
        <w:rPr>
          <w:rFonts w:ascii="Cambria" w:hAnsi="Cambria"/>
          <w:lang w:val="es-ES_tradnl"/>
        </w:rPr>
        <w:t xml:space="preserve">na ley que tipifica como delito </w:t>
      </w:r>
      <w:r w:rsidR="00CD7517" w:rsidRPr="00CD3501">
        <w:rPr>
          <w:rFonts w:ascii="Cambria" w:hAnsi="Cambria"/>
          <w:lang w:val="es-ES_tradnl"/>
        </w:rPr>
        <w:t xml:space="preserve">el hecho de que dos personas del mismo sexo realicen ciertos actos </w:t>
      </w:r>
      <w:r w:rsidR="00B94F89" w:rsidRPr="00CD3501">
        <w:rPr>
          <w:rFonts w:ascii="Cambria" w:hAnsi="Cambria"/>
          <w:lang w:val="es-ES_tradnl"/>
        </w:rPr>
        <w:t>sexual</w:t>
      </w:r>
      <w:r w:rsidR="00CD7517" w:rsidRPr="00CD3501">
        <w:rPr>
          <w:rFonts w:ascii="Cambria" w:hAnsi="Cambria"/>
          <w:lang w:val="es-ES_tradnl"/>
        </w:rPr>
        <w:t xml:space="preserve">es íntimos </w:t>
      </w:r>
      <w:r w:rsidR="00CD7517" w:rsidRPr="00CD3501">
        <w:rPr>
          <w:rFonts w:ascii="Cambria" w:hAnsi="Cambria"/>
          <w:lang w:val="es-ES_tradnl"/>
        </w:rPr>
        <w:lastRenderedPageBreak/>
        <w:t xml:space="preserve">viola el derecho a la libertad establecido en la cláusula de </w:t>
      </w:r>
      <w:r w:rsidR="00955CAC" w:rsidRPr="00CD3501">
        <w:rPr>
          <w:rFonts w:ascii="Cambria" w:hAnsi="Cambria"/>
          <w:lang w:val="es-ES_tradnl"/>
        </w:rPr>
        <w:t>la Constitución</w:t>
      </w:r>
      <w:r w:rsidR="00CD7517" w:rsidRPr="00CD3501">
        <w:rPr>
          <w:rFonts w:ascii="Cambria" w:hAnsi="Cambria"/>
          <w:lang w:val="es-ES_tradnl"/>
        </w:rPr>
        <w:t xml:space="preserve"> sobre el debido proceso</w:t>
      </w:r>
      <w:r w:rsidR="00B94F89" w:rsidRPr="00CD3501">
        <w:rPr>
          <w:rFonts w:ascii="Cambria" w:hAnsi="Cambria"/>
          <w:lang w:val="es-ES_tradnl"/>
        </w:rPr>
        <w:t xml:space="preserve">. </w:t>
      </w:r>
      <w:r w:rsidR="00CD7517" w:rsidRPr="00CD3501">
        <w:rPr>
          <w:rFonts w:ascii="Cambria" w:hAnsi="Cambria"/>
          <w:lang w:val="es-ES_tradnl"/>
        </w:rPr>
        <w:t xml:space="preserve">Según </w:t>
      </w:r>
      <w:r w:rsidR="00265CC9" w:rsidRPr="00CD3501">
        <w:rPr>
          <w:rFonts w:ascii="Cambria" w:hAnsi="Cambria"/>
          <w:lang w:val="es-ES_tradnl"/>
        </w:rPr>
        <w:t>la Corte</w:t>
      </w:r>
      <w:r w:rsidR="00CD7517" w:rsidRPr="00CD3501">
        <w:rPr>
          <w:rFonts w:ascii="Cambria" w:hAnsi="Cambria"/>
          <w:lang w:val="es-ES_tradnl"/>
        </w:rPr>
        <w:t xml:space="preserve"> Suprema</w:t>
      </w:r>
      <w:r w:rsidR="00B94F89" w:rsidRPr="00CD3501">
        <w:rPr>
          <w:rFonts w:ascii="Cambria" w:hAnsi="Cambria"/>
          <w:lang w:val="es-ES_tradnl"/>
        </w:rPr>
        <w:t>:</w:t>
      </w:r>
    </w:p>
    <w:p w14:paraId="0826B1FF" w14:textId="77777777" w:rsidR="00B94F89" w:rsidRPr="00CD3501" w:rsidRDefault="00B94F89" w:rsidP="00A167CF">
      <w:pPr>
        <w:pStyle w:val="ListParagraph"/>
        <w:rPr>
          <w:lang w:val="es-ES_tradnl"/>
        </w:rPr>
      </w:pPr>
    </w:p>
    <w:p w14:paraId="4F872F9E" w14:textId="3EE64867" w:rsidR="00B94F89" w:rsidRPr="00CD3501" w:rsidRDefault="00CD7517"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La igualdad de trato y el derecho comprendido en el debido proceso de exigir que se respete la conducta protegida por la garantía sustancial de libertad presentan vínculos importantes, y una decisión sobre el segundo punto promueve ambos intereses. Si la conducta protegida es tipificada como delito y no se examina la validez sustantiva de la ley que lo hace</w:t>
      </w:r>
      <w:r w:rsidR="00B94F89"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el estigma que </w:t>
      </w:r>
      <w:r w:rsidR="00F46DA8" w:rsidRPr="00CD3501">
        <w:rPr>
          <w:rFonts w:asciiTheme="majorHAnsi" w:hAnsiTheme="majorHAnsi"/>
          <w:sz w:val="18"/>
          <w:szCs w:val="18"/>
          <w:lang w:val="es-ES_tradnl"/>
        </w:rPr>
        <w:t xml:space="preserve">dicha ley </w:t>
      </w:r>
      <w:r w:rsidRPr="00CD3501">
        <w:rPr>
          <w:rFonts w:asciiTheme="majorHAnsi" w:hAnsiTheme="majorHAnsi"/>
          <w:sz w:val="18"/>
          <w:szCs w:val="18"/>
          <w:lang w:val="es-ES_tradnl"/>
        </w:rPr>
        <w:t xml:space="preserve">genera podría subsistir aunque no pueda aplicarse tal como ha sido redactada por motivos relacionados con la igualdad ante la ley. Cuando una ley del Estado tipifica como delito la conducta </w:t>
      </w:r>
      <w:r w:rsidR="00B94F89" w:rsidRPr="00CD3501">
        <w:rPr>
          <w:rFonts w:asciiTheme="majorHAnsi" w:hAnsiTheme="majorHAnsi"/>
          <w:sz w:val="18"/>
          <w:szCs w:val="18"/>
          <w:lang w:val="es-ES_tradnl"/>
        </w:rPr>
        <w:t>homosexual</w:t>
      </w:r>
      <w:r w:rsidRPr="00CD3501">
        <w:rPr>
          <w:rFonts w:asciiTheme="majorHAnsi" w:hAnsiTheme="majorHAnsi"/>
          <w:sz w:val="18"/>
          <w:szCs w:val="18"/>
          <w:lang w:val="es-ES_tradnl"/>
        </w:rPr>
        <w:t>, esa declaración en sí</w:t>
      </w:r>
      <w:r w:rsidR="00065EBD" w:rsidRPr="00CD3501">
        <w:rPr>
          <w:rFonts w:asciiTheme="majorHAnsi" w:hAnsiTheme="majorHAnsi"/>
          <w:sz w:val="18"/>
          <w:szCs w:val="18"/>
          <w:lang w:val="es-ES_tradnl"/>
        </w:rPr>
        <w:t xml:space="preserve"> misma</w:t>
      </w:r>
      <w:r w:rsidRPr="00CD3501">
        <w:rPr>
          <w:rFonts w:asciiTheme="majorHAnsi" w:hAnsiTheme="majorHAnsi"/>
          <w:sz w:val="18"/>
          <w:szCs w:val="18"/>
          <w:lang w:val="es-ES_tradnl"/>
        </w:rPr>
        <w:t xml:space="preserve"> </w:t>
      </w:r>
      <w:r w:rsidR="00F46DA8" w:rsidRPr="00CD3501">
        <w:rPr>
          <w:rFonts w:asciiTheme="majorHAnsi" w:hAnsiTheme="majorHAnsi"/>
          <w:sz w:val="18"/>
          <w:szCs w:val="18"/>
          <w:lang w:val="es-ES_tradnl"/>
        </w:rPr>
        <w:t>invita a discriminar contra</w:t>
      </w:r>
      <w:r w:rsidRPr="00CD3501">
        <w:rPr>
          <w:rFonts w:asciiTheme="majorHAnsi" w:hAnsiTheme="majorHAnsi"/>
          <w:sz w:val="18"/>
          <w:szCs w:val="18"/>
          <w:lang w:val="es-ES_tradnl"/>
        </w:rPr>
        <w:t xml:space="preserve"> las personas </w:t>
      </w:r>
      <w:r w:rsidR="00B94F89" w:rsidRPr="00CD3501">
        <w:rPr>
          <w:rFonts w:asciiTheme="majorHAnsi" w:hAnsiTheme="majorHAnsi"/>
          <w:sz w:val="18"/>
          <w:szCs w:val="18"/>
          <w:lang w:val="es-ES_tradnl"/>
        </w:rPr>
        <w:t>homosexual</w:t>
      </w:r>
      <w:r w:rsidRPr="00CD3501">
        <w:rPr>
          <w:rFonts w:asciiTheme="majorHAnsi" w:hAnsiTheme="majorHAnsi"/>
          <w:sz w:val="18"/>
          <w:szCs w:val="18"/>
          <w:lang w:val="es-ES_tradnl"/>
        </w:rPr>
        <w:t>es tanto en la esfera pública como en el ámbito privado.</w:t>
      </w:r>
    </w:p>
    <w:p w14:paraId="103AB225" w14:textId="77777777" w:rsidR="00B94F89" w:rsidRPr="00CD3501" w:rsidRDefault="00B94F89"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05F7A2E5" w14:textId="375413FE" w:rsidR="00B94F89" w:rsidRPr="00CD3501" w:rsidRDefault="00CD7517"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 xml:space="preserve"> </w:t>
      </w:r>
      <w:r w:rsidR="009A3641" w:rsidRPr="00CD3501">
        <w:rPr>
          <w:rFonts w:asciiTheme="majorHAnsi" w:hAnsiTheme="majorHAnsi"/>
          <w:sz w:val="18"/>
          <w:szCs w:val="18"/>
          <w:lang w:val="es-ES_tradnl"/>
        </w:rPr>
        <w:t>los peticionarios</w:t>
      </w:r>
      <w:r w:rsidR="00B94F89"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tienen derecho a que se les respete la vida privada</w:t>
      </w:r>
      <w:r w:rsidR="00B94F89" w:rsidRPr="00CD3501">
        <w:rPr>
          <w:rFonts w:asciiTheme="majorHAnsi" w:hAnsiTheme="majorHAnsi"/>
          <w:sz w:val="18"/>
          <w:szCs w:val="18"/>
          <w:lang w:val="es-ES_tradnl"/>
        </w:rPr>
        <w:t xml:space="preserve">. </w:t>
      </w:r>
      <w:r w:rsidR="009A3641" w:rsidRPr="00CD3501">
        <w:rPr>
          <w:rFonts w:asciiTheme="majorHAnsi" w:hAnsiTheme="majorHAnsi"/>
          <w:sz w:val="18"/>
          <w:szCs w:val="18"/>
          <w:lang w:val="es-ES_tradnl"/>
        </w:rPr>
        <w:t>El Estado</w:t>
      </w:r>
      <w:r w:rsidR="00B94F89" w:rsidRPr="00CD3501">
        <w:rPr>
          <w:rFonts w:asciiTheme="majorHAnsi" w:hAnsiTheme="majorHAnsi"/>
          <w:sz w:val="18"/>
          <w:szCs w:val="18"/>
          <w:lang w:val="es-ES_tradnl"/>
        </w:rPr>
        <w:t xml:space="preserve"> </w:t>
      </w:r>
      <w:r w:rsidR="00491115" w:rsidRPr="00CD3501">
        <w:rPr>
          <w:rFonts w:asciiTheme="majorHAnsi" w:hAnsiTheme="majorHAnsi"/>
          <w:sz w:val="18"/>
          <w:szCs w:val="18"/>
          <w:lang w:val="es-ES_tradnl"/>
        </w:rPr>
        <w:t xml:space="preserve">no puede degradar su existencia o </w:t>
      </w:r>
      <w:r w:rsidR="00B94F89" w:rsidRPr="00CD3501">
        <w:rPr>
          <w:rFonts w:asciiTheme="majorHAnsi" w:hAnsiTheme="majorHAnsi"/>
          <w:sz w:val="18"/>
          <w:szCs w:val="18"/>
          <w:lang w:val="es-ES_tradnl"/>
        </w:rPr>
        <w:t>control</w:t>
      </w:r>
      <w:r w:rsidR="00491115" w:rsidRPr="00CD3501">
        <w:rPr>
          <w:rFonts w:asciiTheme="majorHAnsi" w:hAnsiTheme="majorHAnsi"/>
          <w:sz w:val="18"/>
          <w:szCs w:val="18"/>
          <w:lang w:val="es-ES_tradnl"/>
        </w:rPr>
        <w:t>ar su destino tipificando su conducta sexual privada como delito. El derecho a la libertad establecido en la cláusula sobre el debido proceso les da pleno derecho a su conducta sin injerencia del Estado.</w:t>
      </w:r>
      <w:r w:rsidR="003067F3" w:rsidRPr="00CD3501">
        <w:rPr>
          <w:rFonts w:asciiTheme="majorHAnsi" w:hAnsiTheme="majorHAnsi"/>
          <w:sz w:val="18"/>
          <w:szCs w:val="18"/>
          <w:lang w:val="es-ES_tradnl"/>
        </w:rPr>
        <w:t xml:space="preserve"> </w:t>
      </w:r>
      <w:r w:rsidR="00491115" w:rsidRPr="00CD3501">
        <w:rPr>
          <w:rFonts w:asciiTheme="majorHAnsi" w:hAnsiTheme="majorHAnsi"/>
          <w:sz w:val="18"/>
          <w:szCs w:val="18"/>
          <w:lang w:val="es-ES_tradnl"/>
        </w:rPr>
        <w:t>L</w:t>
      </w:r>
      <w:r w:rsidR="00955CAC" w:rsidRPr="00CD3501">
        <w:rPr>
          <w:rFonts w:asciiTheme="majorHAnsi" w:hAnsiTheme="majorHAnsi"/>
          <w:sz w:val="18"/>
          <w:szCs w:val="18"/>
          <w:lang w:val="es-ES_tradnl"/>
        </w:rPr>
        <w:t>a Constitución</w:t>
      </w:r>
      <w:r w:rsidR="00B94F89" w:rsidRPr="00CD3501">
        <w:rPr>
          <w:rFonts w:asciiTheme="majorHAnsi" w:hAnsiTheme="majorHAnsi"/>
          <w:sz w:val="18"/>
          <w:szCs w:val="18"/>
          <w:lang w:val="es-ES_tradnl"/>
        </w:rPr>
        <w:t xml:space="preserve"> </w:t>
      </w:r>
      <w:r w:rsidR="00491115" w:rsidRPr="00CD3501">
        <w:rPr>
          <w:rFonts w:asciiTheme="majorHAnsi" w:hAnsiTheme="majorHAnsi"/>
          <w:sz w:val="18"/>
          <w:szCs w:val="18"/>
          <w:lang w:val="es-ES_tradnl"/>
        </w:rPr>
        <w:t>contiene la promesa de que hay un ámbito de la libertad</w:t>
      </w:r>
      <w:r w:rsidR="00B94F89" w:rsidRPr="00CD3501">
        <w:rPr>
          <w:rFonts w:asciiTheme="majorHAnsi" w:hAnsiTheme="majorHAnsi"/>
          <w:sz w:val="18"/>
          <w:szCs w:val="18"/>
          <w:lang w:val="es-ES_tradnl"/>
        </w:rPr>
        <w:t xml:space="preserve"> personal </w:t>
      </w:r>
      <w:r w:rsidR="00491115" w:rsidRPr="00CD3501">
        <w:rPr>
          <w:rFonts w:asciiTheme="majorHAnsi" w:hAnsiTheme="majorHAnsi"/>
          <w:sz w:val="18"/>
          <w:szCs w:val="18"/>
          <w:lang w:val="es-ES_tradnl"/>
        </w:rPr>
        <w:t>en el cual el Estado no puede entrometerse. Además, la ley de</w:t>
      </w:r>
      <w:r w:rsidR="00B94F89" w:rsidRPr="00CD3501">
        <w:rPr>
          <w:rFonts w:asciiTheme="majorHAnsi" w:hAnsiTheme="majorHAnsi"/>
          <w:sz w:val="18"/>
          <w:szCs w:val="18"/>
          <w:lang w:val="es-ES_tradnl"/>
        </w:rPr>
        <w:t xml:space="preserve"> Texas </w:t>
      </w:r>
      <w:r w:rsidR="00491115" w:rsidRPr="00CD3501">
        <w:rPr>
          <w:rFonts w:asciiTheme="majorHAnsi" w:hAnsiTheme="majorHAnsi"/>
          <w:sz w:val="18"/>
          <w:szCs w:val="18"/>
          <w:lang w:val="es-ES_tradnl"/>
        </w:rPr>
        <w:t xml:space="preserve">no promueve ningún interés estatal legítimo que pueda justificar su intrusión en la vida </w:t>
      </w:r>
      <w:r w:rsidR="00B94F89" w:rsidRPr="00CD3501">
        <w:rPr>
          <w:rFonts w:asciiTheme="majorHAnsi" w:hAnsiTheme="majorHAnsi"/>
          <w:sz w:val="18"/>
          <w:szCs w:val="18"/>
          <w:lang w:val="es-ES_tradnl"/>
        </w:rPr>
        <w:t xml:space="preserve">personal </w:t>
      </w:r>
      <w:r w:rsidR="00491115" w:rsidRPr="00CD3501">
        <w:rPr>
          <w:rFonts w:asciiTheme="majorHAnsi" w:hAnsiTheme="majorHAnsi"/>
          <w:sz w:val="18"/>
          <w:szCs w:val="18"/>
          <w:lang w:val="es-ES_tradnl"/>
        </w:rPr>
        <w:t>y privada de la persona</w:t>
      </w:r>
      <w:r w:rsidR="00B94F89" w:rsidRPr="00CD3501">
        <w:rPr>
          <w:rStyle w:val="FootnoteReference"/>
          <w:rFonts w:ascii="Cambria" w:hAnsi="Cambria" w:cs="Arial"/>
          <w:color w:val="000000"/>
          <w:sz w:val="18"/>
          <w:szCs w:val="18"/>
          <w:lang w:val="es-ES_tradnl"/>
        </w:rPr>
        <w:footnoteReference w:id="52"/>
      </w:r>
      <w:r w:rsidR="00491115" w:rsidRPr="00CD3501">
        <w:rPr>
          <w:rFonts w:asciiTheme="majorHAnsi" w:hAnsiTheme="majorHAnsi"/>
          <w:sz w:val="18"/>
          <w:szCs w:val="18"/>
          <w:lang w:val="es-ES_tradnl"/>
        </w:rPr>
        <w:t>.</w:t>
      </w:r>
    </w:p>
    <w:p w14:paraId="7F827B6F" w14:textId="77777777" w:rsidR="00A41B25" w:rsidRPr="00CD3501" w:rsidRDefault="00A41B25"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0830D77A" w14:textId="2C967752" w:rsidR="00B94F89" w:rsidRPr="00CD3501" w:rsidRDefault="00491115" w:rsidP="00C12E55">
      <w:pPr>
        <w:pStyle w:val="parrafos"/>
        <w:numPr>
          <w:ilvl w:val="0"/>
          <w:numId w:val="57"/>
        </w:numPr>
        <w:tabs>
          <w:tab w:val="clear" w:pos="360"/>
          <w:tab w:val="clear" w:pos="1080"/>
        </w:tabs>
        <w:ind w:left="0" w:firstLine="0"/>
        <w:rPr>
          <w:lang w:val="es-ES_tradnl"/>
        </w:rPr>
      </w:pPr>
      <w:r w:rsidRPr="00CD3501">
        <w:rPr>
          <w:lang w:val="es-ES_tradnl"/>
        </w:rPr>
        <w:t>El Tribunal</w:t>
      </w:r>
      <w:r w:rsidR="00B94F89" w:rsidRPr="00CD3501">
        <w:rPr>
          <w:lang w:val="es-ES_tradnl"/>
        </w:rPr>
        <w:t xml:space="preserve"> </w:t>
      </w:r>
      <w:r w:rsidRPr="00CD3501">
        <w:rPr>
          <w:lang w:val="es-ES_tradnl"/>
        </w:rPr>
        <w:t>Constitucional</w:t>
      </w:r>
      <w:r w:rsidR="00B94F89" w:rsidRPr="00CD3501">
        <w:rPr>
          <w:lang w:val="es-ES_tradnl"/>
        </w:rPr>
        <w:t xml:space="preserve"> </w:t>
      </w:r>
      <w:r w:rsidRPr="00CD3501">
        <w:rPr>
          <w:lang w:val="es-ES_tradnl"/>
        </w:rPr>
        <w:t xml:space="preserve">de Sudáfrica, en el </w:t>
      </w:r>
      <w:r w:rsidR="00B94F89" w:rsidRPr="00CD3501">
        <w:rPr>
          <w:lang w:val="es-ES_tradnl"/>
        </w:rPr>
        <w:t>cas</w:t>
      </w:r>
      <w:r w:rsidRPr="00CD3501">
        <w:rPr>
          <w:lang w:val="es-ES_tradnl"/>
        </w:rPr>
        <w:t>o</w:t>
      </w:r>
      <w:r w:rsidR="006F38DB" w:rsidRPr="00CD3501">
        <w:rPr>
          <w:lang w:val="es-ES_tradnl"/>
        </w:rPr>
        <w:t xml:space="preserve"> </w:t>
      </w:r>
      <w:r w:rsidR="00B94F89" w:rsidRPr="00CD3501">
        <w:rPr>
          <w:i/>
          <w:lang w:val="es-ES_tradnl"/>
        </w:rPr>
        <w:t>Coali</w:t>
      </w:r>
      <w:r w:rsidRPr="00CD3501">
        <w:rPr>
          <w:i/>
          <w:lang w:val="es-ES_tradnl"/>
        </w:rPr>
        <w:t xml:space="preserve">ción Nacional para la Igualdad de las Personas </w:t>
      </w:r>
      <w:r w:rsidR="00287068" w:rsidRPr="00CD3501">
        <w:rPr>
          <w:i/>
          <w:lang w:val="es-ES_tradnl"/>
        </w:rPr>
        <w:t>Gais</w:t>
      </w:r>
      <w:r w:rsidRPr="00CD3501">
        <w:rPr>
          <w:i/>
          <w:lang w:val="es-ES_tradnl"/>
        </w:rPr>
        <w:t xml:space="preserve"> y Lesbianas y otros contra el Ministro de Justicia y otros</w:t>
      </w:r>
      <w:r w:rsidRPr="00CD3501">
        <w:rPr>
          <w:lang w:val="es-ES_tradnl"/>
        </w:rPr>
        <w:t>,</w:t>
      </w:r>
      <w:r w:rsidRPr="00CD3501">
        <w:rPr>
          <w:i/>
          <w:lang w:val="es-ES_tradnl"/>
        </w:rPr>
        <w:t xml:space="preserve"> </w:t>
      </w:r>
      <w:r w:rsidRPr="00CD3501">
        <w:rPr>
          <w:lang w:val="es-ES_tradnl"/>
        </w:rPr>
        <w:t xml:space="preserve">sostuvo que las leyes de sodomía violan el derecho a la igualdad y la dignidad. Según la </w:t>
      </w:r>
      <w:r w:rsidR="00265CC9" w:rsidRPr="00CD3501">
        <w:rPr>
          <w:lang w:val="es-ES_tradnl"/>
        </w:rPr>
        <w:t>Corte</w:t>
      </w:r>
      <w:r w:rsidR="00E13134" w:rsidRPr="00CD3501">
        <w:rPr>
          <w:lang w:val="es-ES_tradnl"/>
        </w:rPr>
        <w:t>:</w:t>
      </w:r>
    </w:p>
    <w:p w14:paraId="54C72435" w14:textId="77777777" w:rsidR="00B94F89" w:rsidRPr="00CD3501" w:rsidRDefault="00B94F89" w:rsidP="00A167CF">
      <w:pPr>
        <w:pStyle w:val="parrafos"/>
        <w:tabs>
          <w:tab w:val="clear" w:pos="360"/>
        </w:tabs>
        <w:rPr>
          <w:lang w:val="es-ES_tradnl"/>
        </w:rPr>
      </w:pPr>
    </w:p>
    <w:p w14:paraId="76C4EAA1" w14:textId="44155869" w:rsidR="00B94F89" w:rsidRPr="00CD3501" w:rsidRDefault="00920A63"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La prohibición </w:t>
      </w:r>
      <w:r w:rsidR="00B94F89" w:rsidRPr="00CD3501">
        <w:rPr>
          <w:rFonts w:asciiTheme="majorHAnsi" w:hAnsiTheme="majorHAnsi"/>
          <w:sz w:val="18"/>
          <w:szCs w:val="18"/>
          <w:lang w:val="es-ES_tradnl"/>
        </w:rPr>
        <w:t>discriminator</w:t>
      </w:r>
      <w:r w:rsidRPr="00CD3501">
        <w:rPr>
          <w:rFonts w:asciiTheme="majorHAnsi" w:hAnsiTheme="majorHAnsi"/>
          <w:sz w:val="18"/>
          <w:szCs w:val="18"/>
          <w:lang w:val="es-ES_tradnl"/>
        </w:rPr>
        <w:t>ia de las relaciones sexuales entre hombres refuerza los prejuicios que ya existen en la sociedad y aumentan enormemente los efectos negativos de esos prejuicios en la vida de estos hombres</w:t>
      </w:r>
      <w:r w:rsidR="00B94F89" w:rsidRPr="00CD3501">
        <w:rPr>
          <w:rFonts w:asciiTheme="majorHAnsi" w:hAnsiTheme="majorHAnsi"/>
          <w:sz w:val="18"/>
          <w:szCs w:val="18"/>
          <w:lang w:val="es-ES_tradnl"/>
        </w:rPr>
        <w:t xml:space="preserve">. </w:t>
      </w:r>
    </w:p>
    <w:p w14:paraId="28F2F981" w14:textId="77777777" w:rsidR="00735002" w:rsidRPr="00CD3501" w:rsidRDefault="00735002"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2E160B37" w14:textId="3A080FF8" w:rsidR="00735002" w:rsidRPr="00CD3501" w:rsidRDefault="00920A63"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 xml:space="preserve">el impacto es grave y afecta </w:t>
      </w:r>
      <w:r w:rsidR="005779A6" w:rsidRPr="00CD3501">
        <w:rPr>
          <w:rFonts w:asciiTheme="majorHAnsi" w:hAnsiTheme="majorHAnsi"/>
          <w:sz w:val="18"/>
          <w:szCs w:val="18"/>
          <w:lang w:val="es-ES_tradnl"/>
        </w:rPr>
        <w:t xml:space="preserve">profundamente </w:t>
      </w:r>
      <w:r w:rsidRPr="00CD3501">
        <w:rPr>
          <w:rFonts w:asciiTheme="majorHAnsi" w:hAnsiTheme="majorHAnsi"/>
          <w:sz w:val="18"/>
          <w:szCs w:val="18"/>
          <w:lang w:val="es-ES_tradnl"/>
        </w:rPr>
        <w:t>la dignidad, la personalidad y la identidad de los hombres</w:t>
      </w:r>
      <w:r w:rsidR="00B94F89" w:rsidRPr="00CD3501">
        <w:rPr>
          <w:rFonts w:asciiTheme="majorHAnsi" w:hAnsiTheme="majorHAnsi"/>
          <w:sz w:val="18"/>
          <w:szCs w:val="18"/>
          <w:lang w:val="es-ES_tradnl"/>
        </w:rPr>
        <w:t xml:space="preserve"> </w:t>
      </w:r>
      <w:r w:rsidR="00F46DA8" w:rsidRPr="00CD3501">
        <w:rPr>
          <w:rFonts w:asciiTheme="majorHAnsi" w:hAnsiTheme="majorHAnsi"/>
          <w:sz w:val="18"/>
          <w:szCs w:val="18"/>
          <w:lang w:val="es-ES_tradnl"/>
        </w:rPr>
        <w:t>gais</w:t>
      </w:r>
      <w:r w:rsidR="005779A6" w:rsidRPr="00CD3501">
        <w:rPr>
          <w:rFonts w:asciiTheme="majorHAnsi" w:hAnsiTheme="majorHAnsi"/>
          <w:sz w:val="18"/>
          <w:szCs w:val="18"/>
          <w:lang w:val="es-ES_tradnl"/>
        </w:rPr>
        <w:t xml:space="preserve">. Se produce en muchos niveles y de muchas maneras y suele ser difícil de erradicar. La índole del poder y su finalidad es penalizar la conducta privada consensual de adultos que no perjudica a otras personas. Su único fin es penalizar una conducta que no se ajusta a las normas </w:t>
      </w:r>
      <w:r w:rsidR="00B94F89" w:rsidRPr="00CD3501">
        <w:rPr>
          <w:rFonts w:asciiTheme="majorHAnsi" w:hAnsiTheme="majorHAnsi"/>
          <w:sz w:val="18"/>
          <w:szCs w:val="18"/>
          <w:lang w:val="es-ES_tradnl"/>
        </w:rPr>
        <w:t>moral</w:t>
      </w:r>
      <w:r w:rsidR="005779A6" w:rsidRPr="00CD3501">
        <w:rPr>
          <w:rFonts w:asciiTheme="majorHAnsi" w:hAnsiTheme="majorHAnsi"/>
          <w:sz w:val="18"/>
          <w:szCs w:val="18"/>
          <w:lang w:val="es-ES_tradnl"/>
        </w:rPr>
        <w:t>es o religiosas de un segmento de la sociedad.</w:t>
      </w:r>
    </w:p>
    <w:p w14:paraId="35E5DECB" w14:textId="0EC847AD" w:rsidR="00735002" w:rsidRPr="00CD3501" w:rsidRDefault="00735002"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4EA0ED9C" w14:textId="58F00DE4" w:rsidR="00735002" w:rsidRPr="00CD3501" w:rsidRDefault="00920A63"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735002"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735002" w:rsidRPr="00CD3501">
        <w:rPr>
          <w:rFonts w:asciiTheme="majorHAnsi" w:hAnsiTheme="majorHAnsi"/>
          <w:sz w:val="18"/>
          <w:szCs w:val="18"/>
          <w:lang w:val="es-ES_tradnl"/>
        </w:rPr>
        <w:t xml:space="preserve"> </w:t>
      </w:r>
      <w:r w:rsidR="005779A6" w:rsidRPr="00CD3501">
        <w:rPr>
          <w:rFonts w:asciiTheme="majorHAnsi" w:hAnsiTheme="majorHAnsi"/>
          <w:sz w:val="18"/>
          <w:szCs w:val="18"/>
          <w:lang w:val="es-ES_tradnl"/>
        </w:rPr>
        <w:t>He considerado únicamente el delito de sodomía en el sistema del</w:t>
      </w:r>
      <w:r w:rsidR="00735002" w:rsidRPr="00CD3501">
        <w:rPr>
          <w:rFonts w:asciiTheme="majorHAnsi" w:hAnsiTheme="majorHAnsi"/>
          <w:sz w:val="18"/>
          <w:szCs w:val="18"/>
          <w:lang w:val="es-ES_tradnl"/>
        </w:rPr>
        <w:t xml:space="preserve"> </w:t>
      </w:r>
      <w:r w:rsidR="00735002" w:rsidRPr="00CD3501">
        <w:rPr>
          <w:rFonts w:asciiTheme="majorHAnsi" w:hAnsiTheme="majorHAnsi"/>
          <w:i/>
          <w:sz w:val="18"/>
          <w:szCs w:val="18"/>
          <w:lang w:val="es-ES_tradnl"/>
        </w:rPr>
        <w:t>common law</w:t>
      </w:r>
      <w:r w:rsidR="00735002" w:rsidRPr="00CD3501">
        <w:rPr>
          <w:rFonts w:asciiTheme="majorHAnsi" w:hAnsiTheme="majorHAnsi"/>
          <w:sz w:val="18"/>
          <w:szCs w:val="18"/>
          <w:lang w:val="es-ES_tradnl"/>
        </w:rPr>
        <w:t xml:space="preserve"> </w:t>
      </w:r>
      <w:r w:rsidR="005779A6" w:rsidRPr="00CD3501">
        <w:rPr>
          <w:rFonts w:asciiTheme="majorHAnsi" w:hAnsiTheme="majorHAnsi"/>
          <w:sz w:val="18"/>
          <w:szCs w:val="18"/>
          <w:lang w:val="es-ES_tradnl"/>
        </w:rPr>
        <w:t xml:space="preserve">sobre la base de su incompatibilidad con el derecho a la igualdad. Esa fue la base principal de los argumentos expuestos en el caso. Sin embargo, en mi opinión, el delito de sodomía en el sistema del </w:t>
      </w:r>
      <w:r w:rsidR="005779A6" w:rsidRPr="00CD3501">
        <w:rPr>
          <w:rFonts w:asciiTheme="majorHAnsi" w:hAnsiTheme="majorHAnsi"/>
          <w:i/>
          <w:sz w:val="18"/>
          <w:szCs w:val="18"/>
          <w:lang w:val="es-ES_tradnl"/>
        </w:rPr>
        <w:t>common law</w:t>
      </w:r>
      <w:r w:rsidR="00735002" w:rsidRPr="00CD3501">
        <w:rPr>
          <w:rFonts w:asciiTheme="majorHAnsi" w:hAnsiTheme="majorHAnsi"/>
          <w:sz w:val="18"/>
          <w:szCs w:val="18"/>
          <w:lang w:val="es-ES_tradnl"/>
        </w:rPr>
        <w:t xml:space="preserve"> </w:t>
      </w:r>
      <w:r w:rsidR="005779A6" w:rsidRPr="00CD3501">
        <w:rPr>
          <w:rFonts w:asciiTheme="majorHAnsi" w:hAnsiTheme="majorHAnsi"/>
          <w:sz w:val="18"/>
          <w:szCs w:val="18"/>
          <w:lang w:val="es-ES_tradnl"/>
        </w:rPr>
        <w:t>constituye también una infracción del derecho a la dignidad, consagrado en el artículo</w:t>
      </w:r>
      <w:r w:rsidR="00735002" w:rsidRPr="00CD3501">
        <w:rPr>
          <w:rFonts w:asciiTheme="majorHAnsi" w:hAnsiTheme="majorHAnsi"/>
          <w:sz w:val="18"/>
          <w:szCs w:val="18"/>
          <w:lang w:val="es-ES_tradnl"/>
        </w:rPr>
        <w:t xml:space="preserve"> 10 </w:t>
      </w:r>
      <w:r w:rsidR="005779A6" w:rsidRPr="00CD3501">
        <w:rPr>
          <w:rFonts w:asciiTheme="majorHAnsi" w:hAnsiTheme="majorHAnsi"/>
          <w:sz w:val="18"/>
          <w:szCs w:val="18"/>
          <w:lang w:val="es-ES_tradnl"/>
        </w:rPr>
        <w:t>de nuestra Constitución.</w:t>
      </w:r>
    </w:p>
    <w:p w14:paraId="709FDEB4" w14:textId="77777777" w:rsidR="00735002" w:rsidRPr="00CD3501" w:rsidRDefault="00735002"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1B8EC7DC" w14:textId="3FC3ED17" w:rsidR="00B94F89" w:rsidRPr="00CD3501" w:rsidRDefault="005779A6"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La prohibición de la sodomía </w:t>
      </w:r>
      <w:r w:rsidR="00F12075" w:rsidRPr="00CD3501">
        <w:rPr>
          <w:rFonts w:asciiTheme="majorHAnsi" w:hAnsiTheme="majorHAnsi"/>
          <w:sz w:val="18"/>
          <w:szCs w:val="18"/>
          <w:lang w:val="es-ES_tradnl"/>
        </w:rPr>
        <w:t xml:space="preserve">en el sistema del </w:t>
      </w:r>
      <w:r w:rsidR="00F12075" w:rsidRPr="00CD3501">
        <w:rPr>
          <w:rFonts w:asciiTheme="majorHAnsi" w:hAnsiTheme="majorHAnsi"/>
          <w:i/>
          <w:sz w:val="18"/>
          <w:szCs w:val="18"/>
          <w:lang w:val="es-ES_tradnl"/>
        </w:rPr>
        <w:t>common law</w:t>
      </w:r>
      <w:r w:rsidR="00735002" w:rsidRPr="00CD3501">
        <w:rPr>
          <w:rFonts w:asciiTheme="majorHAnsi" w:hAnsiTheme="majorHAnsi"/>
          <w:sz w:val="18"/>
          <w:szCs w:val="18"/>
          <w:lang w:val="es-ES_tradnl"/>
        </w:rPr>
        <w:t xml:space="preserve"> </w:t>
      </w:r>
      <w:r w:rsidR="00F12075" w:rsidRPr="00CD3501">
        <w:rPr>
          <w:rFonts w:asciiTheme="majorHAnsi" w:hAnsiTheme="majorHAnsi"/>
          <w:sz w:val="18"/>
          <w:szCs w:val="18"/>
          <w:lang w:val="es-ES_tradnl"/>
        </w:rPr>
        <w:t xml:space="preserve">penaliza todo tipo de copulación </w:t>
      </w:r>
      <w:r w:rsidR="00735002" w:rsidRPr="00CD3501">
        <w:rPr>
          <w:rFonts w:asciiTheme="majorHAnsi" w:hAnsiTheme="majorHAnsi"/>
          <w:sz w:val="18"/>
          <w:szCs w:val="18"/>
          <w:lang w:val="es-ES_tradnl"/>
        </w:rPr>
        <w:t>sexual</w:t>
      </w:r>
      <w:r w:rsidR="00F12075" w:rsidRPr="00CD3501">
        <w:rPr>
          <w:rFonts w:asciiTheme="majorHAnsi" w:hAnsiTheme="majorHAnsi"/>
          <w:sz w:val="18"/>
          <w:szCs w:val="18"/>
          <w:lang w:val="es-ES_tradnl"/>
        </w:rPr>
        <w:t xml:space="preserve"> anal entre hombres, independientemente de la relación que exista en la pareja, de la edad de la pareja, del lugar donde se haga o de cualquier otra circunstancia. De esa forma, sanciona una forma de conducta </w:t>
      </w:r>
      <w:r w:rsidR="00735002" w:rsidRPr="00CD3501">
        <w:rPr>
          <w:rFonts w:asciiTheme="majorHAnsi" w:hAnsiTheme="majorHAnsi"/>
          <w:sz w:val="18"/>
          <w:szCs w:val="18"/>
          <w:lang w:val="es-ES_tradnl"/>
        </w:rPr>
        <w:t xml:space="preserve">sexual </w:t>
      </w:r>
      <w:r w:rsidR="00F12075" w:rsidRPr="00CD3501">
        <w:rPr>
          <w:rFonts w:asciiTheme="majorHAnsi" w:hAnsiTheme="majorHAnsi"/>
          <w:sz w:val="18"/>
          <w:szCs w:val="18"/>
          <w:lang w:val="es-ES_tradnl"/>
        </w:rPr>
        <w:t>que, en la sociedad en general, se atribuye a las personas</w:t>
      </w:r>
      <w:r w:rsidR="00735002" w:rsidRPr="00CD3501">
        <w:rPr>
          <w:rFonts w:asciiTheme="majorHAnsi" w:hAnsiTheme="majorHAnsi"/>
          <w:sz w:val="18"/>
          <w:szCs w:val="18"/>
          <w:lang w:val="es-ES_tradnl"/>
        </w:rPr>
        <w:t xml:space="preserve"> homosexual</w:t>
      </w:r>
      <w:r w:rsidR="00F12075" w:rsidRPr="00CD3501">
        <w:rPr>
          <w:rFonts w:asciiTheme="majorHAnsi" w:hAnsiTheme="majorHAnsi"/>
          <w:sz w:val="18"/>
          <w:szCs w:val="18"/>
          <w:lang w:val="es-ES_tradnl"/>
        </w:rPr>
        <w:t>e</w:t>
      </w:r>
      <w:r w:rsidR="00735002" w:rsidRPr="00CD3501">
        <w:rPr>
          <w:rFonts w:asciiTheme="majorHAnsi" w:hAnsiTheme="majorHAnsi"/>
          <w:sz w:val="18"/>
          <w:szCs w:val="18"/>
          <w:lang w:val="es-ES_tradnl"/>
        </w:rPr>
        <w:t xml:space="preserve">s. </w:t>
      </w:r>
      <w:r w:rsidR="00F12075" w:rsidRPr="00CD3501">
        <w:rPr>
          <w:rFonts w:asciiTheme="majorHAnsi" w:hAnsiTheme="majorHAnsi"/>
          <w:sz w:val="18"/>
          <w:szCs w:val="18"/>
          <w:lang w:val="es-ES_tradnl"/>
        </w:rPr>
        <w:t xml:space="preserve">Su efecto simbólico consiste en afirmar que, desde el punto de vista de nuestro ordenamiento jurídico, todos los hombres </w:t>
      </w:r>
      <w:r w:rsidR="00F46DA8" w:rsidRPr="00CD3501">
        <w:rPr>
          <w:rFonts w:asciiTheme="majorHAnsi" w:hAnsiTheme="majorHAnsi"/>
          <w:sz w:val="18"/>
          <w:szCs w:val="18"/>
          <w:lang w:val="es-ES_tradnl"/>
        </w:rPr>
        <w:t>gais</w:t>
      </w:r>
      <w:r w:rsidR="00F71CB2" w:rsidRPr="00CD3501">
        <w:rPr>
          <w:rFonts w:asciiTheme="majorHAnsi" w:hAnsiTheme="majorHAnsi"/>
          <w:sz w:val="18"/>
          <w:szCs w:val="18"/>
          <w:lang w:val="es-ES_tradnl"/>
        </w:rPr>
        <w:t xml:space="preserve"> </w:t>
      </w:r>
      <w:r w:rsidR="00F12075" w:rsidRPr="00CD3501">
        <w:rPr>
          <w:rFonts w:asciiTheme="majorHAnsi" w:hAnsiTheme="majorHAnsi"/>
          <w:sz w:val="18"/>
          <w:szCs w:val="18"/>
          <w:lang w:val="es-ES_tradnl"/>
        </w:rPr>
        <w:t xml:space="preserve">son </w:t>
      </w:r>
      <w:r w:rsidR="00F71CB2" w:rsidRPr="00CD3501">
        <w:rPr>
          <w:rFonts w:asciiTheme="majorHAnsi" w:hAnsiTheme="majorHAnsi"/>
          <w:sz w:val="18"/>
          <w:szCs w:val="18"/>
          <w:lang w:val="es-ES_tradnl"/>
        </w:rPr>
        <w:t>criminal</w:t>
      </w:r>
      <w:r w:rsidR="00F12075" w:rsidRPr="00CD3501">
        <w:rPr>
          <w:rFonts w:asciiTheme="majorHAnsi" w:hAnsiTheme="majorHAnsi"/>
          <w:sz w:val="18"/>
          <w:szCs w:val="18"/>
          <w:lang w:val="es-ES_tradnl"/>
        </w:rPr>
        <w:t>es. Por lo tanto, el estigma que marca a una parte considerab</w:t>
      </w:r>
      <w:r w:rsidR="006F38DB" w:rsidRPr="00CD3501">
        <w:rPr>
          <w:rFonts w:asciiTheme="majorHAnsi" w:hAnsiTheme="majorHAnsi"/>
          <w:sz w:val="18"/>
          <w:szCs w:val="18"/>
          <w:lang w:val="es-ES_tradnl"/>
        </w:rPr>
        <w:t xml:space="preserve">le de la población es evidente, pero el daño causado por la ley penal es mucho más que simbólico. Como consecuencia del delito penal, los hombres </w:t>
      </w:r>
      <w:r w:rsidR="00F46DA8" w:rsidRPr="00CD3501">
        <w:rPr>
          <w:rFonts w:asciiTheme="majorHAnsi" w:hAnsiTheme="majorHAnsi"/>
          <w:sz w:val="18"/>
          <w:szCs w:val="18"/>
          <w:lang w:val="es-ES_tradnl"/>
        </w:rPr>
        <w:t>gais</w:t>
      </w:r>
      <w:r w:rsidR="006F38DB" w:rsidRPr="00CD3501">
        <w:rPr>
          <w:rFonts w:asciiTheme="majorHAnsi" w:hAnsiTheme="majorHAnsi"/>
          <w:sz w:val="18"/>
          <w:szCs w:val="18"/>
          <w:lang w:val="es-ES_tradnl"/>
        </w:rPr>
        <w:t xml:space="preserve"> corren el riesgo de ser arrestados, juzgados y condenados por el delito de sodomía simplemente porque tienen una conducta </w:t>
      </w:r>
      <w:r w:rsidR="00B94F89" w:rsidRPr="00CD3501">
        <w:rPr>
          <w:rFonts w:asciiTheme="majorHAnsi" w:hAnsiTheme="majorHAnsi"/>
          <w:sz w:val="18"/>
          <w:szCs w:val="18"/>
          <w:lang w:val="es-ES_tradnl"/>
        </w:rPr>
        <w:t xml:space="preserve">sexual </w:t>
      </w:r>
      <w:r w:rsidR="006F38DB" w:rsidRPr="00CD3501">
        <w:rPr>
          <w:rFonts w:asciiTheme="majorHAnsi" w:hAnsiTheme="majorHAnsi"/>
          <w:sz w:val="18"/>
          <w:szCs w:val="18"/>
          <w:lang w:val="es-ES_tradnl"/>
        </w:rPr>
        <w:t>que forma parte de su experiencia humana</w:t>
      </w:r>
      <w:r w:rsidR="00B94F89" w:rsidRPr="00CD3501">
        <w:rPr>
          <w:rStyle w:val="FootnoteReference"/>
          <w:rFonts w:asciiTheme="majorHAnsi" w:hAnsiTheme="majorHAnsi"/>
          <w:sz w:val="18"/>
          <w:szCs w:val="18"/>
          <w:lang w:val="es-ES_tradnl"/>
        </w:rPr>
        <w:footnoteReference w:id="53"/>
      </w:r>
      <w:r w:rsidR="006F38DB" w:rsidRPr="00CD3501">
        <w:rPr>
          <w:rFonts w:asciiTheme="majorHAnsi" w:hAnsiTheme="majorHAnsi"/>
          <w:sz w:val="18"/>
          <w:szCs w:val="18"/>
          <w:lang w:val="es-ES_tradnl"/>
        </w:rPr>
        <w:t>.</w:t>
      </w:r>
    </w:p>
    <w:p w14:paraId="4FC1470D" w14:textId="77777777" w:rsidR="00BB0A79" w:rsidRPr="00CD3501" w:rsidRDefault="00BB0A79"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4F95F965" w14:textId="07F6E83D" w:rsidR="00B94F89" w:rsidRPr="00CD3501" w:rsidRDefault="006F38DB" w:rsidP="00C12E55">
      <w:pPr>
        <w:pStyle w:val="parrafos"/>
        <w:numPr>
          <w:ilvl w:val="0"/>
          <w:numId w:val="57"/>
        </w:numPr>
        <w:tabs>
          <w:tab w:val="clear" w:pos="360"/>
          <w:tab w:val="clear" w:pos="1080"/>
        </w:tabs>
        <w:ind w:left="0" w:firstLine="0"/>
        <w:rPr>
          <w:lang w:val="es-ES_tradnl"/>
        </w:rPr>
      </w:pPr>
      <w:r w:rsidRPr="00CD3501">
        <w:rPr>
          <w:lang w:val="es-ES_tradnl"/>
        </w:rPr>
        <w:t>La Corte Suprema de la</w:t>
      </w:r>
      <w:r w:rsidR="00B94F89" w:rsidRPr="00CD3501">
        <w:rPr>
          <w:lang w:val="es-ES_tradnl"/>
        </w:rPr>
        <w:t xml:space="preserve"> India</w:t>
      </w:r>
      <w:r w:rsidRPr="00CD3501">
        <w:rPr>
          <w:lang w:val="es-ES_tradnl"/>
        </w:rPr>
        <w:t xml:space="preserve"> afirmó</w:t>
      </w:r>
      <w:r w:rsidR="00B94F89" w:rsidRPr="00CD3501">
        <w:rPr>
          <w:lang w:val="es-ES_tradnl"/>
        </w:rPr>
        <w:t xml:space="preserve">, </w:t>
      </w:r>
      <w:r w:rsidRPr="00CD3501">
        <w:rPr>
          <w:lang w:val="es-ES_tradnl"/>
        </w:rPr>
        <w:t xml:space="preserve">en el </w:t>
      </w:r>
      <w:r w:rsidR="00B94F89" w:rsidRPr="00CD3501">
        <w:rPr>
          <w:lang w:val="es-ES_tradnl"/>
        </w:rPr>
        <w:t>cas</w:t>
      </w:r>
      <w:r w:rsidRPr="00CD3501">
        <w:rPr>
          <w:lang w:val="es-ES_tradnl"/>
        </w:rPr>
        <w:t xml:space="preserve">o </w:t>
      </w:r>
      <w:r w:rsidR="00B94F89" w:rsidRPr="00CD3501">
        <w:rPr>
          <w:i/>
          <w:lang w:val="es-ES_tradnl"/>
        </w:rPr>
        <w:t>Navtej Singh Johar </w:t>
      </w:r>
      <w:r w:rsidRPr="00CD3501">
        <w:rPr>
          <w:i/>
          <w:lang w:val="es-ES_tradnl"/>
        </w:rPr>
        <w:t xml:space="preserve">y otros contra la Unión de la </w:t>
      </w:r>
      <w:r w:rsidR="00B94F89" w:rsidRPr="00CD3501">
        <w:rPr>
          <w:i/>
          <w:lang w:val="es-ES_tradnl"/>
        </w:rPr>
        <w:t>India</w:t>
      </w:r>
      <w:r w:rsidRPr="00CD3501">
        <w:rPr>
          <w:i/>
          <w:lang w:val="es-ES_tradnl"/>
        </w:rPr>
        <w:t>, representada por el Secretario del Ministerio de Derecho y Justicia</w:t>
      </w:r>
      <w:r w:rsidR="00B94F89" w:rsidRPr="00CD3501">
        <w:rPr>
          <w:lang w:val="es-ES_tradnl"/>
        </w:rPr>
        <w:t xml:space="preserve">, </w:t>
      </w:r>
      <w:r w:rsidRPr="00CD3501">
        <w:rPr>
          <w:lang w:val="es-ES_tradnl"/>
        </w:rPr>
        <w:t xml:space="preserve">que una ley que penalizaba los actos </w:t>
      </w:r>
      <w:r w:rsidR="00B94F89" w:rsidRPr="00CD3501">
        <w:rPr>
          <w:lang w:val="es-ES_tradnl"/>
        </w:rPr>
        <w:t>homosexual</w:t>
      </w:r>
      <w:r w:rsidRPr="00CD3501">
        <w:rPr>
          <w:lang w:val="es-ES_tradnl"/>
        </w:rPr>
        <w:t>es, entre otros, era inconstitucional</w:t>
      </w:r>
      <w:r w:rsidR="00B94F89" w:rsidRPr="00CD3501">
        <w:rPr>
          <w:lang w:val="es-ES_tradnl"/>
        </w:rPr>
        <w:t xml:space="preserve">. </w:t>
      </w:r>
      <w:r w:rsidR="00265CC9" w:rsidRPr="00CD3501">
        <w:rPr>
          <w:lang w:val="es-ES_tradnl"/>
        </w:rPr>
        <w:t>La Corte</w:t>
      </w:r>
      <w:r w:rsidR="00B94F89" w:rsidRPr="00CD3501">
        <w:rPr>
          <w:lang w:val="es-ES_tradnl"/>
        </w:rPr>
        <w:t xml:space="preserve"> </w:t>
      </w:r>
      <w:r w:rsidRPr="00CD3501">
        <w:rPr>
          <w:lang w:val="es-ES_tradnl"/>
        </w:rPr>
        <w:t>explicó</w:t>
      </w:r>
      <w:r w:rsidR="00B94F89" w:rsidRPr="00CD3501">
        <w:rPr>
          <w:lang w:val="es-ES_tradnl"/>
        </w:rPr>
        <w:t>:</w:t>
      </w:r>
    </w:p>
    <w:p w14:paraId="478D738E" w14:textId="77777777" w:rsidR="00B94F89" w:rsidRPr="00CD3501" w:rsidRDefault="00B94F89"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1896DC97" w14:textId="138E771F" w:rsidR="00B94F89" w:rsidRPr="00CD3501" w:rsidRDefault="006F38DB"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Como mínimo se puede afirmar que la penalización de las relaciones carnales c</w:t>
      </w:r>
      <w:r w:rsidR="00B94F89" w:rsidRPr="00CD3501">
        <w:rPr>
          <w:rFonts w:asciiTheme="majorHAnsi" w:hAnsiTheme="majorHAnsi"/>
          <w:sz w:val="18"/>
          <w:szCs w:val="18"/>
          <w:lang w:val="es-ES_tradnl"/>
        </w:rPr>
        <w:t>onsensual</w:t>
      </w:r>
      <w:r w:rsidRPr="00CD3501">
        <w:rPr>
          <w:rFonts w:asciiTheme="majorHAnsi" w:hAnsiTheme="majorHAnsi"/>
          <w:sz w:val="18"/>
          <w:szCs w:val="18"/>
          <w:lang w:val="es-ES_tradnl"/>
        </w:rPr>
        <w:t xml:space="preserve">es, sean entre personas </w:t>
      </w:r>
      <w:r w:rsidR="00B94F89" w:rsidRPr="00CD3501">
        <w:rPr>
          <w:rFonts w:asciiTheme="majorHAnsi" w:hAnsiTheme="majorHAnsi"/>
          <w:sz w:val="18"/>
          <w:szCs w:val="18"/>
          <w:lang w:val="es-ES_tradnl"/>
        </w:rPr>
        <w:t>homosexual</w:t>
      </w:r>
      <w:r w:rsidRPr="00CD3501">
        <w:rPr>
          <w:rFonts w:asciiTheme="majorHAnsi" w:hAnsiTheme="majorHAnsi"/>
          <w:sz w:val="18"/>
          <w:szCs w:val="18"/>
          <w:lang w:val="es-ES_tradnl"/>
        </w:rPr>
        <w:t>e</w:t>
      </w:r>
      <w:r w:rsidR="00B94F89" w:rsidRPr="00CD3501">
        <w:rPr>
          <w:rFonts w:asciiTheme="majorHAnsi" w:hAnsiTheme="majorHAnsi"/>
          <w:sz w:val="18"/>
          <w:szCs w:val="18"/>
          <w:lang w:val="es-ES_tradnl"/>
        </w:rPr>
        <w:t>s, heterosexual</w:t>
      </w:r>
      <w:r w:rsidRPr="00CD3501">
        <w:rPr>
          <w:rFonts w:asciiTheme="majorHAnsi" w:hAnsiTheme="majorHAnsi"/>
          <w:sz w:val="18"/>
          <w:szCs w:val="18"/>
          <w:lang w:val="es-ES_tradnl"/>
        </w:rPr>
        <w:t>e</w:t>
      </w:r>
      <w:r w:rsidR="00B94F89" w:rsidRPr="00CD3501">
        <w:rPr>
          <w:rFonts w:asciiTheme="majorHAnsi" w:hAnsiTheme="majorHAnsi"/>
          <w:sz w:val="18"/>
          <w:szCs w:val="18"/>
          <w:lang w:val="es-ES_tradnl"/>
        </w:rPr>
        <w:t>s, bisexual</w:t>
      </w:r>
      <w:r w:rsidRPr="00CD3501">
        <w:rPr>
          <w:rFonts w:asciiTheme="majorHAnsi" w:hAnsiTheme="majorHAnsi"/>
          <w:sz w:val="18"/>
          <w:szCs w:val="18"/>
          <w:lang w:val="es-ES_tradnl"/>
        </w:rPr>
        <w:t>e</w:t>
      </w:r>
      <w:r w:rsidR="00B94F89" w:rsidRPr="00CD3501">
        <w:rPr>
          <w:rFonts w:asciiTheme="majorHAnsi" w:hAnsiTheme="majorHAnsi"/>
          <w:sz w:val="18"/>
          <w:szCs w:val="18"/>
          <w:lang w:val="es-ES_tradnl"/>
        </w:rPr>
        <w:t>s o transg</w:t>
      </w:r>
      <w:r w:rsidRPr="00CD3501">
        <w:rPr>
          <w:rFonts w:asciiTheme="majorHAnsi" w:hAnsiTheme="majorHAnsi"/>
          <w:sz w:val="18"/>
          <w:szCs w:val="18"/>
          <w:lang w:val="es-ES_tradnl"/>
        </w:rPr>
        <w:t xml:space="preserve">énero, no sirve a ningún fin o interés legítimo. Por el contrario, nos inclinamos a creer que, si el artículo </w:t>
      </w:r>
      <w:r w:rsidR="00B94F89" w:rsidRPr="00CD3501">
        <w:rPr>
          <w:rFonts w:asciiTheme="majorHAnsi" w:hAnsiTheme="majorHAnsi"/>
          <w:sz w:val="18"/>
          <w:szCs w:val="18"/>
          <w:lang w:val="es-ES_tradnl"/>
        </w:rPr>
        <w:t xml:space="preserve">377 </w:t>
      </w:r>
      <w:r w:rsidRPr="00CD3501">
        <w:rPr>
          <w:rFonts w:asciiTheme="majorHAnsi" w:hAnsiTheme="majorHAnsi"/>
          <w:sz w:val="18"/>
          <w:szCs w:val="18"/>
          <w:lang w:val="es-ES_tradnl"/>
        </w:rPr>
        <w:t xml:space="preserve">permanece en su forma actual en el digesto, permitirá el acoso y la </w:t>
      </w:r>
      <w:r w:rsidRPr="00CD3501">
        <w:rPr>
          <w:rFonts w:asciiTheme="majorHAnsi" w:hAnsiTheme="majorHAnsi"/>
          <w:sz w:val="18"/>
          <w:szCs w:val="18"/>
          <w:lang w:val="es-ES_tradnl"/>
        </w:rPr>
        <w:lastRenderedPageBreak/>
        <w:t xml:space="preserve">explotación de la comunidad </w:t>
      </w:r>
      <w:r w:rsidR="00B94F89" w:rsidRPr="00CD3501">
        <w:rPr>
          <w:rFonts w:asciiTheme="majorHAnsi" w:hAnsiTheme="majorHAnsi"/>
          <w:sz w:val="18"/>
          <w:szCs w:val="18"/>
          <w:lang w:val="es-ES_tradnl"/>
        </w:rPr>
        <w:t>LGBT</w:t>
      </w:r>
      <w:r w:rsidRPr="00CD3501">
        <w:rPr>
          <w:rFonts w:asciiTheme="majorHAnsi" w:hAnsiTheme="majorHAnsi"/>
          <w:sz w:val="18"/>
          <w:szCs w:val="18"/>
          <w:lang w:val="es-ES_tradnl"/>
        </w:rPr>
        <w:t xml:space="preserve">. Debemos dejar en claro que </w:t>
      </w:r>
      <w:r w:rsidR="00765CCE" w:rsidRPr="00CD3501">
        <w:rPr>
          <w:rFonts w:asciiTheme="majorHAnsi" w:hAnsiTheme="majorHAnsi"/>
          <w:sz w:val="18"/>
          <w:szCs w:val="18"/>
          <w:lang w:val="es-ES_tradnl"/>
        </w:rPr>
        <w:t xml:space="preserve">no se puede sabotear o cercenar </w:t>
      </w:r>
      <w:r w:rsidRPr="00CD3501">
        <w:rPr>
          <w:rFonts w:asciiTheme="majorHAnsi" w:hAnsiTheme="majorHAnsi"/>
          <w:sz w:val="18"/>
          <w:szCs w:val="18"/>
          <w:lang w:val="es-ES_tradnl"/>
        </w:rPr>
        <w:t xml:space="preserve">la libertad de elección </w:t>
      </w:r>
      <w:r w:rsidR="00765CCE" w:rsidRPr="00CD3501">
        <w:rPr>
          <w:rFonts w:asciiTheme="majorHAnsi" w:hAnsiTheme="majorHAnsi"/>
          <w:sz w:val="18"/>
          <w:szCs w:val="18"/>
          <w:lang w:val="es-ES_tradnl"/>
        </w:rPr>
        <w:t>con la amenaza de una acción penal y convertirla en un ente parapléjico sobre la base de la volubilidad de la percepción mayoritaria</w:t>
      </w:r>
      <w:r w:rsidR="00B94F89" w:rsidRPr="00CD3501">
        <w:rPr>
          <w:rFonts w:asciiTheme="majorHAnsi" w:hAnsiTheme="majorHAnsi"/>
          <w:sz w:val="18"/>
          <w:szCs w:val="18"/>
          <w:lang w:val="es-ES_tradnl"/>
        </w:rPr>
        <w:t xml:space="preserve">. </w:t>
      </w:r>
    </w:p>
    <w:p w14:paraId="6E9943B3" w14:textId="77777777" w:rsidR="00B94F89" w:rsidRPr="00CD3501" w:rsidRDefault="00B94F89"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2674E92A" w14:textId="0F2EE4F2" w:rsidR="00A42744" w:rsidRPr="00CD3501" w:rsidRDefault="00920A63"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B94F89" w:rsidRPr="00CD3501">
        <w:rPr>
          <w:rFonts w:asciiTheme="majorHAnsi" w:hAnsiTheme="majorHAnsi"/>
          <w:sz w:val="18"/>
          <w:szCs w:val="18"/>
          <w:lang w:val="es-ES_tradnl"/>
        </w:rPr>
        <w:t xml:space="preserve"> </w:t>
      </w:r>
      <w:r w:rsidR="00765CCE" w:rsidRPr="00CD3501">
        <w:rPr>
          <w:rFonts w:asciiTheme="majorHAnsi" w:hAnsiTheme="majorHAnsi"/>
          <w:sz w:val="18"/>
          <w:szCs w:val="18"/>
          <w:lang w:val="es-ES_tradnl"/>
        </w:rPr>
        <w:t xml:space="preserve">En el artículo </w:t>
      </w:r>
      <w:r w:rsidR="00B94F89" w:rsidRPr="00CD3501">
        <w:rPr>
          <w:rFonts w:asciiTheme="majorHAnsi" w:hAnsiTheme="majorHAnsi"/>
          <w:sz w:val="18"/>
          <w:szCs w:val="18"/>
          <w:lang w:val="es-ES_tradnl"/>
        </w:rPr>
        <w:t xml:space="preserve">377 </w:t>
      </w:r>
      <w:r w:rsidR="00765CCE" w:rsidRPr="00CD3501">
        <w:rPr>
          <w:rFonts w:asciiTheme="majorHAnsi" w:hAnsiTheme="majorHAnsi"/>
          <w:sz w:val="18"/>
          <w:szCs w:val="18"/>
          <w:lang w:val="es-ES_tradnl"/>
        </w:rPr>
        <w:t xml:space="preserve">del Código Penal de la India no se tiene en cuenta que los actos </w:t>
      </w:r>
      <w:r w:rsidR="00B94F89" w:rsidRPr="00CD3501">
        <w:rPr>
          <w:rFonts w:asciiTheme="majorHAnsi" w:hAnsiTheme="majorHAnsi"/>
          <w:sz w:val="18"/>
          <w:szCs w:val="18"/>
          <w:lang w:val="es-ES_tradnl"/>
        </w:rPr>
        <w:t>consensual</w:t>
      </w:r>
      <w:r w:rsidR="00765CCE" w:rsidRPr="00CD3501">
        <w:rPr>
          <w:rFonts w:asciiTheme="majorHAnsi" w:hAnsiTheme="majorHAnsi"/>
          <w:sz w:val="18"/>
          <w:szCs w:val="18"/>
          <w:lang w:val="es-ES_tradnl"/>
        </w:rPr>
        <w:t>es</w:t>
      </w:r>
      <w:r w:rsidR="00B94F89" w:rsidRPr="00CD3501">
        <w:rPr>
          <w:rFonts w:asciiTheme="majorHAnsi" w:hAnsiTheme="majorHAnsi"/>
          <w:sz w:val="18"/>
          <w:szCs w:val="18"/>
          <w:lang w:val="es-ES_tradnl"/>
        </w:rPr>
        <w:t xml:space="preserve"> </w:t>
      </w:r>
      <w:r w:rsidR="00765CCE" w:rsidRPr="00CD3501">
        <w:rPr>
          <w:rFonts w:asciiTheme="majorHAnsi" w:hAnsiTheme="majorHAnsi"/>
          <w:sz w:val="18"/>
          <w:szCs w:val="18"/>
          <w:lang w:val="es-ES_tradnl"/>
        </w:rPr>
        <w:t xml:space="preserve">entre adultos en el ámbito privado no son perjudiciales ni contagiosos para la sociedad. Por el contrario, el artículo </w:t>
      </w:r>
      <w:r w:rsidR="00B94F89" w:rsidRPr="00CD3501">
        <w:rPr>
          <w:rFonts w:asciiTheme="majorHAnsi" w:hAnsiTheme="majorHAnsi"/>
          <w:sz w:val="18"/>
          <w:szCs w:val="18"/>
          <w:lang w:val="es-ES_tradnl"/>
        </w:rPr>
        <w:t xml:space="preserve">377 </w:t>
      </w:r>
      <w:r w:rsidR="00765CCE" w:rsidRPr="00CD3501">
        <w:rPr>
          <w:rFonts w:asciiTheme="majorHAnsi" w:hAnsiTheme="majorHAnsi"/>
          <w:sz w:val="18"/>
          <w:szCs w:val="18"/>
          <w:lang w:val="es-ES_tradnl"/>
        </w:rPr>
        <w:t>da una nota discordante con respecto a la liber</w:t>
      </w:r>
      <w:r w:rsidR="00287068" w:rsidRPr="00CD3501">
        <w:rPr>
          <w:rFonts w:asciiTheme="majorHAnsi" w:hAnsiTheme="majorHAnsi"/>
          <w:sz w:val="18"/>
          <w:szCs w:val="18"/>
          <w:lang w:val="es-ES_tradnl"/>
        </w:rPr>
        <w:t>t</w:t>
      </w:r>
      <w:r w:rsidR="00765CCE" w:rsidRPr="00CD3501">
        <w:rPr>
          <w:rFonts w:asciiTheme="majorHAnsi" w:hAnsiTheme="majorHAnsi"/>
          <w:sz w:val="18"/>
          <w:szCs w:val="18"/>
          <w:lang w:val="es-ES_tradnl"/>
        </w:rPr>
        <w:t xml:space="preserve">ad de las personas </w:t>
      </w:r>
      <w:r w:rsidR="00B94F89" w:rsidRPr="00CD3501">
        <w:rPr>
          <w:rFonts w:asciiTheme="majorHAnsi" w:hAnsiTheme="majorHAnsi"/>
          <w:sz w:val="18"/>
          <w:szCs w:val="18"/>
          <w:lang w:val="es-ES_tradnl"/>
        </w:rPr>
        <w:t xml:space="preserve">LGBT </w:t>
      </w:r>
      <w:r w:rsidR="00765CCE" w:rsidRPr="00CD3501">
        <w:rPr>
          <w:rFonts w:asciiTheme="majorHAnsi" w:hAnsiTheme="majorHAnsi"/>
          <w:sz w:val="18"/>
          <w:szCs w:val="18"/>
          <w:lang w:val="es-ES_tradnl"/>
        </w:rPr>
        <w:t>al convertirlas en parias y marginados de la sociedad</w:t>
      </w:r>
      <w:r w:rsidR="00B94F89" w:rsidRPr="00CD3501">
        <w:rPr>
          <w:rFonts w:asciiTheme="majorHAnsi" w:hAnsiTheme="majorHAnsi"/>
          <w:sz w:val="18"/>
          <w:szCs w:val="18"/>
          <w:vertAlign w:val="superscript"/>
          <w:lang w:val="es-ES_tradnl"/>
        </w:rPr>
        <w:footnoteReference w:id="54"/>
      </w:r>
      <w:r w:rsidR="00765CCE" w:rsidRPr="00CD3501">
        <w:rPr>
          <w:rFonts w:asciiTheme="majorHAnsi" w:hAnsiTheme="majorHAnsi"/>
          <w:sz w:val="18"/>
          <w:szCs w:val="18"/>
          <w:lang w:val="es-ES_tradnl"/>
        </w:rPr>
        <w:t>.</w:t>
      </w:r>
    </w:p>
    <w:p w14:paraId="46A8C3C1" w14:textId="77777777" w:rsidR="00AB72E9" w:rsidRPr="00CD3501" w:rsidRDefault="00AB72E9"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536A9888" w14:textId="66B1AD21" w:rsidR="00AB72E9" w:rsidRPr="00CD3501" w:rsidRDefault="00765CCE" w:rsidP="00C12E55">
      <w:pPr>
        <w:pStyle w:val="parrafos"/>
        <w:numPr>
          <w:ilvl w:val="0"/>
          <w:numId w:val="57"/>
        </w:numPr>
        <w:tabs>
          <w:tab w:val="clear" w:pos="360"/>
          <w:tab w:val="clear" w:pos="1080"/>
        </w:tabs>
        <w:ind w:left="0" w:firstLine="0"/>
        <w:rPr>
          <w:lang w:val="es-ES_tradnl"/>
        </w:rPr>
      </w:pPr>
      <w:r w:rsidRPr="00CD3501">
        <w:rPr>
          <w:lang w:val="es-ES_tradnl"/>
        </w:rPr>
        <w:t>E</w:t>
      </w:r>
      <w:r w:rsidR="00AB72E9" w:rsidRPr="00CD3501">
        <w:rPr>
          <w:lang w:val="es-ES_tradnl"/>
        </w:rPr>
        <w:t xml:space="preserve">n </w:t>
      </w:r>
      <w:r w:rsidR="00AB72E9" w:rsidRPr="00CD3501">
        <w:rPr>
          <w:i/>
          <w:lang w:val="es-ES_tradnl"/>
        </w:rPr>
        <w:t xml:space="preserve">Orozco </w:t>
      </w:r>
      <w:r w:rsidR="00CD7517" w:rsidRPr="00CD3501">
        <w:rPr>
          <w:i/>
          <w:lang w:val="es-ES_tradnl"/>
        </w:rPr>
        <w:t>c</w:t>
      </w:r>
      <w:r w:rsidRPr="00CD3501">
        <w:rPr>
          <w:i/>
          <w:lang w:val="es-ES_tradnl"/>
        </w:rPr>
        <w:t>ontra el Procurador</w:t>
      </w:r>
      <w:r w:rsidR="00086BA4" w:rsidRPr="00CD3501">
        <w:rPr>
          <w:i/>
          <w:lang w:val="es-ES_tradnl"/>
        </w:rPr>
        <w:t xml:space="preserve"> General </w:t>
      </w:r>
      <w:r w:rsidRPr="00CD3501">
        <w:rPr>
          <w:i/>
          <w:lang w:val="es-ES_tradnl"/>
        </w:rPr>
        <w:t>de</w:t>
      </w:r>
      <w:r w:rsidR="00086BA4" w:rsidRPr="00CD3501">
        <w:rPr>
          <w:i/>
          <w:lang w:val="es-ES_tradnl"/>
        </w:rPr>
        <w:t xml:space="preserve"> Beliz</w:t>
      </w:r>
      <w:r w:rsidR="00AB72E9" w:rsidRPr="00CD3501">
        <w:rPr>
          <w:i/>
          <w:lang w:val="es-ES_tradnl"/>
        </w:rPr>
        <w:t>e</w:t>
      </w:r>
      <w:r w:rsidR="00AB72E9" w:rsidRPr="00CD3501">
        <w:rPr>
          <w:lang w:val="es-ES_tradnl"/>
        </w:rPr>
        <w:t xml:space="preserve">, </w:t>
      </w:r>
      <w:r w:rsidRPr="00CD3501">
        <w:rPr>
          <w:lang w:val="es-ES_tradnl"/>
        </w:rPr>
        <w:t xml:space="preserve">la Corte Suprema de </w:t>
      </w:r>
      <w:r w:rsidR="000D3C8A" w:rsidRPr="00CD3501">
        <w:rPr>
          <w:lang w:val="es-ES_tradnl"/>
        </w:rPr>
        <w:t xml:space="preserve">Belize </w:t>
      </w:r>
      <w:r w:rsidRPr="00CD3501">
        <w:rPr>
          <w:lang w:val="es-ES_tradnl"/>
        </w:rPr>
        <w:t>reafirmó</w:t>
      </w:r>
      <w:r w:rsidR="000D3C8A" w:rsidRPr="00CD3501">
        <w:rPr>
          <w:lang w:val="es-ES_tradnl"/>
        </w:rPr>
        <w:t xml:space="preserve"> </w:t>
      </w:r>
      <w:r w:rsidR="00955CAC" w:rsidRPr="00CD3501">
        <w:rPr>
          <w:lang w:val="es-ES_tradnl"/>
        </w:rPr>
        <w:t>la inconstitucionalidad</w:t>
      </w:r>
      <w:r w:rsidR="000D3C8A" w:rsidRPr="00CD3501">
        <w:rPr>
          <w:lang w:val="es-ES_tradnl"/>
        </w:rPr>
        <w:t xml:space="preserve"> </w:t>
      </w:r>
      <w:r w:rsidRPr="00CD3501">
        <w:rPr>
          <w:lang w:val="es-ES_tradnl"/>
        </w:rPr>
        <w:t xml:space="preserve">del artículo </w:t>
      </w:r>
      <w:r w:rsidR="000D3C8A" w:rsidRPr="00CD3501">
        <w:rPr>
          <w:lang w:val="es-ES_tradnl"/>
        </w:rPr>
        <w:t xml:space="preserve">53 </w:t>
      </w:r>
      <w:r w:rsidRPr="00CD3501">
        <w:rPr>
          <w:lang w:val="es-ES_tradnl"/>
        </w:rPr>
        <w:t>del Código Penal</w:t>
      </w:r>
      <w:r w:rsidR="00287068" w:rsidRPr="00CD3501">
        <w:rPr>
          <w:lang w:val="es-ES_tradnl"/>
        </w:rPr>
        <w:t>,</w:t>
      </w:r>
      <w:r w:rsidRPr="00CD3501">
        <w:rPr>
          <w:lang w:val="es-ES_tradnl"/>
        </w:rPr>
        <w:t xml:space="preserve"> que tipifica como delito las relaciones </w:t>
      </w:r>
      <w:r w:rsidR="000D3C8A" w:rsidRPr="00CD3501">
        <w:rPr>
          <w:lang w:val="es-ES_tradnl"/>
        </w:rPr>
        <w:t>sexual</w:t>
      </w:r>
      <w:r w:rsidRPr="00CD3501">
        <w:rPr>
          <w:lang w:val="es-ES_tradnl"/>
        </w:rPr>
        <w:t>es “contra natura</w:t>
      </w:r>
      <w:r w:rsidR="000D3C8A" w:rsidRPr="00CD3501">
        <w:rPr>
          <w:lang w:val="es-ES_tradnl"/>
        </w:rPr>
        <w:t>”</w:t>
      </w:r>
      <w:r w:rsidR="00287068" w:rsidRPr="00CD3501">
        <w:rPr>
          <w:lang w:val="es-ES_tradnl"/>
        </w:rPr>
        <w:t>,</w:t>
      </w:r>
      <w:r w:rsidR="006657AF" w:rsidRPr="00CD3501">
        <w:rPr>
          <w:lang w:val="es-ES_tradnl"/>
        </w:rPr>
        <w:t xml:space="preserve"> y determinó que dicho artículo excluye los actos sexuales</w:t>
      </w:r>
      <w:r w:rsidR="003107B6" w:rsidRPr="00CD3501">
        <w:rPr>
          <w:lang w:val="es-ES_tradnl"/>
        </w:rPr>
        <w:t xml:space="preserve"> consensual</w:t>
      </w:r>
      <w:r w:rsidR="006657AF" w:rsidRPr="00CD3501">
        <w:rPr>
          <w:lang w:val="es-ES_tradnl"/>
        </w:rPr>
        <w:t>es entre adultos realizados en privado</w:t>
      </w:r>
      <w:r w:rsidR="003107B6" w:rsidRPr="00CD3501">
        <w:rPr>
          <w:lang w:val="es-ES_tradnl"/>
        </w:rPr>
        <w:t xml:space="preserve">. </w:t>
      </w:r>
    </w:p>
    <w:p w14:paraId="588C5A34" w14:textId="77777777" w:rsidR="000D3C8A" w:rsidRPr="00CD3501" w:rsidRDefault="000D3C8A" w:rsidP="00A167CF">
      <w:pPr>
        <w:pStyle w:val="parrafos"/>
        <w:tabs>
          <w:tab w:val="clear" w:pos="360"/>
        </w:tabs>
        <w:rPr>
          <w:lang w:val="es-ES_tradnl"/>
        </w:rPr>
      </w:pPr>
    </w:p>
    <w:p w14:paraId="7AC5FA6D" w14:textId="0FB624AD" w:rsidR="005E7B70" w:rsidRPr="00CD3501" w:rsidRDefault="006657AF" w:rsidP="00A167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 xml:space="preserve">Puesto que el artículo </w:t>
      </w:r>
      <w:r w:rsidR="000D3C8A" w:rsidRPr="00CD3501">
        <w:rPr>
          <w:rFonts w:asciiTheme="majorHAnsi" w:hAnsiTheme="majorHAnsi"/>
          <w:sz w:val="18"/>
          <w:szCs w:val="18"/>
          <w:lang w:val="es-ES_tradnl"/>
        </w:rPr>
        <w:t xml:space="preserve">53 </w:t>
      </w:r>
      <w:r w:rsidRPr="00CD3501">
        <w:rPr>
          <w:rFonts w:asciiTheme="majorHAnsi" w:hAnsiTheme="majorHAnsi"/>
          <w:sz w:val="18"/>
          <w:szCs w:val="18"/>
          <w:lang w:val="es-ES_tradnl"/>
        </w:rPr>
        <w:t xml:space="preserve">abarca actos en los que participan hombres y mujeres, el impacto en la dignidad de </w:t>
      </w:r>
      <w:r w:rsidR="00287068" w:rsidRPr="00CD3501">
        <w:rPr>
          <w:rFonts w:asciiTheme="majorHAnsi" w:hAnsiTheme="majorHAnsi"/>
          <w:sz w:val="18"/>
          <w:szCs w:val="18"/>
          <w:lang w:val="es-ES_tradnl"/>
        </w:rPr>
        <w:t>los</w:t>
      </w:r>
      <w:r w:rsidRPr="00CD3501">
        <w:rPr>
          <w:rFonts w:asciiTheme="majorHAnsi" w:hAnsiTheme="majorHAnsi"/>
          <w:sz w:val="18"/>
          <w:szCs w:val="18"/>
          <w:lang w:val="es-ES_tradnl"/>
        </w:rPr>
        <w:t xml:space="preserve"> hombre</w:t>
      </w:r>
      <w:r w:rsidR="00287068" w:rsidRPr="00CD3501">
        <w:rPr>
          <w:rFonts w:asciiTheme="majorHAnsi" w:hAnsiTheme="majorHAnsi"/>
          <w:sz w:val="18"/>
          <w:szCs w:val="18"/>
          <w:lang w:val="es-ES_tradnl"/>
        </w:rPr>
        <w:t>s</w:t>
      </w:r>
      <w:r w:rsidRPr="00CD3501">
        <w:rPr>
          <w:rFonts w:asciiTheme="majorHAnsi" w:hAnsiTheme="majorHAnsi"/>
          <w:sz w:val="18"/>
          <w:szCs w:val="18"/>
          <w:lang w:val="es-ES_tradnl"/>
        </w:rPr>
        <w:t xml:space="preserve"> </w:t>
      </w:r>
      <w:r w:rsidR="000D3C8A" w:rsidRPr="00CD3501">
        <w:rPr>
          <w:rFonts w:asciiTheme="majorHAnsi" w:hAnsiTheme="majorHAnsi"/>
          <w:sz w:val="18"/>
          <w:szCs w:val="18"/>
          <w:lang w:val="es-ES_tradnl"/>
        </w:rPr>
        <w:t>homosexual</w:t>
      </w:r>
      <w:r w:rsidR="00287068" w:rsidRPr="00CD3501">
        <w:rPr>
          <w:rFonts w:asciiTheme="majorHAnsi" w:hAnsiTheme="majorHAnsi"/>
          <w:sz w:val="18"/>
          <w:szCs w:val="18"/>
          <w:lang w:val="es-ES_tradnl"/>
        </w:rPr>
        <w:t>es</w:t>
      </w:r>
      <w:r w:rsidR="000D3C8A"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es desproporcionado en vista de la profunda estigmatización derivada del hecho de que ellos sean los principales destinatarios</w:t>
      </w:r>
      <w:r w:rsidR="000D3C8A"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w:t>
      </w:r>
      <w:r w:rsidR="00266806" w:rsidRPr="00CD3501">
        <w:rPr>
          <w:rFonts w:asciiTheme="majorHAnsi" w:hAnsiTheme="majorHAnsi"/>
          <w:sz w:val="18"/>
          <w:szCs w:val="18"/>
          <w:lang w:val="es-ES_tradnl"/>
        </w:rPr>
        <w:t>…</w:t>
      </w:r>
      <w:r w:rsidRPr="00CD3501">
        <w:rPr>
          <w:rFonts w:asciiTheme="majorHAnsi" w:hAnsiTheme="majorHAnsi"/>
          <w:sz w:val="18"/>
          <w:szCs w:val="18"/>
          <w:lang w:val="es-ES_tradnl"/>
        </w:rPr>
        <w:t>]</w:t>
      </w:r>
      <w:r w:rsidR="00266806" w:rsidRPr="00CD3501">
        <w:rPr>
          <w:rFonts w:asciiTheme="majorHAnsi" w:hAnsiTheme="majorHAnsi"/>
          <w:sz w:val="18"/>
          <w:szCs w:val="18"/>
          <w:lang w:val="es-ES_tradnl"/>
        </w:rPr>
        <w:t xml:space="preserve"> </w:t>
      </w:r>
      <w:r w:rsidRPr="00CD3501">
        <w:rPr>
          <w:rFonts w:asciiTheme="majorHAnsi" w:hAnsiTheme="majorHAnsi"/>
          <w:sz w:val="18"/>
          <w:szCs w:val="18"/>
          <w:lang w:val="es-ES_tradnl"/>
        </w:rPr>
        <w:t>Considero que el artículo</w:t>
      </w:r>
      <w:r w:rsidR="003D1094" w:rsidRPr="00CD3501">
        <w:rPr>
          <w:rFonts w:asciiTheme="majorHAnsi" w:hAnsiTheme="majorHAnsi"/>
          <w:sz w:val="18"/>
          <w:szCs w:val="18"/>
          <w:lang w:val="es-ES_tradnl"/>
        </w:rPr>
        <w:t xml:space="preserve"> 53 </w:t>
      </w:r>
      <w:r w:rsidRPr="00CD3501">
        <w:rPr>
          <w:rFonts w:asciiTheme="majorHAnsi" w:hAnsiTheme="majorHAnsi"/>
          <w:sz w:val="18"/>
          <w:szCs w:val="18"/>
          <w:lang w:val="es-ES_tradnl"/>
        </w:rPr>
        <w:t xml:space="preserve">viola la dignidad del demandante y el artículo </w:t>
      </w:r>
      <w:r w:rsidR="003D1094" w:rsidRPr="00CD3501">
        <w:rPr>
          <w:rFonts w:asciiTheme="majorHAnsi" w:hAnsiTheme="majorHAnsi"/>
          <w:sz w:val="18"/>
          <w:szCs w:val="18"/>
          <w:lang w:val="es-ES_tradnl"/>
        </w:rPr>
        <w:t>3</w:t>
      </w:r>
      <w:r w:rsidRPr="00CD3501">
        <w:rPr>
          <w:rFonts w:asciiTheme="majorHAnsi" w:hAnsiTheme="majorHAnsi"/>
          <w:sz w:val="18"/>
          <w:szCs w:val="18"/>
          <w:lang w:val="es-ES_tradnl"/>
        </w:rPr>
        <w:t>.</w:t>
      </w:r>
      <w:r w:rsidR="003D1094" w:rsidRPr="00CD3501">
        <w:rPr>
          <w:rFonts w:asciiTheme="majorHAnsi" w:hAnsiTheme="majorHAnsi"/>
          <w:sz w:val="18"/>
          <w:szCs w:val="18"/>
          <w:lang w:val="es-ES_tradnl"/>
        </w:rPr>
        <w:t xml:space="preserve">c. </w:t>
      </w:r>
      <w:r w:rsidRPr="00CD3501">
        <w:rPr>
          <w:rFonts w:asciiTheme="majorHAnsi" w:hAnsiTheme="majorHAnsi"/>
          <w:sz w:val="18"/>
          <w:szCs w:val="18"/>
          <w:lang w:val="es-ES_tradnl"/>
        </w:rPr>
        <w:t>Además, esta infracción influye en los demás derechos de los cuales emana el c</w:t>
      </w:r>
      <w:r w:rsidR="003D1094" w:rsidRPr="00CD3501">
        <w:rPr>
          <w:rFonts w:asciiTheme="majorHAnsi" w:hAnsiTheme="majorHAnsi"/>
          <w:sz w:val="18"/>
          <w:szCs w:val="18"/>
          <w:lang w:val="es-ES_tradnl"/>
        </w:rPr>
        <w:t>oncept</w:t>
      </w:r>
      <w:r w:rsidRPr="00CD3501">
        <w:rPr>
          <w:rFonts w:asciiTheme="majorHAnsi" w:hAnsiTheme="majorHAnsi"/>
          <w:sz w:val="18"/>
          <w:szCs w:val="18"/>
          <w:lang w:val="es-ES_tradnl"/>
        </w:rPr>
        <w:t>o de dignidad</w:t>
      </w:r>
      <w:r w:rsidR="003D1094" w:rsidRPr="00CD3501">
        <w:rPr>
          <w:rFonts w:asciiTheme="majorHAnsi" w:hAnsiTheme="majorHAnsi"/>
          <w:sz w:val="18"/>
          <w:szCs w:val="18"/>
          <w:lang w:val="es-ES_tradnl"/>
        </w:rPr>
        <w:t xml:space="preserve"> human</w:t>
      </w:r>
      <w:r w:rsidRPr="00CD3501">
        <w:rPr>
          <w:rFonts w:asciiTheme="majorHAnsi" w:hAnsiTheme="majorHAnsi"/>
          <w:sz w:val="18"/>
          <w:szCs w:val="18"/>
          <w:lang w:val="es-ES_tradnl"/>
        </w:rPr>
        <w:t>a</w:t>
      </w:r>
      <w:r w:rsidR="003D1094" w:rsidRPr="00CD3501">
        <w:rPr>
          <w:rFonts w:asciiTheme="majorHAnsi" w:hAnsiTheme="majorHAnsi"/>
          <w:sz w:val="18"/>
          <w:szCs w:val="18"/>
          <w:vertAlign w:val="superscript"/>
          <w:lang w:val="es-ES_tradnl"/>
        </w:rPr>
        <w:footnoteReference w:id="55"/>
      </w:r>
      <w:r w:rsidRPr="00CD3501">
        <w:rPr>
          <w:rFonts w:asciiTheme="majorHAnsi" w:hAnsiTheme="majorHAnsi"/>
          <w:sz w:val="18"/>
          <w:szCs w:val="18"/>
          <w:lang w:val="es-ES_tradnl"/>
        </w:rPr>
        <w:t>.</w:t>
      </w:r>
    </w:p>
    <w:p w14:paraId="7463CC39" w14:textId="77777777" w:rsidR="00D8027F" w:rsidRPr="00CD3501" w:rsidRDefault="00D8027F" w:rsidP="00A167CF">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7BC40BD5" w14:textId="0E89416E" w:rsidR="002A70A8" w:rsidRPr="00CD3501" w:rsidRDefault="00564EFD" w:rsidP="00975981">
      <w:pPr>
        <w:pStyle w:val="parrafos"/>
        <w:numPr>
          <w:ilvl w:val="0"/>
          <w:numId w:val="57"/>
        </w:numPr>
        <w:tabs>
          <w:tab w:val="clear" w:pos="360"/>
          <w:tab w:val="clear" w:pos="1080"/>
        </w:tabs>
        <w:ind w:left="0" w:right="360" w:firstLine="0"/>
        <w:rPr>
          <w:sz w:val="18"/>
          <w:szCs w:val="18"/>
          <w:lang w:val="es-ES_tradnl"/>
        </w:rPr>
      </w:pPr>
      <w:r w:rsidRPr="00CD3501">
        <w:rPr>
          <w:sz w:val="18"/>
          <w:szCs w:val="18"/>
          <w:lang w:val="es-ES_tradnl"/>
        </w:rPr>
        <w:t xml:space="preserve">En el caso </w:t>
      </w:r>
      <w:r w:rsidRPr="00CD3501">
        <w:rPr>
          <w:i/>
          <w:sz w:val="18"/>
          <w:szCs w:val="18"/>
          <w:lang w:val="es-ES_tradnl"/>
        </w:rPr>
        <w:t>Jason Jones contra el Fiscal General de Trinidad y Tobago</w:t>
      </w:r>
      <w:r w:rsidR="00CE20EE" w:rsidRPr="00CD3501">
        <w:rPr>
          <w:i/>
          <w:sz w:val="18"/>
          <w:szCs w:val="18"/>
          <w:lang w:val="es-ES_tradnl"/>
        </w:rPr>
        <w:t xml:space="preserve">, </w:t>
      </w:r>
      <w:r w:rsidR="00CE20EE" w:rsidRPr="00CD3501">
        <w:rPr>
          <w:sz w:val="18"/>
          <w:szCs w:val="18"/>
          <w:lang w:val="es-ES_tradnl"/>
        </w:rPr>
        <w:t xml:space="preserve">el Tribunal Superior de Justicia </w:t>
      </w:r>
      <w:r w:rsidR="002A70A8" w:rsidRPr="00CD3501">
        <w:rPr>
          <w:sz w:val="18"/>
          <w:szCs w:val="18"/>
          <w:lang w:val="es-ES_tradnl"/>
        </w:rPr>
        <w:t xml:space="preserve">de Trinidad y Tobago declaró inconstitucionales las secciones 13 y 15 de </w:t>
      </w:r>
      <w:r w:rsidR="00975981" w:rsidRPr="00CD3501">
        <w:rPr>
          <w:sz w:val="18"/>
          <w:szCs w:val="18"/>
          <w:lang w:val="es-ES_tradnl"/>
        </w:rPr>
        <w:t>la Ley de Delitos Sexuales que se refer</w:t>
      </w:r>
      <w:r w:rsidR="003C7113" w:rsidRPr="00CD3501">
        <w:rPr>
          <w:sz w:val="18"/>
          <w:szCs w:val="18"/>
          <w:lang w:val="es-ES_tradnl"/>
        </w:rPr>
        <w:t>ía a la “sodomía</w:t>
      </w:r>
      <w:r w:rsidR="00975981" w:rsidRPr="00CD3501">
        <w:rPr>
          <w:sz w:val="18"/>
          <w:szCs w:val="18"/>
          <w:lang w:val="es-ES_tradnl"/>
        </w:rPr>
        <w:t>” y la “indecencia grave” entre dos hombres</w:t>
      </w:r>
      <w:r w:rsidR="00975981" w:rsidRPr="00CD3501">
        <w:rPr>
          <w:i/>
          <w:sz w:val="18"/>
          <w:szCs w:val="18"/>
          <w:lang w:val="es-ES_tradnl"/>
        </w:rPr>
        <w:t xml:space="preserve"> </w:t>
      </w:r>
      <w:r w:rsidR="00975981" w:rsidRPr="00CD3501">
        <w:rPr>
          <w:sz w:val="18"/>
          <w:szCs w:val="18"/>
          <w:lang w:val="es-ES_tradnl"/>
        </w:rPr>
        <w:t>y que criminalizaba las relaciones sexuales consensuales entre personas</w:t>
      </w:r>
      <w:r w:rsidR="003C7113" w:rsidRPr="00CD3501">
        <w:rPr>
          <w:sz w:val="18"/>
          <w:szCs w:val="18"/>
          <w:lang w:val="es-ES_tradnl"/>
        </w:rPr>
        <w:t xml:space="preserve"> adultas</w:t>
      </w:r>
      <w:r w:rsidR="00975981" w:rsidRPr="00CD3501">
        <w:rPr>
          <w:sz w:val="18"/>
          <w:szCs w:val="18"/>
          <w:lang w:val="es-ES_tradnl"/>
        </w:rPr>
        <w:t xml:space="preserve"> del mismo sexo. El Tribunal razonó que:</w:t>
      </w:r>
    </w:p>
    <w:p w14:paraId="69887122" w14:textId="57821DA9" w:rsidR="002A70A8" w:rsidRPr="00CD3501" w:rsidRDefault="002A70A8" w:rsidP="00E95321">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br/>
        <w:t xml:space="preserve">Para este tribunal, la dignidad humana es un derecho básico e inalienable reconocido mundialmente en todas las sociedades democráticas. Junto con este derecho se encuentra el concepto de autonomía y el derecho de un individuo a tomar decisiones por sí mismo sin ninguna intervención irrazonable por parte del Estado. En un caso como este, él / ella debe ser capaz de tomar decisiones sobre a quién ama, </w:t>
      </w:r>
      <w:r w:rsidR="00E95321" w:rsidRPr="00CD3501">
        <w:rPr>
          <w:rFonts w:asciiTheme="majorHAnsi" w:hAnsiTheme="majorHAnsi"/>
          <w:sz w:val="18"/>
          <w:szCs w:val="18"/>
          <w:lang w:val="es-ES_tradnl"/>
        </w:rPr>
        <w:t xml:space="preserve">quien forma parte de su vida, </w:t>
      </w:r>
      <w:r w:rsidRPr="00CD3501">
        <w:rPr>
          <w:rFonts w:asciiTheme="majorHAnsi" w:hAnsiTheme="majorHAnsi"/>
          <w:sz w:val="18"/>
          <w:szCs w:val="18"/>
          <w:lang w:val="es-ES_tradnl"/>
        </w:rPr>
        <w:t xml:space="preserve">con quién desea vivir y con quién hacer una familia. Un ciudadano no debería tener que vivir bajo la amenaza constante, la proverbial "Espada de Damocles", </w:t>
      </w:r>
      <w:r w:rsidR="00E95321" w:rsidRPr="00CD3501">
        <w:rPr>
          <w:rFonts w:asciiTheme="majorHAnsi" w:hAnsiTheme="majorHAnsi"/>
          <w:sz w:val="18"/>
          <w:szCs w:val="18"/>
          <w:lang w:val="es-ES_tradnl"/>
        </w:rPr>
        <w:t>de que en cualquier momento pueda</w:t>
      </w:r>
      <w:r w:rsidRPr="00CD3501">
        <w:rPr>
          <w:rFonts w:asciiTheme="majorHAnsi" w:hAnsiTheme="majorHAnsi"/>
          <w:sz w:val="18"/>
          <w:szCs w:val="18"/>
          <w:lang w:val="es-ES_tradnl"/>
        </w:rPr>
        <w:t xml:space="preserve"> ser perseguido o procesado. Esa es la amenaza que existe en la actualidad. Es una amenaza sancionada por el Estado y esa sanción es una sanción importante porque justifica en </w:t>
      </w:r>
      <w:r w:rsidR="00E95321" w:rsidRPr="00CD3501">
        <w:rPr>
          <w:rFonts w:asciiTheme="majorHAnsi" w:hAnsiTheme="majorHAnsi"/>
          <w:sz w:val="18"/>
          <w:szCs w:val="18"/>
          <w:lang w:val="es-ES_tradnl"/>
        </w:rPr>
        <w:t>la mente de otros en la sociedad que tienen una mentalidad diferente, que el estilo de vida, vida y existencia de una persona que elige vivir como el demandante, es criminal y tiene menos valor que la vida de cualquier otra persona.</w:t>
      </w:r>
      <w:r w:rsidRPr="00CD3501">
        <w:rPr>
          <w:rFonts w:asciiTheme="majorHAnsi" w:hAnsiTheme="majorHAnsi"/>
          <w:sz w:val="18"/>
          <w:szCs w:val="18"/>
          <w:lang w:val="es-ES_tradnl"/>
        </w:rPr>
        <w:t xml:space="preserve"> Así lo han expresado en el pasado reciente los líderes de la sociedad. De esta manera, el Parlamento ha tomado la decisión deliberada de criminalizar el estilo de vida de personas como el demandante cuya máxima expresión de amor y afecto se cristaliza en un acto que es</w:t>
      </w:r>
      <w:r w:rsidR="00E95321" w:rsidRPr="00CD3501">
        <w:rPr>
          <w:rFonts w:asciiTheme="majorHAnsi" w:hAnsiTheme="majorHAnsi"/>
          <w:sz w:val="18"/>
          <w:szCs w:val="18"/>
          <w:lang w:val="es-ES_tradnl"/>
        </w:rPr>
        <w:t xml:space="preserve"> ilegal conforme a la ley, sea que esta se aplique o no. Este paso deliberado ha significado, </w:t>
      </w:r>
      <w:r w:rsidRPr="00CD3501">
        <w:rPr>
          <w:rFonts w:asciiTheme="majorHAnsi" w:hAnsiTheme="majorHAnsi"/>
          <w:sz w:val="18"/>
          <w:szCs w:val="18"/>
          <w:lang w:val="es-ES_tradnl"/>
        </w:rPr>
        <w:t xml:space="preserve">en esta circunstancia, que se están violando los derechos del reclamante. (...) </w:t>
      </w:r>
    </w:p>
    <w:p w14:paraId="4E543201" w14:textId="77777777" w:rsidR="002A70A8" w:rsidRPr="00CD3501" w:rsidRDefault="002A70A8" w:rsidP="003C7113">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2B06F6CC" w14:textId="286C71AA" w:rsidR="002A70A8" w:rsidRPr="00CD3501" w:rsidRDefault="002A70A8" w:rsidP="002A70A8">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CD3501">
        <w:rPr>
          <w:rFonts w:asciiTheme="majorHAnsi" w:hAnsiTheme="majorHAnsi"/>
          <w:sz w:val="18"/>
          <w:szCs w:val="18"/>
          <w:lang w:val="es-ES_tradnl"/>
        </w:rPr>
        <w:t>En este punto, el tribunal se siente obligado a declarar en conclusión que es desafortunado cuando la sociedad valora de alguna manera a una persona o le da su identidad en función de su raza, color, género, edad u orientación sex</w:t>
      </w:r>
      <w:r w:rsidR="00975981" w:rsidRPr="00CD3501">
        <w:rPr>
          <w:rFonts w:asciiTheme="majorHAnsi" w:hAnsiTheme="majorHAnsi"/>
          <w:sz w:val="18"/>
          <w:szCs w:val="18"/>
          <w:lang w:val="es-ES_tradnl"/>
        </w:rPr>
        <w:t>ual. Esa no es su identidad. Ese</w:t>
      </w:r>
      <w:r w:rsidRPr="00CD3501">
        <w:rPr>
          <w:rFonts w:asciiTheme="majorHAnsi" w:hAnsiTheme="majorHAnsi"/>
          <w:sz w:val="18"/>
          <w:szCs w:val="18"/>
          <w:lang w:val="es-ES_tradnl"/>
        </w:rPr>
        <w:t xml:space="preserve"> no es su alma. Esa no es la suma total de su valor para la sociedad o su valor para sí mismos. Las experiencias del aparth</w:t>
      </w:r>
      <w:r w:rsidR="00975981" w:rsidRPr="00CD3501">
        <w:rPr>
          <w:rFonts w:asciiTheme="majorHAnsi" w:hAnsiTheme="majorHAnsi"/>
          <w:sz w:val="18"/>
          <w:szCs w:val="18"/>
          <w:lang w:val="es-ES_tradnl"/>
        </w:rPr>
        <w:t>eid en Sudáfrica y los EE. UU d</w:t>
      </w:r>
      <w:r w:rsidRPr="00CD3501">
        <w:rPr>
          <w:rFonts w:asciiTheme="majorHAnsi" w:hAnsiTheme="majorHAnsi"/>
          <w:sz w:val="18"/>
          <w:szCs w:val="18"/>
          <w:lang w:val="es-ES_tradnl"/>
        </w:rPr>
        <w:t xml:space="preserve">urante y después de la esclavitud, incluso a mediados y finales del siglo XX, han demostrado la profundidad de la caída de la dignidad humana como resultado de prejuicios predeterminados y presupuestos basados ​​en factores que no aceptan ni reconocen </w:t>
      </w:r>
      <w:r w:rsidR="00975981" w:rsidRPr="00CD3501">
        <w:rPr>
          <w:rFonts w:asciiTheme="majorHAnsi" w:hAnsiTheme="majorHAnsi"/>
          <w:sz w:val="18"/>
          <w:szCs w:val="18"/>
          <w:lang w:val="es-ES_tradnl"/>
        </w:rPr>
        <w:t xml:space="preserve">la </w:t>
      </w:r>
      <w:r w:rsidRPr="00CD3501">
        <w:rPr>
          <w:rFonts w:asciiTheme="majorHAnsi" w:hAnsiTheme="majorHAnsi"/>
          <w:sz w:val="18"/>
          <w:szCs w:val="18"/>
          <w:lang w:val="es-ES_tradnl"/>
        </w:rPr>
        <w:t>humanidad</w:t>
      </w:r>
      <w:r w:rsidR="00975981" w:rsidRPr="00CD3501">
        <w:rPr>
          <w:rFonts w:asciiTheme="majorHAnsi" w:hAnsiTheme="majorHAnsi"/>
          <w:sz w:val="18"/>
          <w:szCs w:val="18"/>
          <w:lang w:val="es-ES_tradnl"/>
        </w:rPr>
        <w:t xml:space="preserve"> de las personas</w:t>
      </w:r>
      <w:r w:rsidRPr="00CD3501">
        <w:rPr>
          <w:rFonts w:asciiTheme="majorHAnsi" w:hAnsiTheme="majorHAnsi"/>
          <w:sz w:val="18"/>
          <w:szCs w:val="18"/>
          <w:lang w:val="es-ES_tradnl"/>
        </w:rPr>
        <w:t>. La segregación racial, el apartheid, el Holocausto, son recuerdos dolorosos de este tipo de prejuicios. Negar</w:t>
      </w:r>
      <w:r w:rsidR="00975981" w:rsidRPr="00CD3501">
        <w:rPr>
          <w:rFonts w:asciiTheme="majorHAnsi" w:hAnsiTheme="majorHAnsi"/>
          <w:sz w:val="18"/>
          <w:szCs w:val="18"/>
          <w:lang w:val="es-ES_tradnl"/>
        </w:rPr>
        <w:t>en la actualidad</w:t>
      </w:r>
      <w:r w:rsidRPr="00CD3501">
        <w:rPr>
          <w:rFonts w:asciiTheme="majorHAnsi" w:hAnsiTheme="majorHAnsi"/>
          <w:sz w:val="18"/>
          <w:szCs w:val="18"/>
          <w:lang w:val="es-ES_tradnl"/>
        </w:rPr>
        <w:t xml:space="preserve"> a una minoría percibida su derecho a la humanidad y la dignidad humana sería continuar con este tipo de pensamiento, este tipo de superioridad percibida basada en las creencias genui</w:t>
      </w:r>
      <w:r w:rsidR="00975981" w:rsidRPr="00CD3501">
        <w:rPr>
          <w:rFonts w:asciiTheme="majorHAnsi" w:hAnsiTheme="majorHAnsi"/>
          <w:sz w:val="18"/>
          <w:szCs w:val="18"/>
          <w:lang w:val="es-ES_tradnl"/>
        </w:rPr>
        <w:t xml:space="preserve">namente sostenidas de algunos. </w:t>
      </w:r>
      <w:r w:rsidR="00975981" w:rsidRPr="00CD3501">
        <w:rPr>
          <w:rStyle w:val="FootnoteReference"/>
          <w:rFonts w:asciiTheme="majorHAnsi" w:hAnsiTheme="majorHAnsi"/>
          <w:sz w:val="18"/>
          <w:szCs w:val="18"/>
          <w:lang w:val="es-ES_tradnl"/>
        </w:rPr>
        <w:footnoteReference w:id="56"/>
      </w:r>
    </w:p>
    <w:p w14:paraId="56E4E67D" w14:textId="77777777" w:rsidR="002A70A8" w:rsidRPr="00CD3501" w:rsidRDefault="002A70A8" w:rsidP="006E0A24">
      <w:pPr>
        <w:rPr>
          <w:lang w:val="es-ES_tradnl"/>
        </w:rPr>
      </w:pPr>
    </w:p>
    <w:p w14:paraId="0FEF8B94" w14:textId="32A0A3D2" w:rsidR="00D8027F" w:rsidRPr="00CD3501" w:rsidRDefault="002B437F" w:rsidP="00C12E55">
      <w:pPr>
        <w:pStyle w:val="parrafos"/>
        <w:numPr>
          <w:ilvl w:val="0"/>
          <w:numId w:val="57"/>
        </w:numPr>
        <w:tabs>
          <w:tab w:val="clear" w:pos="360"/>
          <w:tab w:val="clear" w:pos="1080"/>
        </w:tabs>
        <w:ind w:left="0" w:right="360" w:firstLine="0"/>
        <w:rPr>
          <w:sz w:val="18"/>
          <w:szCs w:val="18"/>
          <w:lang w:val="es-ES_tradnl"/>
        </w:rPr>
      </w:pPr>
      <w:r w:rsidRPr="00CD3501">
        <w:rPr>
          <w:lang w:val="es-ES_tradnl"/>
        </w:rPr>
        <w:t xml:space="preserve">Por último, con respecto al derecho de circulación y </w:t>
      </w:r>
      <w:r w:rsidR="00925C88" w:rsidRPr="00CD3501">
        <w:rPr>
          <w:lang w:val="es-ES_tradnl"/>
        </w:rPr>
        <w:t xml:space="preserve">de </w:t>
      </w:r>
      <w:r w:rsidR="00D8027F" w:rsidRPr="00CD3501">
        <w:rPr>
          <w:lang w:val="es-ES_tradnl"/>
        </w:rPr>
        <w:t>residenc</w:t>
      </w:r>
      <w:r w:rsidRPr="00CD3501">
        <w:rPr>
          <w:lang w:val="es-ES_tradnl"/>
        </w:rPr>
        <w:t>ia,</w:t>
      </w:r>
      <w:r w:rsidR="00D8027F" w:rsidRPr="00CD3501">
        <w:rPr>
          <w:lang w:val="es-ES_tradnl"/>
        </w:rPr>
        <w:t xml:space="preserve"> </w:t>
      </w:r>
      <w:r w:rsidR="00265CC9" w:rsidRPr="00CD3501">
        <w:rPr>
          <w:lang w:val="es-ES_tradnl"/>
        </w:rPr>
        <w:t>la Corte Interamericana</w:t>
      </w:r>
      <w:r w:rsidR="00D8027F" w:rsidRPr="00CD3501">
        <w:rPr>
          <w:lang w:val="es-ES_tradnl"/>
        </w:rPr>
        <w:t xml:space="preserve"> ha</w:t>
      </w:r>
      <w:r w:rsidRPr="00CD3501">
        <w:rPr>
          <w:lang w:val="es-ES_tradnl"/>
        </w:rPr>
        <w:t xml:space="preserve"> establecido que </w:t>
      </w:r>
      <w:r w:rsidR="00A93EE8" w:rsidRPr="00CD3501">
        <w:rPr>
          <w:lang w:val="es-ES_tradnl"/>
        </w:rPr>
        <w:t xml:space="preserve">“puede ser vulnerado de manera formal o por restricciones </w:t>
      </w:r>
      <w:r w:rsidR="00A93EE8" w:rsidRPr="00CD3501">
        <w:rPr>
          <w:i/>
          <w:lang w:val="es-ES_tradnl"/>
        </w:rPr>
        <w:t>de facto</w:t>
      </w:r>
      <w:r w:rsidR="00A93EE8" w:rsidRPr="00CD3501">
        <w:rPr>
          <w:lang w:val="es-ES_tradnl"/>
        </w:rPr>
        <w:t xml:space="preserve"> cuando el Estado no </w:t>
      </w:r>
      <w:r w:rsidR="00A93EE8" w:rsidRPr="00CD3501">
        <w:rPr>
          <w:lang w:val="es-ES_tradnl"/>
        </w:rPr>
        <w:lastRenderedPageBreak/>
        <w:t>ha establecido las condiciones ni provisto los medios que permiten ejercerlo</w:t>
      </w:r>
      <w:r w:rsidR="00D8027F" w:rsidRPr="00CD3501">
        <w:rPr>
          <w:rFonts w:ascii="Cambria" w:hAnsi="Cambria" w:cs="Cambria"/>
          <w:lang w:val="es-ES_tradnl"/>
        </w:rPr>
        <w:t>”</w:t>
      </w:r>
      <w:r w:rsidR="00D8027F" w:rsidRPr="00CD3501">
        <w:rPr>
          <w:rStyle w:val="FootnoteReference"/>
          <w:rFonts w:ascii="Cambria" w:hAnsi="Cambria" w:cs="Cambria"/>
          <w:lang w:val="es-ES_tradnl"/>
        </w:rPr>
        <w:footnoteReference w:id="57"/>
      </w:r>
      <w:r w:rsidR="00A93EE8" w:rsidRPr="00CD3501">
        <w:rPr>
          <w:rFonts w:ascii="Cambria" w:hAnsi="Cambria" w:cs="Cambria"/>
          <w:lang w:val="es-ES_tradnl"/>
        </w:rPr>
        <w:t xml:space="preserve">. Al respecto, </w:t>
      </w:r>
      <w:r w:rsidR="00265CC9" w:rsidRPr="00CD3501">
        <w:rPr>
          <w:rFonts w:ascii="Cambria" w:hAnsi="Cambria" w:cs="Cambria"/>
          <w:lang w:val="es-ES_tradnl"/>
        </w:rPr>
        <w:t>la Corte</w:t>
      </w:r>
      <w:r w:rsidR="00D8027F" w:rsidRPr="00CD3501">
        <w:rPr>
          <w:rFonts w:ascii="Cambria" w:hAnsi="Cambria" w:cs="Cambria"/>
          <w:lang w:val="es-ES_tradnl"/>
        </w:rPr>
        <w:t xml:space="preserve"> ha</w:t>
      </w:r>
      <w:r w:rsidR="00A93EE8" w:rsidRPr="00CD3501">
        <w:rPr>
          <w:rFonts w:ascii="Cambria" w:hAnsi="Cambria" w:cs="Cambria"/>
          <w:lang w:val="es-ES_tradnl"/>
        </w:rPr>
        <w:t xml:space="preserve"> establecido que hay una conexión entre las amenazas y el acoso </w:t>
      </w:r>
      <w:r w:rsidR="00D8027F" w:rsidRPr="00CD3501">
        <w:rPr>
          <w:rFonts w:ascii="Cambria" w:hAnsi="Cambria" w:cs="Cambria"/>
          <w:i/>
          <w:iCs/>
          <w:lang w:val="es-ES_tradnl"/>
        </w:rPr>
        <w:t xml:space="preserve">de facto </w:t>
      </w:r>
      <w:r w:rsidR="00A93EE8" w:rsidRPr="00CD3501">
        <w:rPr>
          <w:rFonts w:ascii="Cambria" w:hAnsi="Cambria" w:cs="Cambria"/>
          <w:iCs/>
          <w:lang w:val="es-ES_tradnl"/>
        </w:rPr>
        <w:t xml:space="preserve">y el desplazamiento forzado o el exilio cuando </w:t>
      </w:r>
      <w:r w:rsidR="00D8027F" w:rsidRPr="00CD3501">
        <w:rPr>
          <w:rFonts w:ascii="Cambria" w:hAnsi="Cambria" w:cs="Cambria"/>
          <w:lang w:val="es-ES_tradnl"/>
        </w:rPr>
        <w:t>“</w:t>
      </w:r>
      <w:r w:rsidR="00A93EE8" w:rsidRPr="00CD3501">
        <w:rPr>
          <w:rFonts w:ascii="Cambria" w:hAnsi="Cambria" w:cs="Cambria"/>
          <w:lang w:val="es-ES_tradnl"/>
        </w:rPr>
        <w:t>el Estado no provee las garantías necesarias para que pueda transitar y residir libremente en el territorio de que se trate</w:t>
      </w:r>
      <w:r w:rsidR="00D8027F" w:rsidRPr="00CD3501">
        <w:rPr>
          <w:rFonts w:ascii="Cambria" w:hAnsi="Cambria" w:cs="Cambria"/>
          <w:lang w:val="es-ES_tradnl"/>
        </w:rPr>
        <w:t>”</w:t>
      </w:r>
      <w:r w:rsidR="00D8027F" w:rsidRPr="00CD3501">
        <w:rPr>
          <w:rStyle w:val="FootnoteReference"/>
          <w:rFonts w:ascii="Cambria" w:hAnsi="Cambria" w:cs="Cambria"/>
          <w:lang w:val="es-ES_tradnl"/>
        </w:rPr>
        <w:footnoteReference w:id="58"/>
      </w:r>
      <w:r w:rsidR="00A93EE8" w:rsidRPr="00CD3501">
        <w:rPr>
          <w:rFonts w:ascii="Cambria" w:hAnsi="Cambria" w:cs="Cambria"/>
          <w:lang w:val="es-ES_tradnl"/>
        </w:rPr>
        <w:t>.</w:t>
      </w:r>
    </w:p>
    <w:p w14:paraId="5DC84135" w14:textId="13E79E03" w:rsidR="00180CD2" w:rsidRPr="00CD3501" w:rsidRDefault="000A3FB7" w:rsidP="00A167CF">
      <w:pPr>
        <w:pStyle w:val="Heading3"/>
        <w:numPr>
          <w:ilvl w:val="1"/>
          <w:numId w:val="53"/>
        </w:numPr>
        <w:ind w:left="360"/>
        <w:rPr>
          <w:color w:val="auto"/>
          <w:sz w:val="20"/>
          <w:szCs w:val="20"/>
          <w:lang w:val="es-ES_tradnl"/>
        </w:rPr>
      </w:pPr>
      <w:bookmarkStart w:id="21" w:name="_Toc58425597"/>
      <w:r w:rsidRPr="00CD3501">
        <w:rPr>
          <w:color w:val="auto"/>
          <w:sz w:val="20"/>
          <w:szCs w:val="20"/>
          <w:lang w:val="es-ES_tradnl"/>
        </w:rPr>
        <w:t>Análisis de este caso</w:t>
      </w:r>
      <w:bookmarkEnd w:id="21"/>
    </w:p>
    <w:p w14:paraId="1552816B" w14:textId="77777777" w:rsidR="00180CD2" w:rsidRPr="00CD3501" w:rsidRDefault="00180CD2" w:rsidP="00A167CF">
      <w:pPr>
        <w:rPr>
          <w:lang w:val="es-ES_tradnl"/>
        </w:rPr>
      </w:pPr>
    </w:p>
    <w:p w14:paraId="60F19600" w14:textId="3933EFC8" w:rsidR="00B13EB4" w:rsidRPr="00CD3501" w:rsidRDefault="004432E5" w:rsidP="00C12E55">
      <w:pPr>
        <w:pStyle w:val="parrafos"/>
        <w:numPr>
          <w:ilvl w:val="0"/>
          <w:numId w:val="57"/>
        </w:numPr>
        <w:tabs>
          <w:tab w:val="clear" w:pos="360"/>
          <w:tab w:val="clear" w:pos="1080"/>
        </w:tabs>
        <w:ind w:left="0" w:firstLine="0"/>
        <w:rPr>
          <w:rFonts w:ascii="Cambria" w:hAnsi="Cambria"/>
          <w:lang w:val="es-ES_tradnl"/>
        </w:rPr>
      </w:pPr>
      <w:r w:rsidRPr="00CD3501">
        <w:rPr>
          <w:lang w:val="es-ES_tradnl"/>
        </w:rPr>
        <w:t>Primero,</w:t>
      </w:r>
      <w:r w:rsidR="00E57B31" w:rsidRPr="00CD3501">
        <w:rPr>
          <w:rFonts w:ascii="Cambria" w:hAnsi="Cambria"/>
          <w:lang w:val="es-ES_tradnl"/>
        </w:rPr>
        <w:t xml:space="preserve"> </w:t>
      </w:r>
      <w:r w:rsidR="00497B9A" w:rsidRPr="00CD3501">
        <w:rPr>
          <w:rFonts w:ascii="Cambria" w:hAnsi="Cambria"/>
          <w:lang w:val="es-ES_tradnl"/>
        </w:rPr>
        <w:t>la Comisión</w:t>
      </w:r>
      <w:r w:rsidR="00E57B31" w:rsidRPr="00CD3501">
        <w:rPr>
          <w:rFonts w:ascii="Cambria" w:hAnsi="Cambria"/>
          <w:lang w:val="es-ES_tradnl"/>
        </w:rPr>
        <w:t xml:space="preserve"> </w:t>
      </w:r>
      <w:r w:rsidRPr="00CD3501">
        <w:rPr>
          <w:rFonts w:ascii="Cambria" w:hAnsi="Cambria"/>
          <w:lang w:val="es-ES_tradnl"/>
        </w:rPr>
        <w:t xml:space="preserve">determinará si los artículos pertinentes de la </w:t>
      </w:r>
      <w:r w:rsidR="000A3FB7" w:rsidRPr="00CD3501">
        <w:rPr>
          <w:rFonts w:ascii="Cambria" w:hAnsi="Cambria"/>
          <w:lang w:val="es-ES_tradnl"/>
        </w:rPr>
        <w:t>Ley de Delitos contra la Persona</w:t>
      </w:r>
      <w:r w:rsidR="00E57B31" w:rsidRPr="00CD3501">
        <w:rPr>
          <w:rFonts w:ascii="Cambria" w:hAnsi="Cambria"/>
          <w:lang w:val="es-ES_tradnl"/>
        </w:rPr>
        <w:t xml:space="preserve"> </w:t>
      </w:r>
      <w:r w:rsidRPr="00CD3501">
        <w:rPr>
          <w:rFonts w:ascii="Cambria" w:hAnsi="Cambria"/>
          <w:lang w:val="es-ES_tradnl"/>
        </w:rPr>
        <w:t xml:space="preserve">constituyen </w:t>
      </w:r>
      <w:r w:rsidR="00E57B31" w:rsidRPr="00CD3501">
        <w:rPr>
          <w:rFonts w:ascii="Cambria" w:hAnsi="Cambria"/>
          <w:lang w:val="es-ES_tradnl"/>
        </w:rPr>
        <w:t>restri</w:t>
      </w:r>
      <w:r w:rsidRPr="00CD3501">
        <w:rPr>
          <w:rFonts w:ascii="Cambria" w:hAnsi="Cambria"/>
          <w:lang w:val="es-ES_tradnl"/>
        </w:rPr>
        <w:t>c</w:t>
      </w:r>
      <w:r w:rsidR="00E57B31" w:rsidRPr="00CD3501">
        <w:rPr>
          <w:rFonts w:ascii="Cambria" w:hAnsi="Cambria"/>
          <w:lang w:val="es-ES_tradnl"/>
        </w:rPr>
        <w:t>cion</w:t>
      </w:r>
      <w:r w:rsidRPr="00CD3501">
        <w:rPr>
          <w:rFonts w:ascii="Cambria" w:hAnsi="Cambria"/>
          <w:lang w:val="es-ES_tradnl"/>
        </w:rPr>
        <w:t>e</w:t>
      </w:r>
      <w:r w:rsidR="00E57B31" w:rsidRPr="00CD3501">
        <w:rPr>
          <w:rFonts w:ascii="Cambria" w:hAnsi="Cambria"/>
          <w:lang w:val="es-ES_tradnl"/>
        </w:rPr>
        <w:t>s o d</w:t>
      </w:r>
      <w:r w:rsidR="0031103F" w:rsidRPr="00CD3501">
        <w:rPr>
          <w:rFonts w:ascii="Cambria" w:hAnsi="Cambria"/>
          <w:lang w:val="es-ES_tradnl"/>
        </w:rPr>
        <w:t>iferenc</w:t>
      </w:r>
      <w:r w:rsidRPr="00CD3501">
        <w:rPr>
          <w:rFonts w:ascii="Cambria" w:hAnsi="Cambria"/>
          <w:lang w:val="es-ES_tradnl"/>
        </w:rPr>
        <w:t xml:space="preserve">ias </w:t>
      </w:r>
      <w:r w:rsidR="00060D58" w:rsidRPr="00CD3501">
        <w:rPr>
          <w:rFonts w:ascii="Cambria" w:hAnsi="Cambria"/>
          <w:lang w:val="es-ES_tradnl"/>
        </w:rPr>
        <w:t>de trato</w:t>
      </w:r>
      <w:r w:rsidRPr="00CD3501">
        <w:rPr>
          <w:rFonts w:ascii="Cambria" w:hAnsi="Cambria"/>
          <w:lang w:val="es-ES_tradnl"/>
        </w:rPr>
        <w:t xml:space="preserve"> con respecto a los derechos reconocidos en la </w:t>
      </w:r>
      <w:r w:rsidR="009A3641" w:rsidRPr="00CD3501">
        <w:rPr>
          <w:rFonts w:ascii="Cambria" w:hAnsi="Cambria"/>
          <w:lang w:val="es-ES_tradnl"/>
        </w:rPr>
        <w:t>Convención Americana</w:t>
      </w:r>
      <w:r w:rsidR="00E57B31" w:rsidRPr="00CD3501">
        <w:rPr>
          <w:rFonts w:ascii="Cambria" w:hAnsi="Cambria"/>
          <w:lang w:val="es-ES_tradnl"/>
        </w:rPr>
        <w:t xml:space="preserve">. </w:t>
      </w:r>
      <w:r w:rsidRPr="00CD3501">
        <w:rPr>
          <w:rFonts w:ascii="Cambria" w:hAnsi="Cambria"/>
          <w:lang w:val="es-ES_tradnl"/>
        </w:rPr>
        <w:t>En ese sentido</w:t>
      </w:r>
      <w:r w:rsidR="0067486A" w:rsidRPr="00CD3501">
        <w:rPr>
          <w:rFonts w:ascii="Cambria" w:hAnsi="Cambria"/>
          <w:lang w:val="es-ES_tradnl"/>
        </w:rPr>
        <w:t>,</w:t>
      </w:r>
      <w:r w:rsidR="00E57B31" w:rsidRPr="00CD3501">
        <w:rPr>
          <w:rFonts w:ascii="Cambria" w:hAnsi="Cambria"/>
          <w:lang w:val="es-ES_tradnl"/>
        </w:rPr>
        <w:t xml:space="preserve"> </w:t>
      </w:r>
      <w:r w:rsidR="00497B9A" w:rsidRPr="00CD3501">
        <w:rPr>
          <w:rFonts w:ascii="Cambria" w:hAnsi="Cambria"/>
          <w:lang w:val="es-ES_tradnl"/>
        </w:rPr>
        <w:t>la CIDH</w:t>
      </w:r>
      <w:r w:rsidR="00E57B31" w:rsidRPr="00CD3501">
        <w:rPr>
          <w:rFonts w:ascii="Cambria" w:hAnsi="Cambria"/>
          <w:lang w:val="es-ES_tradnl"/>
        </w:rPr>
        <w:t xml:space="preserve"> </w:t>
      </w:r>
      <w:r w:rsidRPr="00CD3501">
        <w:rPr>
          <w:rFonts w:ascii="Cambria" w:hAnsi="Cambria"/>
          <w:lang w:val="es-ES_tradnl"/>
        </w:rPr>
        <w:t>observa que el artículo 76 de la</w:t>
      </w:r>
      <w:r w:rsidR="00E57B31" w:rsidRPr="00CD3501">
        <w:rPr>
          <w:rFonts w:ascii="Cambria" w:hAnsi="Cambria"/>
          <w:lang w:val="es-ES_tradnl"/>
        </w:rPr>
        <w:t xml:space="preserve"> </w:t>
      </w:r>
      <w:r w:rsidR="000A3FB7" w:rsidRPr="00CD3501">
        <w:rPr>
          <w:rFonts w:ascii="Cambria" w:hAnsi="Cambria"/>
          <w:lang w:val="es-ES_tradnl"/>
        </w:rPr>
        <w:t>Ley de Delitos contra la Persona</w:t>
      </w:r>
      <w:r w:rsidRPr="00CD3501">
        <w:rPr>
          <w:rFonts w:ascii="Cambria" w:hAnsi="Cambria"/>
          <w:lang w:val="es-ES_tradnl"/>
        </w:rPr>
        <w:t>, titulado</w:t>
      </w:r>
      <w:r w:rsidR="003067F3" w:rsidRPr="00CD3501">
        <w:rPr>
          <w:rFonts w:ascii="Cambria" w:hAnsi="Cambria"/>
          <w:lang w:val="es-ES_tradnl"/>
        </w:rPr>
        <w:t xml:space="preserve"> </w:t>
      </w:r>
      <w:r w:rsidRPr="00CD3501">
        <w:rPr>
          <w:rFonts w:ascii="Cambria" w:hAnsi="Cambria"/>
          <w:lang w:val="es-ES_tradnl"/>
        </w:rPr>
        <w:t xml:space="preserve">“Delito contra natura”, prohíbe </w:t>
      </w:r>
      <w:r w:rsidR="00E57B31" w:rsidRPr="00CD3501">
        <w:rPr>
          <w:rFonts w:ascii="Cambria" w:hAnsi="Cambria"/>
          <w:lang w:val="es-ES_tradnl"/>
        </w:rPr>
        <w:t>“</w:t>
      </w:r>
      <w:r w:rsidRPr="00CD3501">
        <w:rPr>
          <w:rFonts w:ascii="Cambria" w:hAnsi="Cambria"/>
          <w:lang w:val="es-ES_tradnl"/>
        </w:rPr>
        <w:t xml:space="preserve">el </w:t>
      </w:r>
      <w:r w:rsidR="00E57B31" w:rsidRPr="00CD3501">
        <w:rPr>
          <w:rFonts w:ascii="Cambria" w:hAnsi="Cambria"/>
          <w:lang w:val="es-ES_tradnl"/>
        </w:rPr>
        <w:t xml:space="preserve">abominable </w:t>
      </w:r>
      <w:r w:rsidRPr="00CD3501">
        <w:rPr>
          <w:rFonts w:ascii="Cambria" w:hAnsi="Cambria"/>
          <w:lang w:val="es-ES_tradnl"/>
        </w:rPr>
        <w:t xml:space="preserve">delito de </w:t>
      </w:r>
      <w:r w:rsidR="000A3FB7" w:rsidRPr="00CD3501">
        <w:rPr>
          <w:rFonts w:ascii="Cambria" w:hAnsi="Cambria"/>
          <w:lang w:val="es-ES_tradnl"/>
        </w:rPr>
        <w:t>sodomía</w:t>
      </w:r>
      <w:r w:rsidR="00E57B31" w:rsidRPr="00CD3501">
        <w:rPr>
          <w:rFonts w:ascii="Cambria" w:hAnsi="Cambria"/>
          <w:lang w:val="es-ES_tradnl"/>
        </w:rPr>
        <w:t xml:space="preserve">” </w:t>
      </w:r>
      <w:r w:rsidR="0067486A" w:rsidRPr="00CD3501">
        <w:rPr>
          <w:rFonts w:ascii="Cambria" w:hAnsi="Cambria"/>
          <w:lang w:val="es-ES_tradnl"/>
        </w:rPr>
        <w:t>com</w:t>
      </w:r>
      <w:r w:rsidRPr="00CD3501">
        <w:rPr>
          <w:rFonts w:ascii="Cambria" w:hAnsi="Cambria"/>
          <w:lang w:val="es-ES_tradnl"/>
        </w:rPr>
        <w:t>etido por cualquier persona, sin especificar el</w:t>
      </w:r>
      <w:r w:rsidR="0067486A" w:rsidRPr="00CD3501">
        <w:rPr>
          <w:rFonts w:ascii="Cambria" w:hAnsi="Cambria"/>
          <w:lang w:val="es-ES_tradnl"/>
        </w:rPr>
        <w:t xml:space="preserve"> sex</w:t>
      </w:r>
      <w:r w:rsidRPr="00CD3501">
        <w:rPr>
          <w:rFonts w:ascii="Cambria" w:hAnsi="Cambria"/>
          <w:lang w:val="es-ES_tradnl"/>
        </w:rPr>
        <w:t>o</w:t>
      </w:r>
      <w:r w:rsidR="0067486A" w:rsidRPr="00CD3501">
        <w:rPr>
          <w:rFonts w:ascii="Cambria" w:hAnsi="Cambria"/>
          <w:lang w:val="es-ES_tradnl"/>
        </w:rPr>
        <w:t xml:space="preserve">, </w:t>
      </w:r>
      <w:r w:rsidRPr="00CD3501">
        <w:rPr>
          <w:rFonts w:ascii="Cambria" w:hAnsi="Cambria"/>
          <w:lang w:val="es-ES_tradnl"/>
        </w:rPr>
        <w:t xml:space="preserve">el género o la </w:t>
      </w:r>
      <w:r w:rsidR="000A3FB7" w:rsidRPr="00CD3501">
        <w:rPr>
          <w:rFonts w:ascii="Cambria" w:hAnsi="Cambria"/>
          <w:lang w:val="es-ES_tradnl"/>
        </w:rPr>
        <w:t>orientación sexual</w:t>
      </w:r>
      <w:r w:rsidR="003B12B2" w:rsidRPr="00CD3501">
        <w:rPr>
          <w:rFonts w:ascii="Cambria" w:hAnsi="Cambria"/>
          <w:lang w:val="es-ES_tradnl"/>
        </w:rPr>
        <w:t xml:space="preserve">. </w:t>
      </w:r>
      <w:r w:rsidRPr="00CD3501">
        <w:rPr>
          <w:rFonts w:ascii="Cambria" w:hAnsi="Cambria"/>
          <w:lang w:val="es-ES_tradnl"/>
        </w:rPr>
        <w:t xml:space="preserve">Asimismo, en el artículo </w:t>
      </w:r>
      <w:r w:rsidR="003B12B2" w:rsidRPr="00CD3501">
        <w:rPr>
          <w:rFonts w:ascii="Cambria" w:hAnsi="Cambria"/>
          <w:lang w:val="es-ES_tradnl"/>
        </w:rPr>
        <w:t>77</w:t>
      </w:r>
      <w:r w:rsidRPr="00CD3501">
        <w:rPr>
          <w:rFonts w:ascii="Cambria" w:hAnsi="Cambria"/>
          <w:lang w:val="es-ES_tradnl"/>
        </w:rPr>
        <w:t xml:space="preserve"> se sanciona el intento de cometer un acto de </w:t>
      </w:r>
      <w:r w:rsidR="000A3FB7" w:rsidRPr="00CD3501">
        <w:rPr>
          <w:rFonts w:ascii="Cambria" w:hAnsi="Cambria"/>
          <w:lang w:val="es-ES_tradnl"/>
        </w:rPr>
        <w:t>sodomía</w:t>
      </w:r>
      <w:r w:rsidR="003B12B2" w:rsidRPr="00CD3501">
        <w:rPr>
          <w:rFonts w:ascii="Cambria" w:hAnsi="Cambria"/>
          <w:lang w:val="es-ES_tradnl"/>
        </w:rPr>
        <w:t xml:space="preserve">. </w:t>
      </w:r>
    </w:p>
    <w:p w14:paraId="3AC84149" w14:textId="77777777" w:rsidR="00B13EB4" w:rsidRPr="00CD3501" w:rsidRDefault="00B13EB4" w:rsidP="00A167CF">
      <w:pPr>
        <w:pStyle w:val="parrafos"/>
        <w:tabs>
          <w:tab w:val="clear" w:pos="360"/>
        </w:tabs>
        <w:rPr>
          <w:rFonts w:ascii="Cambria" w:hAnsi="Cambria"/>
          <w:lang w:val="es-ES_tradnl"/>
        </w:rPr>
      </w:pPr>
    </w:p>
    <w:p w14:paraId="022FE611" w14:textId="021B0531" w:rsidR="00110A55" w:rsidRPr="00CD3501" w:rsidRDefault="00497B9A" w:rsidP="00C12E55">
      <w:pPr>
        <w:pStyle w:val="parrafos"/>
        <w:numPr>
          <w:ilvl w:val="0"/>
          <w:numId w:val="57"/>
        </w:numPr>
        <w:tabs>
          <w:tab w:val="clear" w:pos="360"/>
          <w:tab w:val="clear" w:pos="1080"/>
        </w:tabs>
        <w:ind w:left="0" w:firstLine="0"/>
        <w:rPr>
          <w:lang w:val="es-ES_tradnl"/>
        </w:rPr>
      </w:pPr>
      <w:r w:rsidRPr="00CD3501">
        <w:rPr>
          <w:lang w:val="es-ES_tradnl"/>
        </w:rPr>
        <w:t>La Comisión</w:t>
      </w:r>
      <w:r w:rsidR="00AE1F2F" w:rsidRPr="00CD3501">
        <w:rPr>
          <w:lang w:val="es-ES_tradnl"/>
        </w:rPr>
        <w:t xml:space="preserve"> consider</w:t>
      </w:r>
      <w:r w:rsidR="004432E5" w:rsidRPr="00CD3501">
        <w:rPr>
          <w:lang w:val="es-ES_tradnl"/>
        </w:rPr>
        <w:t xml:space="preserve">a que tales normas constituyen una restricción de la vida privada que tiene un </w:t>
      </w:r>
      <w:r w:rsidR="00065EBD" w:rsidRPr="00CD3501">
        <w:rPr>
          <w:lang w:val="es-ES_tradnl"/>
        </w:rPr>
        <w:t>impacto diferenciado</w:t>
      </w:r>
      <w:r w:rsidR="004432E5" w:rsidRPr="00CD3501">
        <w:rPr>
          <w:lang w:val="es-ES_tradnl"/>
        </w:rPr>
        <w:t xml:space="preserve"> en las </w:t>
      </w:r>
      <w:r w:rsidR="009E5620" w:rsidRPr="00CD3501">
        <w:rPr>
          <w:lang w:val="es-ES_tradnl"/>
        </w:rPr>
        <w:t>personas LGBTI</w:t>
      </w:r>
      <w:r w:rsidR="00E602CC" w:rsidRPr="00CD3501">
        <w:rPr>
          <w:lang w:val="es-ES_tradnl"/>
        </w:rPr>
        <w:t xml:space="preserve"> </w:t>
      </w:r>
      <w:r w:rsidR="004432E5" w:rsidRPr="00CD3501">
        <w:rPr>
          <w:lang w:val="es-ES_tradnl"/>
        </w:rPr>
        <w:t>e</w:t>
      </w:r>
      <w:r w:rsidR="00E602CC" w:rsidRPr="00CD3501">
        <w:rPr>
          <w:lang w:val="es-ES_tradnl"/>
        </w:rPr>
        <w:t xml:space="preserve">n Jamaica, </w:t>
      </w:r>
      <w:r w:rsidR="004432E5" w:rsidRPr="00CD3501">
        <w:rPr>
          <w:lang w:val="es-ES_tradnl"/>
        </w:rPr>
        <w:t>como las</w:t>
      </w:r>
      <w:r w:rsidR="00E602CC" w:rsidRPr="00CD3501">
        <w:rPr>
          <w:lang w:val="es-ES_tradnl"/>
        </w:rPr>
        <w:t xml:space="preserve"> </w:t>
      </w:r>
      <w:r w:rsidR="00B24E23" w:rsidRPr="00CD3501">
        <w:rPr>
          <w:lang w:val="es-ES_tradnl"/>
        </w:rPr>
        <w:t>presunta víctima</w:t>
      </w:r>
      <w:r w:rsidR="00E602CC" w:rsidRPr="00CD3501">
        <w:rPr>
          <w:lang w:val="es-ES_tradnl"/>
        </w:rPr>
        <w:t xml:space="preserve">s, </w:t>
      </w:r>
      <w:r w:rsidR="004432E5" w:rsidRPr="00CD3501">
        <w:rPr>
          <w:lang w:val="es-ES_tradnl"/>
        </w:rPr>
        <w:t xml:space="preserve">en vista del contexto antedicho y de que las </w:t>
      </w:r>
      <w:r w:rsidR="006A4736" w:rsidRPr="00CD3501">
        <w:rPr>
          <w:lang w:val="es-ES_tradnl"/>
        </w:rPr>
        <w:t>referencias a prácticas innaturales en la</w:t>
      </w:r>
      <w:r w:rsidR="002F1404" w:rsidRPr="00CD3501">
        <w:rPr>
          <w:lang w:val="es-ES_tradnl"/>
        </w:rPr>
        <w:t>s</w:t>
      </w:r>
      <w:r w:rsidR="006A4736" w:rsidRPr="00CD3501">
        <w:rPr>
          <w:lang w:val="es-ES_tradnl"/>
        </w:rPr>
        <w:t xml:space="preserve"> </w:t>
      </w:r>
      <w:r w:rsidR="004432E5" w:rsidRPr="00CD3501">
        <w:rPr>
          <w:lang w:val="es-ES_tradnl"/>
        </w:rPr>
        <w:t>ley</w:t>
      </w:r>
      <w:r w:rsidR="002F1404" w:rsidRPr="00CD3501">
        <w:rPr>
          <w:lang w:val="es-ES_tradnl"/>
        </w:rPr>
        <w:t>es</w:t>
      </w:r>
      <w:r w:rsidR="004432E5" w:rsidRPr="00CD3501">
        <w:rPr>
          <w:lang w:val="es-ES_tradnl"/>
        </w:rPr>
        <w:t xml:space="preserve"> de sodomía</w:t>
      </w:r>
      <w:r w:rsidR="006A4736" w:rsidRPr="00CD3501">
        <w:rPr>
          <w:lang w:val="es-ES_tradnl"/>
        </w:rPr>
        <w:t xml:space="preserve"> por lo general se interpretan en el sentido de penalizar a las personas que desafían las normas tradicionales de </w:t>
      </w:r>
      <w:r w:rsidR="000A3FB7" w:rsidRPr="00CD3501">
        <w:rPr>
          <w:lang w:val="es-ES_tradnl"/>
        </w:rPr>
        <w:t>orientación sexual</w:t>
      </w:r>
      <w:r w:rsidR="00E602CC" w:rsidRPr="00CD3501">
        <w:rPr>
          <w:lang w:val="es-ES_tradnl"/>
        </w:rPr>
        <w:t>, identi</w:t>
      </w:r>
      <w:r w:rsidR="006A4736" w:rsidRPr="00CD3501">
        <w:rPr>
          <w:lang w:val="es-ES_tradnl"/>
        </w:rPr>
        <w:t xml:space="preserve">dad y expresión de género, y diversidad corporal o que </w:t>
      </w:r>
      <w:r w:rsidR="00E602CC" w:rsidRPr="00CD3501">
        <w:rPr>
          <w:lang w:val="es-ES_tradnl"/>
        </w:rPr>
        <w:t>represent</w:t>
      </w:r>
      <w:r w:rsidR="006A4736" w:rsidRPr="00CD3501">
        <w:rPr>
          <w:lang w:val="es-ES_tradnl"/>
        </w:rPr>
        <w:t>an</w:t>
      </w:r>
      <w:r w:rsidR="00E602CC" w:rsidRPr="00CD3501">
        <w:rPr>
          <w:lang w:val="es-ES_tradnl"/>
        </w:rPr>
        <w:t xml:space="preserve"> sexuali</w:t>
      </w:r>
      <w:r w:rsidR="006A4736" w:rsidRPr="00CD3501">
        <w:rPr>
          <w:lang w:val="es-ES_tradnl"/>
        </w:rPr>
        <w:t>dades e identidades que no se ciñen a la norma</w:t>
      </w:r>
      <w:r w:rsidR="00B13EB4" w:rsidRPr="00CD3501">
        <w:rPr>
          <w:vertAlign w:val="superscript"/>
          <w:lang w:val="es-ES_tradnl"/>
        </w:rPr>
        <w:footnoteReference w:id="59"/>
      </w:r>
      <w:r w:rsidR="006A4736" w:rsidRPr="00CD3501">
        <w:rPr>
          <w:lang w:val="es-ES_tradnl"/>
        </w:rPr>
        <w:t>.</w:t>
      </w:r>
      <w:r w:rsidR="00B13EB4" w:rsidRPr="00CD3501">
        <w:rPr>
          <w:lang w:val="es-ES_tradnl"/>
        </w:rPr>
        <w:t xml:space="preserve"> </w:t>
      </w:r>
      <w:r w:rsidR="006A4736" w:rsidRPr="00CD3501">
        <w:rPr>
          <w:lang w:val="es-ES_tradnl"/>
        </w:rPr>
        <w:t xml:space="preserve">Como ya ha señalado </w:t>
      </w:r>
      <w:r w:rsidRPr="00CD3501">
        <w:rPr>
          <w:lang w:val="es-ES_tradnl"/>
        </w:rPr>
        <w:t>la CIDH</w:t>
      </w:r>
      <w:r w:rsidR="006A4736" w:rsidRPr="00CD3501">
        <w:rPr>
          <w:lang w:val="es-ES_tradnl"/>
        </w:rPr>
        <w:t xml:space="preserve">, en la práctica, </w:t>
      </w:r>
      <w:r w:rsidR="004E048E" w:rsidRPr="00CD3501">
        <w:rPr>
          <w:lang w:val="es-ES_tradnl"/>
        </w:rPr>
        <w:t xml:space="preserve">las </w:t>
      </w:r>
      <w:r w:rsidR="006A4736" w:rsidRPr="00CD3501">
        <w:rPr>
          <w:lang w:val="es-ES_tradnl"/>
        </w:rPr>
        <w:t xml:space="preserve">leyes </w:t>
      </w:r>
      <w:r w:rsidR="004E048E" w:rsidRPr="00CD3501">
        <w:rPr>
          <w:lang w:val="es-ES_tradnl"/>
        </w:rPr>
        <w:t xml:space="preserve">de ese tipo </w:t>
      </w:r>
      <w:r w:rsidR="006A4736" w:rsidRPr="00CD3501">
        <w:rPr>
          <w:lang w:val="es-ES_tradnl"/>
        </w:rPr>
        <w:t xml:space="preserve">tienen un impacto desproporcionado en los hombres </w:t>
      </w:r>
      <w:r w:rsidR="00F46DA8" w:rsidRPr="00CD3501">
        <w:rPr>
          <w:lang w:val="es-ES_tradnl"/>
        </w:rPr>
        <w:t>gais</w:t>
      </w:r>
      <w:r w:rsidR="006A4736" w:rsidRPr="00CD3501">
        <w:rPr>
          <w:lang w:val="es-ES_tradnl"/>
        </w:rPr>
        <w:t xml:space="preserve"> y en los hombres que tienen relaciones sexuales con otros hombres</w:t>
      </w:r>
      <w:r w:rsidR="00342964" w:rsidRPr="00CD3501">
        <w:rPr>
          <w:lang w:val="es-ES_tradnl"/>
        </w:rPr>
        <w:t xml:space="preserve">. </w:t>
      </w:r>
      <w:r w:rsidR="006A4736" w:rsidRPr="00CD3501">
        <w:rPr>
          <w:lang w:val="es-ES_tradnl"/>
        </w:rPr>
        <w:t xml:space="preserve">Se han relatado casos de aplicación de estas leyes a hombres como consecuencia de su conducta </w:t>
      </w:r>
      <w:r w:rsidR="00342964" w:rsidRPr="00CD3501">
        <w:rPr>
          <w:lang w:val="es-ES_tradnl"/>
        </w:rPr>
        <w:t>homosexual</w:t>
      </w:r>
      <w:r w:rsidR="00342964" w:rsidRPr="00CD3501">
        <w:rPr>
          <w:vertAlign w:val="superscript"/>
          <w:lang w:val="es-ES_tradnl"/>
        </w:rPr>
        <w:footnoteReference w:id="60"/>
      </w:r>
      <w:r w:rsidR="006A4736" w:rsidRPr="00CD3501">
        <w:rPr>
          <w:lang w:val="es-ES_tradnl"/>
        </w:rPr>
        <w:t xml:space="preserve">. Además, </w:t>
      </w:r>
      <w:r w:rsidR="00B13EB4" w:rsidRPr="00CD3501">
        <w:rPr>
          <w:lang w:val="es-ES_tradnl"/>
        </w:rPr>
        <w:t>a</w:t>
      </w:r>
      <w:r w:rsidR="00053D8F" w:rsidRPr="00CD3501">
        <w:rPr>
          <w:lang w:val="es-ES_tradnl"/>
        </w:rPr>
        <w:t xml:space="preserve">unque la mayoría de estas leyes </w:t>
      </w:r>
      <w:r w:rsidR="00B13EB4" w:rsidRPr="00CD3501">
        <w:rPr>
          <w:lang w:val="es-ES_tradnl"/>
        </w:rPr>
        <w:t>“</w:t>
      </w:r>
      <w:r w:rsidR="00053D8F" w:rsidRPr="00CD3501">
        <w:rPr>
          <w:lang w:val="es-ES_tradnl"/>
        </w:rPr>
        <w:t>no abordan de manera específica los actos sexuales entre mujeres, los prejuicios hacia las sexualidades no normativas que son prevalentes en estas sociedades ponen en riesgo a las mujeres que tienen sexo con mujeres, o a las mujeres que son percibidas con una identidad o expresión de género que no encaja con una noción tradicional de la femineidad</w:t>
      </w:r>
      <w:r w:rsidR="00B13EB4" w:rsidRPr="00CD3501">
        <w:rPr>
          <w:lang w:val="es-ES_tradnl"/>
        </w:rPr>
        <w:t>.</w:t>
      </w:r>
      <w:r w:rsidR="00053D8F" w:rsidRPr="00CD3501">
        <w:rPr>
          <w:lang w:val="es-ES_tradnl"/>
        </w:rPr>
        <w:t xml:space="preserve"> [...] las personas trans y las personas no conformes con el género, dada su alta visibilidad, también enfrentan violencia y discriminación en estos contextos”</w:t>
      </w:r>
      <w:r w:rsidR="00B13EB4" w:rsidRPr="00CD3501">
        <w:rPr>
          <w:vertAlign w:val="superscript"/>
          <w:lang w:val="es-ES_tradnl"/>
        </w:rPr>
        <w:footnoteReference w:id="61"/>
      </w:r>
      <w:r w:rsidR="00053D8F" w:rsidRPr="00CD3501">
        <w:rPr>
          <w:lang w:val="es-ES_tradnl"/>
        </w:rPr>
        <w:t>.</w:t>
      </w:r>
    </w:p>
    <w:p w14:paraId="63113EB8" w14:textId="77777777" w:rsidR="00110A55" w:rsidRPr="00CD3501" w:rsidRDefault="00110A55" w:rsidP="006A4736">
      <w:pPr>
        <w:rPr>
          <w:lang w:val="es-ES_tradnl"/>
        </w:rPr>
      </w:pPr>
    </w:p>
    <w:p w14:paraId="49A4ECA4" w14:textId="73A2D647" w:rsidR="00B13EB4" w:rsidRPr="00CD3501" w:rsidRDefault="006A4736" w:rsidP="006A4736">
      <w:pPr>
        <w:pStyle w:val="parrafos"/>
        <w:numPr>
          <w:ilvl w:val="0"/>
          <w:numId w:val="57"/>
        </w:numPr>
        <w:tabs>
          <w:tab w:val="clear" w:pos="360"/>
          <w:tab w:val="clear" w:pos="1080"/>
        </w:tabs>
        <w:ind w:left="0" w:firstLine="0"/>
        <w:rPr>
          <w:lang w:val="es-ES_tradnl"/>
        </w:rPr>
      </w:pPr>
      <w:r w:rsidRPr="00CD3501">
        <w:rPr>
          <w:lang w:val="es-ES_tradnl"/>
        </w:rPr>
        <w:t>Por otro lado</w:t>
      </w:r>
      <w:r w:rsidR="00110A55" w:rsidRPr="00CD3501">
        <w:rPr>
          <w:lang w:val="es-ES_tradnl"/>
        </w:rPr>
        <w:t xml:space="preserve">, </w:t>
      </w:r>
      <w:r w:rsidR="00497B9A" w:rsidRPr="00CD3501">
        <w:rPr>
          <w:lang w:val="es-ES_tradnl"/>
        </w:rPr>
        <w:t>la CIDH</w:t>
      </w:r>
      <w:r w:rsidR="00110A55" w:rsidRPr="00CD3501">
        <w:rPr>
          <w:lang w:val="es-ES_tradnl"/>
        </w:rPr>
        <w:t xml:space="preserve"> </w:t>
      </w:r>
      <w:r w:rsidRPr="00CD3501">
        <w:rPr>
          <w:lang w:val="es-ES_tradnl"/>
        </w:rPr>
        <w:t xml:space="preserve">observa que el artículo </w:t>
      </w:r>
      <w:r w:rsidR="00110A55" w:rsidRPr="00CD3501">
        <w:rPr>
          <w:lang w:val="es-ES_tradnl"/>
        </w:rPr>
        <w:t xml:space="preserve">79 </w:t>
      </w:r>
      <w:r w:rsidRPr="00CD3501">
        <w:rPr>
          <w:lang w:val="es-ES_tradnl"/>
        </w:rPr>
        <w:t>de dicha ley establece una diferencia de trato con respecto a los hombres que tienen relaciones sexuales con otros hombres o los hombres</w:t>
      </w:r>
      <w:r w:rsidR="00110A55" w:rsidRPr="00CD3501">
        <w:rPr>
          <w:lang w:val="es-ES_tradnl"/>
        </w:rPr>
        <w:t xml:space="preserve"> homosexual</w:t>
      </w:r>
      <w:r w:rsidRPr="00CD3501">
        <w:rPr>
          <w:lang w:val="es-ES_tradnl"/>
        </w:rPr>
        <w:t xml:space="preserve">es, ya que establece una pena de dos años de cárcel como máximo para </w:t>
      </w:r>
      <w:r w:rsidR="00110A55" w:rsidRPr="00CD3501">
        <w:rPr>
          <w:lang w:val="es-ES_tradnl"/>
        </w:rPr>
        <w:t>“</w:t>
      </w:r>
      <w:r w:rsidRPr="00CD3501">
        <w:rPr>
          <w:lang w:val="es-ES_tradnl"/>
        </w:rPr>
        <w:t>cualquier ultraje contra la moral pública</w:t>
      </w:r>
      <w:r w:rsidR="00110A55" w:rsidRPr="00CD3501">
        <w:rPr>
          <w:lang w:val="es-ES_tradnl"/>
        </w:rPr>
        <w:t>” o</w:t>
      </w:r>
      <w:r w:rsidRPr="00CD3501">
        <w:rPr>
          <w:lang w:val="es-ES_tradnl"/>
        </w:rPr>
        <w:t xml:space="preserve"> su intento con otra persona del sexo masculino</w:t>
      </w:r>
      <w:r w:rsidR="00110A55" w:rsidRPr="00CD3501">
        <w:rPr>
          <w:lang w:val="es-ES_tradnl"/>
        </w:rPr>
        <w:t xml:space="preserve">, </w:t>
      </w:r>
      <w:r w:rsidRPr="00CD3501">
        <w:rPr>
          <w:lang w:val="es-ES_tradnl"/>
        </w:rPr>
        <w:t>en público o en privado</w:t>
      </w:r>
      <w:r w:rsidR="00110A55" w:rsidRPr="00CD3501">
        <w:rPr>
          <w:lang w:val="es-ES_tradnl"/>
        </w:rPr>
        <w:t>.</w:t>
      </w:r>
    </w:p>
    <w:p w14:paraId="633E766E" w14:textId="77777777" w:rsidR="00363DD2" w:rsidRPr="00CD3501" w:rsidRDefault="00363DD2" w:rsidP="006A4736">
      <w:pPr>
        <w:rPr>
          <w:rFonts w:ascii="Arial" w:hAnsi="Arial" w:cs="Arial"/>
          <w:color w:val="222222"/>
          <w:shd w:val="clear" w:color="auto" w:fill="F8F9FA"/>
          <w:lang w:val="es-ES_tradnl"/>
        </w:rPr>
      </w:pPr>
    </w:p>
    <w:p w14:paraId="453DF6BE" w14:textId="1F4E3347" w:rsidR="00863CD8" w:rsidRPr="00CD3501" w:rsidRDefault="00053D8F" w:rsidP="00622E3A">
      <w:pPr>
        <w:pStyle w:val="parrafos"/>
        <w:numPr>
          <w:ilvl w:val="0"/>
          <w:numId w:val="57"/>
        </w:numPr>
        <w:tabs>
          <w:tab w:val="clear" w:pos="360"/>
          <w:tab w:val="clear" w:pos="1080"/>
        </w:tabs>
        <w:ind w:left="0" w:firstLine="0"/>
        <w:rPr>
          <w:lang w:val="es-ES_tradnl"/>
        </w:rPr>
      </w:pPr>
      <w:r w:rsidRPr="00CD3501">
        <w:rPr>
          <w:lang w:val="es-ES_tradnl"/>
        </w:rPr>
        <w:t xml:space="preserve">En su jurisprudencia, a fin de </w:t>
      </w:r>
      <w:r w:rsidR="00363DD2" w:rsidRPr="00CD3501">
        <w:rPr>
          <w:lang w:val="es-ES_tradnl"/>
        </w:rPr>
        <w:t>determin</w:t>
      </w:r>
      <w:r w:rsidRPr="00CD3501">
        <w:rPr>
          <w:lang w:val="es-ES_tradnl"/>
        </w:rPr>
        <w:t xml:space="preserve">ar la arbitrariedad de una restricción o una diferencia de trato, </w:t>
      </w:r>
      <w:r w:rsidR="00497B9A" w:rsidRPr="00CD3501">
        <w:rPr>
          <w:lang w:val="es-ES_tradnl"/>
        </w:rPr>
        <w:t>la CIDH</w:t>
      </w:r>
      <w:r w:rsidR="00863CD8" w:rsidRPr="00CD3501">
        <w:rPr>
          <w:lang w:val="es-ES_tradnl"/>
        </w:rPr>
        <w:t xml:space="preserve"> ha</w:t>
      </w:r>
      <w:r w:rsidRPr="00CD3501">
        <w:rPr>
          <w:lang w:val="es-ES_tradnl"/>
        </w:rPr>
        <w:t xml:space="preserve"> recurrido a un</w:t>
      </w:r>
      <w:r w:rsidR="00622E3A" w:rsidRPr="00CD3501">
        <w:rPr>
          <w:lang w:val="es-ES_tradnl"/>
        </w:rPr>
        <w:t xml:space="preserve"> juicio escalonado de proporcionalidad que incluye los siguientes elementos:</w:t>
      </w:r>
      <w:r w:rsidR="003067F3" w:rsidRPr="00CD3501">
        <w:rPr>
          <w:lang w:val="es-ES_tradnl"/>
        </w:rPr>
        <w:t xml:space="preserve"> </w:t>
      </w:r>
      <w:r w:rsidR="00863CD8" w:rsidRPr="00CD3501">
        <w:rPr>
          <w:rFonts w:ascii="Cambria" w:hAnsi="Cambria"/>
          <w:lang w:val="es-ES_tradnl"/>
        </w:rPr>
        <w:t xml:space="preserve">i) </w:t>
      </w:r>
      <w:r w:rsidR="006A4736" w:rsidRPr="00CD3501">
        <w:rPr>
          <w:rFonts w:ascii="Cambria" w:hAnsi="Cambria"/>
          <w:lang w:val="es-ES_tradnl"/>
        </w:rPr>
        <w:t>la existencia de un fin legítimo</w:t>
      </w:r>
      <w:r w:rsidR="00863CD8" w:rsidRPr="00CD3501">
        <w:rPr>
          <w:rFonts w:ascii="Cambria" w:hAnsi="Cambria"/>
          <w:lang w:val="es-ES_tradnl"/>
        </w:rPr>
        <w:t xml:space="preserve">; ii) </w:t>
      </w:r>
      <w:r w:rsidR="006A4736" w:rsidRPr="00CD3501">
        <w:rPr>
          <w:rFonts w:ascii="Cambria" w:hAnsi="Cambria"/>
          <w:lang w:val="es-ES_tradnl"/>
        </w:rPr>
        <w:t>la</w:t>
      </w:r>
      <w:r w:rsidR="00863CD8" w:rsidRPr="00CD3501">
        <w:rPr>
          <w:rFonts w:ascii="Cambria" w:hAnsi="Cambria"/>
          <w:lang w:val="es-ES_tradnl"/>
        </w:rPr>
        <w:t xml:space="preserve"> </w:t>
      </w:r>
      <w:r w:rsidR="006D41B0" w:rsidRPr="00CD3501">
        <w:rPr>
          <w:rFonts w:ascii="Cambria" w:hAnsi="Cambria"/>
          <w:lang w:val="es-ES_tradnl"/>
        </w:rPr>
        <w:t>idoneidad</w:t>
      </w:r>
      <w:r w:rsidR="00863CD8" w:rsidRPr="00CD3501">
        <w:rPr>
          <w:rFonts w:ascii="Cambria" w:hAnsi="Cambria"/>
          <w:lang w:val="es-ES_tradnl"/>
        </w:rPr>
        <w:t xml:space="preserve">, </w:t>
      </w:r>
      <w:r w:rsidR="006A4736" w:rsidRPr="00CD3501">
        <w:rPr>
          <w:rFonts w:ascii="Cambria" w:hAnsi="Cambria"/>
          <w:lang w:val="es-ES_tradnl"/>
        </w:rPr>
        <w:t>es decir, la determinación de</w:t>
      </w:r>
      <w:r w:rsidR="00622E3A" w:rsidRPr="00CD3501">
        <w:rPr>
          <w:rFonts w:ascii="Cambria" w:hAnsi="Cambria"/>
          <w:lang w:val="es-ES_tradnl"/>
        </w:rPr>
        <w:t xml:space="preserve"> si existe una relación lógica de causalidad de medio a fin entre la distinción y el fin que se persigue;</w:t>
      </w:r>
      <w:r w:rsidR="00622E3A" w:rsidRPr="00CD3501">
        <w:rPr>
          <w:lang w:val="es-ES_tradnl"/>
        </w:rPr>
        <w:t xml:space="preserve"> (iii) la necesidad, esto es, la determinación de si existen alternativas menos restrictivas e igualmente idóneas; y (iv) la proporcionalidad en sentido estricto, es decir, el balance de los intereses en juego y el grado de sacrificio de uno respecto del otro</w:t>
      </w:r>
      <w:r w:rsidR="00863CD8" w:rsidRPr="00CD3501">
        <w:rPr>
          <w:rStyle w:val="FootnoteReference"/>
          <w:rFonts w:ascii="Cambria" w:hAnsi="Cambria"/>
          <w:lang w:val="es-ES_tradnl"/>
        </w:rPr>
        <w:footnoteReference w:id="62"/>
      </w:r>
      <w:r w:rsidR="006A4736" w:rsidRPr="00CD3501">
        <w:rPr>
          <w:rFonts w:ascii="Cambria" w:hAnsi="Cambria"/>
          <w:lang w:val="es-ES_tradnl"/>
        </w:rPr>
        <w:t>.</w:t>
      </w:r>
    </w:p>
    <w:p w14:paraId="0CF55824" w14:textId="77777777" w:rsidR="00863CD8" w:rsidRPr="00CD3501" w:rsidRDefault="00863CD8" w:rsidP="00AA6015">
      <w:pPr>
        <w:rPr>
          <w:lang w:val="es-ES_tradnl"/>
        </w:rPr>
      </w:pPr>
    </w:p>
    <w:p w14:paraId="1D86FAA0" w14:textId="4925BC35" w:rsidR="00D252F0" w:rsidRPr="00CD3501" w:rsidRDefault="006A4736" w:rsidP="00C12E55">
      <w:pPr>
        <w:pStyle w:val="parrafos"/>
        <w:numPr>
          <w:ilvl w:val="0"/>
          <w:numId w:val="57"/>
        </w:numPr>
        <w:tabs>
          <w:tab w:val="clear" w:pos="360"/>
          <w:tab w:val="clear" w:pos="1080"/>
        </w:tabs>
        <w:ind w:left="0" w:firstLine="0"/>
        <w:rPr>
          <w:lang w:val="es-ES_tradnl"/>
        </w:rPr>
      </w:pPr>
      <w:r w:rsidRPr="00CD3501">
        <w:rPr>
          <w:rFonts w:ascii="Cambria" w:hAnsi="Cambria"/>
          <w:lang w:val="es-ES_tradnl"/>
        </w:rPr>
        <w:lastRenderedPageBreak/>
        <w:t xml:space="preserve">Sin embargo, en este caso </w:t>
      </w:r>
      <w:r w:rsidR="00497B9A" w:rsidRPr="00CD3501">
        <w:rPr>
          <w:rFonts w:ascii="Cambria" w:hAnsi="Cambria"/>
          <w:lang w:val="es-ES_tradnl"/>
        </w:rPr>
        <w:t>la Comisión</w:t>
      </w:r>
      <w:r w:rsidR="00863CD8" w:rsidRPr="00CD3501">
        <w:rPr>
          <w:rFonts w:ascii="Cambria" w:hAnsi="Cambria"/>
          <w:lang w:val="es-ES_tradnl"/>
        </w:rPr>
        <w:t xml:space="preserve"> </w:t>
      </w:r>
      <w:r w:rsidRPr="00CD3501">
        <w:rPr>
          <w:rFonts w:ascii="Cambria" w:hAnsi="Cambria"/>
          <w:lang w:val="es-ES_tradnl"/>
        </w:rPr>
        <w:t xml:space="preserve">considera que no es necesario analizar la legitimidad de las restricciones y la diferencia </w:t>
      </w:r>
      <w:r w:rsidR="00060D58" w:rsidRPr="00CD3501">
        <w:rPr>
          <w:rFonts w:ascii="Cambria" w:hAnsi="Cambria"/>
          <w:lang w:val="es-ES_tradnl"/>
        </w:rPr>
        <w:t>de trato</w:t>
      </w:r>
      <w:r w:rsidRPr="00CD3501">
        <w:rPr>
          <w:rFonts w:ascii="Cambria" w:hAnsi="Cambria"/>
          <w:lang w:val="es-ES_tradnl"/>
        </w:rPr>
        <w:t xml:space="preserve"> previst</w:t>
      </w:r>
      <w:r w:rsidR="006F1290" w:rsidRPr="00CD3501">
        <w:rPr>
          <w:rFonts w:ascii="Cambria" w:hAnsi="Cambria"/>
          <w:lang w:val="es-ES_tradnl"/>
        </w:rPr>
        <w:t xml:space="preserve">as en la </w:t>
      </w:r>
      <w:r w:rsidR="000A3FB7" w:rsidRPr="00CD3501">
        <w:rPr>
          <w:lang w:val="es-ES_tradnl"/>
        </w:rPr>
        <w:t>Ley de Delitos contra la Persona</w:t>
      </w:r>
      <w:r w:rsidR="006F1290" w:rsidRPr="00CD3501">
        <w:rPr>
          <w:lang w:val="es-ES_tradnl"/>
        </w:rPr>
        <w:t xml:space="preserve"> porque, por un</w:t>
      </w:r>
      <w:r w:rsidR="00C043C4" w:rsidRPr="00CD3501">
        <w:rPr>
          <w:lang w:val="es-ES_tradnl"/>
        </w:rPr>
        <w:t xml:space="preserve"> lado</w:t>
      </w:r>
      <w:r w:rsidR="006F1290" w:rsidRPr="00CD3501">
        <w:rPr>
          <w:lang w:val="es-ES_tradnl"/>
        </w:rPr>
        <w:t xml:space="preserve">, tanto </w:t>
      </w:r>
      <w:r w:rsidR="00497B9A" w:rsidRPr="00CD3501">
        <w:rPr>
          <w:lang w:val="es-ES_tradnl"/>
        </w:rPr>
        <w:t>la CIDH</w:t>
      </w:r>
      <w:r w:rsidR="00363DD2" w:rsidRPr="00CD3501">
        <w:rPr>
          <w:lang w:val="es-ES_tradnl"/>
        </w:rPr>
        <w:t xml:space="preserve"> </w:t>
      </w:r>
      <w:r w:rsidR="006F1290" w:rsidRPr="00CD3501">
        <w:rPr>
          <w:lang w:val="es-ES_tradnl"/>
        </w:rPr>
        <w:t>como</w:t>
      </w:r>
      <w:r w:rsidR="00363DD2" w:rsidRPr="00CD3501">
        <w:rPr>
          <w:lang w:val="es-ES_tradnl"/>
        </w:rPr>
        <w:t xml:space="preserve"> </w:t>
      </w:r>
      <w:r w:rsidR="00265CC9" w:rsidRPr="00CD3501">
        <w:rPr>
          <w:lang w:val="es-ES_tradnl"/>
        </w:rPr>
        <w:t>la Corte Interamericana</w:t>
      </w:r>
      <w:r w:rsidR="00363DD2" w:rsidRPr="00CD3501">
        <w:rPr>
          <w:lang w:val="es-ES_tradnl"/>
        </w:rPr>
        <w:t xml:space="preserve"> </w:t>
      </w:r>
      <w:r w:rsidR="006F1290" w:rsidRPr="00CD3501">
        <w:rPr>
          <w:lang w:val="es-ES_tradnl"/>
        </w:rPr>
        <w:t xml:space="preserve">ya han determinado que la existencia misma de leyes </w:t>
      </w:r>
      <w:r w:rsidR="002F1404" w:rsidRPr="00CD3501">
        <w:rPr>
          <w:lang w:val="es-ES_tradnl"/>
        </w:rPr>
        <w:t xml:space="preserve">de </w:t>
      </w:r>
      <w:r w:rsidR="000A3FB7" w:rsidRPr="00CD3501">
        <w:rPr>
          <w:lang w:val="es-ES_tradnl"/>
        </w:rPr>
        <w:t>sodomía</w:t>
      </w:r>
      <w:r w:rsidR="00363DD2" w:rsidRPr="00CD3501">
        <w:rPr>
          <w:lang w:val="es-ES_tradnl"/>
        </w:rPr>
        <w:t xml:space="preserve"> </w:t>
      </w:r>
      <w:r w:rsidR="002F1404" w:rsidRPr="00CD3501">
        <w:rPr>
          <w:lang w:val="es-ES_tradnl"/>
        </w:rPr>
        <w:t xml:space="preserve">o </w:t>
      </w:r>
      <w:r w:rsidR="006F1290" w:rsidRPr="00CD3501">
        <w:rPr>
          <w:lang w:val="es-ES_tradnl"/>
        </w:rPr>
        <w:t>delitos contra la moral pública va en contra de los derechos reconocidos en la</w:t>
      </w:r>
      <w:r w:rsidR="00363DD2" w:rsidRPr="00CD3501">
        <w:rPr>
          <w:lang w:val="es-ES_tradnl"/>
        </w:rPr>
        <w:t xml:space="preserve"> </w:t>
      </w:r>
      <w:r w:rsidR="009A3641" w:rsidRPr="00CD3501">
        <w:rPr>
          <w:lang w:val="es-ES_tradnl"/>
        </w:rPr>
        <w:t>Convención Americana</w:t>
      </w:r>
      <w:r w:rsidR="006F1290" w:rsidRPr="00CD3501">
        <w:rPr>
          <w:lang w:val="es-ES_tradnl"/>
        </w:rPr>
        <w:t xml:space="preserve">, como el principio de </w:t>
      </w:r>
      <w:r w:rsidR="000A3FB7" w:rsidRPr="00CD3501">
        <w:rPr>
          <w:lang w:val="es-ES_tradnl"/>
        </w:rPr>
        <w:t>no discriminación</w:t>
      </w:r>
      <w:r w:rsidR="00363DD2" w:rsidRPr="00CD3501">
        <w:rPr>
          <w:lang w:val="es-ES_tradnl"/>
        </w:rPr>
        <w:t xml:space="preserve"> </w:t>
      </w:r>
      <w:r w:rsidR="006F1290" w:rsidRPr="00CD3501">
        <w:rPr>
          <w:lang w:val="es-ES_tradnl"/>
        </w:rPr>
        <w:t>y el derecho a la intimidad</w:t>
      </w:r>
      <w:r w:rsidR="00363DD2" w:rsidRPr="00CD3501">
        <w:rPr>
          <w:rStyle w:val="FootnoteReference"/>
          <w:lang w:val="es-ES_tradnl"/>
        </w:rPr>
        <w:footnoteReference w:id="63"/>
      </w:r>
      <w:r w:rsidR="00363DD2" w:rsidRPr="00CD3501">
        <w:rPr>
          <w:lang w:val="es-ES_tradnl"/>
        </w:rPr>
        <w:t>.</w:t>
      </w:r>
      <w:r w:rsidR="003067F3" w:rsidRPr="00CD3501">
        <w:rPr>
          <w:lang w:val="es-ES_tradnl"/>
        </w:rPr>
        <w:t xml:space="preserve"> </w:t>
      </w:r>
      <w:r w:rsidR="00363DD2" w:rsidRPr="00CD3501">
        <w:rPr>
          <w:lang w:val="es-ES_tradnl"/>
        </w:rPr>
        <w:t xml:space="preserve"> </w:t>
      </w:r>
    </w:p>
    <w:p w14:paraId="4C1B1A25" w14:textId="77777777" w:rsidR="00363DD2" w:rsidRPr="00CD3501" w:rsidRDefault="00363DD2" w:rsidP="00AA6015">
      <w:pPr>
        <w:rPr>
          <w:lang w:val="es-ES_tradnl"/>
        </w:rPr>
      </w:pPr>
    </w:p>
    <w:p w14:paraId="58EAF619" w14:textId="47B20D81" w:rsidR="00AA515C" w:rsidRPr="00CD3501" w:rsidRDefault="006F1290" w:rsidP="00C12E55">
      <w:pPr>
        <w:pStyle w:val="parrafos"/>
        <w:numPr>
          <w:ilvl w:val="0"/>
          <w:numId w:val="57"/>
        </w:numPr>
        <w:tabs>
          <w:tab w:val="clear" w:pos="360"/>
          <w:tab w:val="clear" w:pos="1080"/>
        </w:tabs>
        <w:ind w:left="0" w:firstLine="0"/>
        <w:rPr>
          <w:lang w:val="es-ES_tradnl"/>
        </w:rPr>
      </w:pPr>
      <w:r w:rsidRPr="00CD3501">
        <w:rPr>
          <w:lang w:val="es-ES_tradnl"/>
        </w:rPr>
        <w:t>Por otro lado</w:t>
      </w:r>
      <w:r w:rsidR="00363DD2" w:rsidRPr="00CD3501">
        <w:rPr>
          <w:lang w:val="es-ES_tradnl"/>
        </w:rPr>
        <w:t xml:space="preserve">, </w:t>
      </w:r>
      <w:r w:rsidR="00497B9A" w:rsidRPr="00CD3501">
        <w:rPr>
          <w:lang w:val="es-ES_tradnl"/>
        </w:rPr>
        <w:t>la Comisión</w:t>
      </w:r>
      <w:r w:rsidR="00363DD2" w:rsidRPr="00CD3501">
        <w:rPr>
          <w:lang w:val="es-ES_tradnl"/>
        </w:rPr>
        <w:t xml:space="preserve"> </w:t>
      </w:r>
      <w:r w:rsidRPr="00CD3501">
        <w:rPr>
          <w:lang w:val="es-ES_tradnl"/>
        </w:rPr>
        <w:t xml:space="preserve">recuerda que, en casos en que la diferencia </w:t>
      </w:r>
      <w:r w:rsidR="001F1600" w:rsidRPr="00CD3501">
        <w:rPr>
          <w:lang w:val="es-ES_tradnl"/>
        </w:rPr>
        <w:t xml:space="preserve">de </w:t>
      </w:r>
      <w:r w:rsidRPr="00CD3501">
        <w:rPr>
          <w:lang w:val="es-ES_tradnl"/>
        </w:rPr>
        <w:t xml:space="preserve">trato se basa en una de las categorías prohibidas en el artículo </w:t>
      </w:r>
      <w:r w:rsidR="00AE65BC" w:rsidRPr="00CD3501">
        <w:rPr>
          <w:lang w:val="es-ES_tradnl"/>
        </w:rPr>
        <w:t xml:space="preserve">1.1 </w:t>
      </w:r>
      <w:r w:rsidRPr="00CD3501">
        <w:rPr>
          <w:lang w:val="es-ES_tradnl"/>
        </w:rPr>
        <w:t>de</w:t>
      </w:r>
      <w:r w:rsidR="00AE65BC" w:rsidRPr="00CD3501">
        <w:rPr>
          <w:lang w:val="es-ES_tradnl"/>
        </w:rPr>
        <w:t xml:space="preserve"> </w:t>
      </w:r>
      <w:r w:rsidR="00E33D82" w:rsidRPr="00CD3501">
        <w:rPr>
          <w:lang w:val="es-ES_tradnl"/>
        </w:rPr>
        <w:t>la Convención</w:t>
      </w:r>
      <w:r w:rsidR="00AE65BC" w:rsidRPr="00CD3501">
        <w:rPr>
          <w:lang w:val="es-ES_tradnl"/>
        </w:rPr>
        <w:t xml:space="preserve">, </w:t>
      </w:r>
      <w:r w:rsidRPr="00CD3501">
        <w:rPr>
          <w:lang w:val="es-ES_tradnl"/>
        </w:rPr>
        <w:t xml:space="preserve">como la </w:t>
      </w:r>
      <w:r w:rsidR="000A3FB7" w:rsidRPr="00CD3501">
        <w:rPr>
          <w:lang w:val="es-ES_tradnl"/>
        </w:rPr>
        <w:t>orientación sexual</w:t>
      </w:r>
      <w:r w:rsidR="00AE65BC" w:rsidRPr="00CD3501">
        <w:rPr>
          <w:lang w:val="es-ES_tradnl"/>
        </w:rPr>
        <w:t xml:space="preserve">, </w:t>
      </w:r>
      <w:r w:rsidR="009A3641" w:rsidRPr="00CD3501">
        <w:rPr>
          <w:lang w:val="es-ES_tradnl"/>
        </w:rPr>
        <w:t>el Estado</w:t>
      </w:r>
      <w:r w:rsidR="00AE65BC" w:rsidRPr="00CD3501">
        <w:rPr>
          <w:lang w:val="es-ES_tradnl"/>
        </w:rPr>
        <w:t xml:space="preserve"> </w:t>
      </w:r>
      <w:r w:rsidRPr="00CD3501">
        <w:rPr>
          <w:lang w:val="es-ES_tradnl"/>
        </w:rPr>
        <w:t xml:space="preserve">tiene la carga de justificar sus actos sobre la base de </w:t>
      </w:r>
      <w:r w:rsidR="00060D58" w:rsidRPr="00CD3501">
        <w:rPr>
          <w:lang w:val="es-ES_tradnl"/>
        </w:rPr>
        <w:t>“</w:t>
      </w:r>
      <w:r w:rsidRPr="00CD3501">
        <w:rPr>
          <w:lang w:val="es-ES_tradnl"/>
        </w:rPr>
        <w:t xml:space="preserve">razones </w:t>
      </w:r>
      <w:r w:rsidR="00060D58" w:rsidRPr="00CD3501">
        <w:rPr>
          <w:lang w:val="es-ES_tradnl"/>
        </w:rPr>
        <w:t>de mucho peso”</w:t>
      </w:r>
      <w:r w:rsidR="00AE65BC" w:rsidRPr="00CD3501">
        <w:rPr>
          <w:rStyle w:val="FootnoteReference"/>
          <w:rFonts w:ascii="Cambria" w:hAnsi="Cambria"/>
          <w:lang w:val="es-ES_tradnl"/>
        </w:rPr>
        <w:footnoteReference w:id="64"/>
      </w:r>
      <w:r w:rsidRPr="00CD3501">
        <w:rPr>
          <w:lang w:val="es-ES_tradnl"/>
        </w:rPr>
        <w:t xml:space="preserve">, lo cual implica que las razones que aduzca para justificar las restricciones deben ser </w:t>
      </w:r>
      <w:r w:rsidR="00AE65BC" w:rsidRPr="00CD3501">
        <w:rPr>
          <w:lang w:val="es-ES_tradnl"/>
        </w:rPr>
        <w:t>particular</w:t>
      </w:r>
      <w:r w:rsidRPr="00CD3501">
        <w:rPr>
          <w:lang w:val="es-ES_tradnl"/>
        </w:rPr>
        <w:t xml:space="preserve">mente serias y fundamentarse en argumentos </w:t>
      </w:r>
      <w:r w:rsidR="00060D58" w:rsidRPr="00CD3501">
        <w:rPr>
          <w:lang w:val="es-ES_tradnl"/>
        </w:rPr>
        <w:t>pormenorizados</w:t>
      </w:r>
      <w:r w:rsidRPr="00CD3501">
        <w:rPr>
          <w:lang w:val="es-ES_tradnl"/>
        </w:rPr>
        <w:t xml:space="preserve">. Ante la falta de tal justificación, se presumirá que la diferencia </w:t>
      </w:r>
      <w:r w:rsidR="001F1600" w:rsidRPr="00CD3501">
        <w:rPr>
          <w:lang w:val="es-ES_tradnl"/>
        </w:rPr>
        <w:t xml:space="preserve">de </w:t>
      </w:r>
      <w:r w:rsidRPr="00CD3501">
        <w:rPr>
          <w:lang w:val="es-ES_tradnl"/>
        </w:rPr>
        <w:t xml:space="preserve">trato es </w:t>
      </w:r>
      <w:r w:rsidR="00060D58" w:rsidRPr="00CD3501">
        <w:rPr>
          <w:lang w:val="es-ES_tradnl"/>
        </w:rPr>
        <w:t>incompatible con la Convención</w:t>
      </w:r>
      <w:r w:rsidR="00AA515C" w:rsidRPr="00CD3501">
        <w:rPr>
          <w:rStyle w:val="FootnoteReference"/>
          <w:rFonts w:ascii="Cambria" w:hAnsi="Cambria"/>
          <w:lang w:val="es-ES_tradnl"/>
        </w:rPr>
        <w:footnoteReference w:id="65"/>
      </w:r>
      <w:r w:rsidR="00060D58" w:rsidRPr="00CD3501">
        <w:rPr>
          <w:lang w:val="es-ES_tradnl"/>
        </w:rPr>
        <w:t>.</w:t>
      </w:r>
    </w:p>
    <w:p w14:paraId="3D52DA32" w14:textId="77777777" w:rsidR="00AA515C" w:rsidRPr="00CD3501" w:rsidRDefault="00AA515C" w:rsidP="00AA6015">
      <w:pPr>
        <w:rPr>
          <w:lang w:val="es-ES_tradnl"/>
        </w:rPr>
      </w:pPr>
    </w:p>
    <w:p w14:paraId="793706C7" w14:textId="34821EC8" w:rsidR="00E743F3" w:rsidRPr="00CD3501" w:rsidRDefault="00497B9A" w:rsidP="00C12E55">
      <w:pPr>
        <w:pStyle w:val="parrafos"/>
        <w:numPr>
          <w:ilvl w:val="0"/>
          <w:numId w:val="57"/>
        </w:numPr>
        <w:tabs>
          <w:tab w:val="clear" w:pos="360"/>
          <w:tab w:val="clear" w:pos="1080"/>
        </w:tabs>
        <w:ind w:left="0" w:firstLine="0"/>
        <w:rPr>
          <w:lang w:val="es-ES_tradnl"/>
        </w:rPr>
      </w:pPr>
      <w:r w:rsidRPr="00CD3501">
        <w:rPr>
          <w:lang w:val="es-ES_tradnl"/>
        </w:rPr>
        <w:t>La CIDH</w:t>
      </w:r>
      <w:r w:rsidR="00AA515C" w:rsidRPr="00CD3501">
        <w:rPr>
          <w:lang w:val="es-ES_tradnl"/>
        </w:rPr>
        <w:t xml:space="preserve"> </w:t>
      </w:r>
      <w:r w:rsidR="00060D58" w:rsidRPr="00CD3501">
        <w:rPr>
          <w:lang w:val="es-ES_tradnl"/>
        </w:rPr>
        <w:t xml:space="preserve">observa que, en </w:t>
      </w:r>
      <w:r w:rsidR="00E33D82" w:rsidRPr="00CD3501">
        <w:rPr>
          <w:lang w:val="es-ES_tradnl"/>
        </w:rPr>
        <w:t xml:space="preserve">el </w:t>
      </w:r>
      <w:r w:rsidR="00396CEE" w:rsidRPr="00CD3501">
        <w:rPr>
          <w:lang w:val="es-ES_tradnl"/>
        </w:rPr>
        <w:t>presente caso</w:t>
      </w:r>
      <w:r w:rsidR="00AA515C" w:rsidRPr="00CD3501">
        <w:rPr>
          <w:lang w:val="es-ES_tradnl"/>
        </w:rPr>
        <w:t xml:space="preserve"> </w:t>
      </w:r>
      <w:r w:rsidR="009A3641" w:rsidRPr="00CD3501">
        <w:rPr>
          <w:lang w:val="es-ES_tradnl"/>
        </w:rPr>
        <w:t>el Estado</w:t>
      </w:r>
      <w:r w:rsidR="00AA515C" w:rsidRPr="00CD3501">
        <w:rPr>
          <w:lang w:val="es-ES_tradnl"/>
        </w:rPr>
        <w:t xml:space="preserve"> </w:t>
      </w:r>
      <w:r w:rsidR="00060D58" w:rsidRPr="00CD3501">
        <w:rPr>
          <w:lang w:val="es-ES_tradnl"/>
        </w:rPr>
        <w:t xml:space="preserve">no presentó ninguna justificación por la interferencia en la vida privada y la diferencia de trato </w:t>
      </w:r>
      <w:r w:rsidR="00C043C4" w:rsidRPr="00CD3501">
        <w:rPr>
          <w:lang w:val="es-ES_tradnl"/>
        </w:rPr>
        <w:t xml:space="preserve">de </w:t>
      </w:r>
      <w:r w:rsidR="00060D58" w:rsidRPr="00CD3501">
        <w:rPr>
          <w:lang w:val="es-ES_tradnl"/>
        </w:rPr>
        <w:t xml:space="preserve">Gareth Henry y Simone Carline Edwards en el marco de la </w:t>
      </w:r>
      <w:r w:rsidR="000A3FB7" w:rsidRPr="00CD3501">
        <w:rPr>
          <w:lang w:val="es-ES_tradnl"/>
        </w:rPr>
        <w:t>Ley de Delitos contra la Persona</w:t>
      </w:r>
      <w:r w:rsidR="007A5B3D" w:rsidRPr="00CD3501">
        <w:rPr>
          <w:rFonts w:eastAsia="Cambria" w:cs="Cambria"/>
          <w:lang w:val="es-ES_tradnl"/>
        </w:rPr>
        <w:t xml:space="preserve">. </w:t>
      </w:r>
      <w:r w:rsidR="00060D58" w:rsidRPr="00CD3501">
        <w:rPr>
          <w:rFonts w:eastAsia="Cambria" w:cs="Cambria"/>
          <w:lang w:val="es-ES_tradnl"/>
        </w:rPr>
        <w:t>Por lo tanto, no se puede aplicar ni siquiera el primer paso de</w:t>
      </w:r>
      <w:r w:rsidR="00396CEE" w:rsidRPr="00CD3501">
        <w:rPr>
          <w:rFonts w:eastAsia="Cambria" w:cs="Cambria"/>
          <w:lang w:val="es-ES_tradnl"/>
        </w:rPr>
        <w:t>l test</w:t>
      </w:r>
      <w:r w:rsidR="00060D58" w:rsidRPr="00CD3501">
        <w:rPr>
          <w:rFonts w:eastAsia="Cambria" w:cs="Cambria"/>
          <w:lang w:val="es-ES_tradnl"/>
        </w:rPr>
        <w:t xml:space="preserve"> de proporcionalidad, es decir, la existencia de un fin legítimo, el cual, en el caso de las categorías sospechosas establecidas en el artículo</w:t>
      </w:r>
      <w:r w:rsidR="007A5B3D" w:rsidRPr="00CD3501">
        <w:rPr>
          <w:rFonts w:eastAsia="Cambria" w:cs="Cambria"/>
          <w:lang w:val="es-ES_tradnl"/>
        </w:rPr>
        <w:t xml:space="preserve"> 1.1 </w:t>
      </w:r>
      <w:r w:rsidR="00060D58" w:rsidRPr="00CD3501">
        <w:rPr>
          <w:rFonts w:eastAsia="Cambria" w:cs="Cambria"/>
          <w:lang w:val="es-ES_tradnl"/>
        </w:rPr>
        <w:t>de</w:t>
      </w:r>
      <w:r w:rsidR="007A5B3D" w:rsidRPr="00CD3501">
        <w:rPr>
          <w:rFonts w:eastAsia="Cambria" w:cs="Cambria"/>
          <w:lang w:val="es-ES_tradnl"/>
        </w:rPr>
        <w:t xml:space="preserve"> </w:t>
      </w:r>
      <w:r w:rsidR="00E33D82" w:rsidRPr="00CD3501">
        <w:rPr>
          <w:rFonts w:eastAsia="Cambria" w:cs="Cambria"/>
          <w:lang w:val="es-ES_tradnl"/>
        </w:rPr>
        <w:t>la Convención</w:t>
      </w:r>
      <w:r w:rsidR="00060D58" w:rsidRPr="00CD3501">
        <w:rPr>
          <w:rFonts w:eastAsia="Cambria" w:cs="Cambria"/>
          <w:lang w:val="es-ES_tradnl"/>
        </w:rPr>
        <w:t>, debe analizarse estrictamente en el sentido de una necesidad imperiosa, y debe presumirse que tanto la interferencia como la diferencia de trato son contrarias a la Convención</w:t>
      </w:r>
      <w:r w:rsidR="00E743F3" w:rsidRPr="00CD3501">
        <w:rPr>
          <w:rFonts w:eastAsia="Cambria" w:cs="Cambria"/>
          <w:lang w:val="es-ES_tradnl"/>
        </w:rPr>
        <w:t xml:space="preserve">. </w:t>
      </w:r>
    </w:p>
    <w:p w14:paraId="6B71B3A9" w14:textId="77777777" w:rsidR="000D4786" w:rsidRPr="00CD3501" w:rsidRDefault="000D4786" w:rsidP="00A167CF">
      <w:pPr>
        <w:rPr>
          <w:lang w:val="es-ES_tradnl" w:eastAsia="es-ES"/>
        </w:rPr>
      </w:pPr>
    </w:p>
    <w:p w14:paraId="3F7B61CD" w14:textId="450237AB" w:rsidR="00180CD2" w:rsidRPr="00CD3501" w:rsidRDefault="00060D58"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En virtud de las consideraciones precedentes</w:t>
      </w:r>
      <w:r w:rsidR="00E743F3" w:rsidRPr="00CD3501">
        <w:rPr>
          <w:rFonts w:ascii="Cambria" w:hAnsi="Cambria"/>
          <w:lang w:val="es-ES_tradnl"/>
        </w:rPr>
        <w:t xml:space="preserve">, </w:t>
      </w:r>
      <w:r w:rsidR="00497B9A" w:rsidRPr="00CD3501">
        <w:rPr>
          <w:rFonts w:ascii="Cambria" w:hAnsi="Cambria"/>
          <w:lang w:val="es-ES_tradnl"/>
        </w:rPr>
        <w:t>la Comisión</w:t>
      </w:r>
      <w:r w:rsidR="00E743F3" w:rsidRPr="00CD3501">
        <w:rPr>
          <w:rFonts w:ascii="Cambria" w:hAnsi="Cambria"/>
          <w:lang w:val="es-ES_tradnl"/>
        </w:rPr>
        <w:t xml:space="preserve"> conclu</w:t>
      </w:r>
      <w:r w:rsidRPr="00CD3501">
        <w:rPr>
          <w:rFonts w:ascii="Cambria" w:hAnsi="Cambria"/>
          <w:lang w:val="es-ES_tradnl"/>
        </w:rPr>
        <w:t xml:space="preserve">ye que </w:t>
      </w:r>
      <w:r w:rsidR="009A3641" w:rsidRPr="00CD3501">
        <w:rPr>
          <w:rFonts w:ascii="Cambria" w:hAnsi="Cambria"/>
          <w:lang w:val="es-ES_tradnl"/>
        </w:rPr>
        <w:t>el Estado</w:t>
      </w:r>
      <w:r w:rsidR="00E743F3" w:rsidRPr="00CD3501">
        <w:rPr>
          <w:rFonts w:ascii="Cambria" w:hAnsi="Cambria"/>
          <w:lang w:val="es-ES_tradnl"/>
        </w:rPr>
        <w:t xml:space="preserve"> </w:t>
      </w:r>
      <w:r w:rsidRPr="00CD3501">
        <w:rPr>
          <w:rFonts w:ascii="Cambria" w:hAnsi="Cambria"/>
          <w:lang w:val="es-ES_tradnl"/>
        </w:rPr>
        <w:t>de</w:t>
      </w:r>
      <w:r w:rsidR="00E743F3" w:rsidRPr="00CD3501">
        <w:rPr>
          <w:rFonts w:ascii="Cambria" w:hAnsi="Cambria"/>
          <w:lang w:val="es-ES_tradnl"/>
        </w:rPr>
        <w:t xml:space="preserve"> Jamaica </w:t>
      </w:r>
      <w:r w:rsidRPr="00CD3501">
        <w:rPr>
          <w:rFonts w:ascii="Cambria" w:hAnsi="Cambria"/>
          <w:lang w:val="es-ES_tradnl"/>
        </w:rPr>
        <w:t>e</w:t>
      </w:r>
      <w:r w:rsidR="00E743F3" w:rsidRPr="00CD3501">
        <w:rPr>
          <w:rFonts w:ascii="Cambria" w:hAnsi="Cambria"/>
          <w:lang w:val="es-ES_tradnl"/>
        </w:rPr>
        <w:t>s respons</w:t>
      </w:r>
      <w:r w:rsidRPr="00CD3501">
        <w:rPr>
          <w:rFonts w:ascii="Cambria" w:hAnsi="Cambria"/>
          <w:lang w:val="es-ES_tradnl"/>
        </w:rPr>
        <w:t>a</w:t>
      </w:r>
      <w:r w:rsidR="00E743F3" w:rsidRPr="00CD3501">
        <w:rPr>
          <w:rFonts w:ascii="Cambria" w:hAnsi="Cambria"/>
          <w:lang w:val="es-ES_tradnl"/>
        </w:rPr>
        <w:t xml:space="preserve">ble </w:t>
      </w:r>
      <w:r w:rsidRPr="00CD3501">
        <w:rPr>
          <w:rFonts w:ascii="Cambria" w:hAnsi="Cambria"/>
          <w:lang w:val="es-ES_tradnl"/>
        </w:rPr>
        <w:t>de la violación</w:t>
      </w:r>
      <w:r w:rsidR="00E743F3" w:rsidRPr="00CD3501">
        <w:rPr>
          <w:rFonts w:ascii="Cambria" w:hAnsi="Cambria"/>
          <w:lang w:val="es-ES_tradnl"/>
        </w:rPr>
        <w:t xml:space="preserve"> </w:t>
      </w:r>
      <w:r w:rsidRPr="00CD3501">
        <w:rPr>
          <w:rFonts w:ascii="Cambria" w:hAnsi="Cambria"/>
          <w:lang w:val="es-ES_tradnl"/>
        </w:rPr>
        <w:t xml:space="preserve">del </w:t>
      </w:r>
      <w:r w:rsidR="00D22B34" w:rsidRPr="00CD3501">
        <w:rPr>
          <w:rFonts w:ascii="Cambria" w:hAnsi="Cambria"/>
          <w:lang w:val="es-ES_tradnl"/>
        </w:rPr>
        <w:t>principio de igualdad</w:t>
      </w:r>
      <w:r w:rsidR="00E743F3" w:rsidRPr="00CD3501">
        <w:rPr>
          <w:rFonts w:ascii="Cambria" w:hAnsi="Cambria"/>
          <w:lang w:val="es-ES_tradnl"/>
        </w:rPr>
        <w:t xml:space="preserve"> </w:t>
      </w:r>
      <w:r w:rsidRPr="00CD3501">
        <w:rPr>
          <w:rFonts w:ascii="Cambria" w:hAnsi="Cambria"/>
          <w:lang w:val="es-ES_tradnl"/>
        </w:rPr>
        <w:t xml:space="preserve">y </w:t>
      </w:r>
      <w:r w:rsidR="000A3FB7" w:rsidRPr="00CD3501">
        <w:rPr>
          <w:rFonts w:ascii="Cambria" w:hAnsi="Cambria"/>
          <w:lang w:val="es-ES_tradnl"/>
        </w:rPr>
        <w:t>no discriminación</w:t>
      </w:r>
      <w:r w:rsidR="00E743F3" w:rsidRPr="00CD3501">
        <w:rPr>
          <w:rFonts w:ascii="Cambria" w:hAnsi="Cambria"/>
          <w:lang w:val="es-ES_tradnl"/>
        </w:rPr>
        <w:t xml:space="preserve"> </w:t>
      </w:r>
      <w:r w:rsidRPr="00CD3501">
        <w:rPr>
          <w:rFonts w:ascii="Cambria" w:hAnsi="Cambria"/>
          <w:lang w:val="es-ES_tradnl"/>
        </w:rPr>
        <w:t xml:space="preserve">y del derecho a la intimidad </w:t>
      </w:r>
      <w:r w:rsidR="00C043C4" w:rsidRPr="00CD3501">
        <w:rPr>
          <w:rFonts w:ascii="Cambria" w:hAnsi="Cambria"/>
          <w:lang w:val="es-ES_tradnl"/>
        </w:rPr>
        <w:t xml:space="preserve">amparados </w:t>
      </w:r>
      <w:r w:rsidRPr="00CD3501">
        <w:rPr>
          <w:rFonts w:ascii="Cambria" w:hAnsi="Cambria"/>
          <w:lang w:val="es-ES_tradnl"/>
        </w:rPr>
        <w:t xml:space="preserve">en los artículos </w:t>
      </w:r>
      <w:r w:rsidR="00E743F3" w:rsidRPr="00CD3501">
        <w:rPr>
          <w:rFonts w:ascii="Cambria" w:hAnsi="Cambria"/>
          <w:lang w:val="es-ES_tradnl"/>
        </w:rPr>
        <w:t xml:space="preserve">11 </w:t>
      </w:r>
      <w:r w:rsidRPr="00CD3501">
        <w:rPr>
          <w:rFonts w:ascii="Cambria" w:hAnsi="Cambria"/>
          <w:lang w:val="es-ES_tradnl"/>
        </w:rPr>
        <w:t>y</w:t>
      </w:r>
      <w:r w:rsidR="00E743F3" w:rsidRPr="00CD3501">
        <w:rPr>
          <w:rFonts w:ascii="Cambria" w:hAnsi="Cambria"/>
          <w:lang w:val="es-ES_tradnl"/>
        </w:rPr>
        <w:t xml:space="preserve"> 24 </w:t>
      </w:r>
      <w:r w:rsidRPr="00CD3501">
        <w:rPr>
          <w:rFonts w:ascii="Cambria" w:hAnsi="Cambria"/>
          <w:lang w:val="es-ES_tradnl"/>
        </w:rPr>
        <w:t>de la</w:t>
      </w:r>
      <w:r w:rsidR="00E743F3" w:rsidRPr="00CD3501">
        <w:rPr>
          <w:rFonts w:ascii="Cambria" w:hAnsi="Cambria"/>
          <w:lang w:val="es-ES_tradnl"/>
        </w:rPr>
        <w:t xml:space="preserve"> </w:t>
      </w:r>
      <w:r w:rsidR="009A3641" w:rsidRPr="00CD3501">
        <w:rPr>
          <w:rFonts w:ascii="Cambria" w:hAnsi="Cambria"/>
          <w:lang w:val="es-ES_tradnl"/>
        </w:rPr>
        <w:t>Convención Americana</w:t>
      </w:r>
      <w:r w:rsidR="00E743F3" w:rsidRPr="00CD3501">
        <w:rPr>
          <w:rFonts w:ascii="Cambria" w:hAnsi="Cambria"/>
          <w:lang w:val="es-ES_tradnl"/>
        </w:rPr>
        <w:t xml:space="preserve">, </w:t>
      </w:r>
      <w:r w:rsidR="00396CEE" w:rsidRPr="00CD3501">
        <w:rPr>
          <w:rFonts w:ascii="Cambria" w:hAnsi="Cambria"/>
          <w:lang w:val="es-ES_tradnl"/>
        </w:rPr>
        <w:t>con relación</w:t>
      </w:r>
      <w:r w:rsidR="00C043C4" w:rsidRPr="00CD3501">
        <w:rPr>
          <w:rFonts w:ascii="Cambria" w:hAnsi="Cambria"/>
          <w:lang w:val="es-ES_tradnl"/>
        </w:rPr>
        <w:t xml:space="preserve"> a</w:t>
      </w:r>
      <w:r w:rsidRPr="00CD3501">
        <w:rPr>
          <w:rFonts w:ascii="Cambria" w:hAnsi="Cambria"/>
          <w:lang w:val="es-ES_tradnl"/>
        </w:rPr>
        <w:t xml:space="preserve"> las obligaciones establecidas en los artículos </w:t>
      </w:r>
      <w:r w:rsidR="00E743F3" w:rsidRPr="00CD3501">
        <w:rPr>
          <w:rFonts w:ascii="Cambria" w:hAnsi="Cambria"/>
          <w:lang w:val="es-ES_tradnl"/>
        </w:rPr>
        <w:t xml:space="preserve">1.1 </w:t>
      </w:r>
      <w:r w:rsidRPr="00CD3501">
        <w:rPr>
          <w:rFonts w:ascii="Cambria" w:hAnsi="Cambria"/>
          <w:lang w:val="es-ES_tradnl"/>
        </w:rPr>
        <w:t>y</w:t>
      </w:r>
      <w:r w:rsidR="00E743F3" w:rsidRPr="00CD3501">
        <w:rPr>
          <w:rFonts w:ascii="Cambria" w:hAnsi="Cambria"/>
          <w:lang w:val="es-ES_tradnl"/>
        </w:rPr>
        <w:t xml:space="preserve"> 2 </w:t>
      </w:r>
      <w:r w:rsidRPr="00CD3501">
        <w:rPr>
          <w:rFonts w:ascii="Cambria" w:hAnsi="Cambria"/>
          <w:lang w:val="es-ES_tradnl"/>
        </w:rPr>
        <w:t xml:space="preserve">de dicho instrumento, en perjuicio de </w:t>
      </w:r>
      <w:r w:rsidR="00E743F3" w:rsidRPr="00CD3501">
        <w:rPr>
          <w:rFonts w:ascii="Cambria" w:hAnsi="Cambria"/>
          <w:lang w:val="es-ES_tradnl"/>
        </w:rPr>
        <w:t xml:space="preserve">Gareth Henry </w:t>
      </w:r>
      <w:r w:rsidRPr="00CD3501">
        <w:rPr>
          <w:rFonts w:ascii="Cambria" w:hAnsi="Cambria"/>
          <w:lang w:val="es-ES_tradnl"/>
        </w:rPr>
        <w:t>y</w:t>
      </w:r>
      <w:r w:rsidR="00E743F3" w:rsidRPr="00CD3501">
        <w:rPr>
          <w:rFonts w:ascii="Cambria" w:hAnsi="Cambria"/>
          <w:lang w:val="es-ES_tradnl"/>
        </w:rPr>
        <w:t xml:space="preserve"> Simone Carline Edwards. </w:t>
      </w:r>
    </w:p>
    <w:p w14:paraId="5659F818" w14:textId="77777777" w:rsidR="00280F11" w:rsidRPr="00CD3501" w:rsidRDefault="00280F11" w:rsidP="00A167CF">
      <w:pPr>
        <w:pStyle w:val="parrafos"/>
        <w:tabs>
          <w:tab w:val="clear" w:pos="360"/>
        </w:tabs>
        <w:rPr>
          <w:rFonts w:ascii="Cambria" w:hAnsi="Cambria"/>
          <w:lang w:val="es-ES_tradnl"/>
        </w:rPr>
      </w:pPr>
    </w:p>
    <w:p w14:paraId="5BC17595" w14:textId="011E641B" w:rsidR="00983268" w:rsidRPr="00CD3501" w:rsidRDefault="00B25CFF"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Con respecto al derecho a la integridad personal, como ya se ha indicado, tanto</w:t>
      </w:r>
      <w:r w:rsidR="00A526A1" w:rsidRPr="00CD3501">
        <w:rPr>
          <w:rFonts w:ascii="Cambria" w:hAnsi="Cambria"/>
          <w:lang w:val="es-ES_tradnl"/>
        </w:rPr>
        <w:t xml:space="preserve"> </w:t>
      </w:r>
      <w:r w:rsidR="00C12EE4" w:rsidRPr="00CD3501">
        <w:rPr>
          <w:rFonts w:ascii="Cambria" w:hAnsi="Cambria"/>
          <w:lang w:val="es-ES_tradnl"/>
        </w:rPr>
        <w:t>la Comisión Interamericana</w:t>
      </w:r>
      <w:r w:rsidR="00A526A1" w:rsidRPr="00CD3501">
        <w:rPr>
          <w:rFonts w:ascii="Cambria" w:hAnsi="Cambria"/>
          <w:lang w:val="es-ES_tradnl"/>
        </w:rPr>
        <w:t xml:space="preserve"> </w:t>
      </w:r>
      <w:r w:rsidR="00330A1D" w:rsidRPr="00CD3501">
        <w:rPr>
          <w:rFonts w:ascii="Cambria" w:hAnsi="Cambria"/>
          <w:lang w:val="es-ES_tradnl"/>
        </w:rPr>
        <w:t xml:space="preserve">como </w:t>
      </w:r>
      <w:r w:rsidR="00265CC9" w:rsidRPr="00CD3501">
        <w:rPr>
          <w:rFonts w:ascii="Cambria" w:hAnsi="Cambria"/>
          <w:lang w:val="es-ES_tradnl"/>
        </w:rPr>
        <w:t>la Corte Interamericana</w:t>
      </w:r>
      <w:r w:rsidR="00A526A1" w:rsidRPr="00CD3501">
        <w:rPr>
          <w:rFonts w:ascii="Cambria" w:hAnsi="Cambria"/>
          <w:lang w:val="es-ES_tradnl"/>
        </w:rPr>
        <w:t xml:space="preserve">, </w:t>
      </w:r>
      <w:r w:rsidR="00330A1D" w:rsidRPr="00CD3501">
        <w:rPr>
          <w:rFonts w:ascii="Cambria" w:hAnsi="Cambria"/>
          <w:lang w:val="es-ES_tradnl"/>
        </w:rPr>
        <w:t>así como organizaciones internacionales y tribunales internos, han señalado que hay un nexo entre las leyes de sodomía y los abusos de los derechos humanos perpetrados contra</w:t>
      </w:r>
      <w:r w:rsidR="00983268" w:rsidRPr="00CD3501">
        <w:rPr>
          <w:rFonts w:ascii="Cambria" w:hAnsi="Cambria"/>
          <w:lang w:val="es-ES_tradnl"/>
        </w:rPr>
        <w:t xml:space="preserve"> </w:t>
      </w:r>
      <w:r w:rsidR="009E5620" w:rsidRPr="00CD3501">
        <w:rPr>
          <w:rFonts w:ascii="Cambria" w:hAnsi="Cambria"/>
          <w:lang w:val="es-ES_tradnl"/>
        </w:rPr>
        <w:t>personas LGBTI</w:t>
      </w:r>
      <w:r w:rsidR="00330A1D" w:rsidRPr="00CD3501">
        <w:rPr>
          <w:rFonts w:ascii="Cambria" w:hAnsi="Cambria"/>
          <w:lang w:val="es-ES_tradnl"/>
        </w:rPr>
        <w:t xml:space="preserve">, puesto que tales leyes condonan la </w:t>
      </w:r>
      <w:r w:rsidR="00EC50E9" w:rsidRPr="00CD3501">
        <w:rPr>
          <w:rFonts w:ascii="Cambria" w:hAnsi="Cambria"/>
          <w:lang w:val="es-ES_tradnl"/>
        </w:rPr>
        <w:t>discriminación</w:t>
      </w:r>
      <w:r w:rsidR="00983268" w:rsidRPr="00CD3501">
        <w:rPr>
          <w:rFonts w:ascii="Cambria" w:hAnsi="Cambria"/>
          <w:lang w:val="es-ES_tradnl"/>
        </w:rPr>
        <w:t xml:space="preserve">, </w:t>
      </w:r>
      <w:r w:rsidR="00330A1D" w:rsidRPr="00CD3501">
        <w:rPr>
          <w:rFonts w:ascii="Cambria" w:hAnsi="Cambria"/>
          <w:lang w:val="es-ES_tradnl"/>
        </w:rPr>
        <w:t>la estigmatización</w:t>
      </w:r>
      <w:r w:rsidR="00983268" w:rsidRPr="00CD3501">
        <w:rPr>
          <w:rFonts w:ascii="Cambria" w:hAnsi="Cambria"/>
          <w:lang w:val="es-ES_tradnl"/>
        </w:rPr>
        <w:t xml:space="preserve"> </w:t>
      </w:r>
      <w:r w:rsidR="00330A1D" w:rsidRPr="00CD3501">
        <w:rPr>
          <w:rFonts w:ascii="Cambria" w:hAnsi="Cambria"/>
          <w:lang w:val="es-ES_tradnl"/>
        </w:rPr>
        <w:t>y l</w:t>
      </w:r>
      <w:r w:rsidR="00983268" w:rsidRPr="00CD3501">
        <w:rPr>
          <w:rFonts w:ascii="Cambria" w:hAnsi="Cambria"/>
          <w:lang w:val="es-ES_tradnl"/>
        </w:rPr>
        <w:t xml:space="preserve">a </w:t>
      </w:r>
      <w:r w:rsidR="00EC50E9" w:rsidRPr="00CD3501">
        <w:rPr>
          <w:rFonts w:ascii="Cambria" w:hAnsi="Cambria"/>
          <w:lang w:val="es-ES_tradnl"/>
        </w:rPr>
        <w:t>violencia</w:t>
      </w:r>
      <w:r w:rsidR="00396CEE" w:rsidRPr="00CD3501">
        <w:rPr>
          <w:rFonts w:ascii="Cambria" w:hAnsi="Cambria"/>
          <w:lang w:val="es-ES_tradnl"/>
        </w:rPr>
        <w:t>,</w:t>
      </w:r>
      <w:r w:rsidR="00983268" w:rsidRPr="00CD3501">
        <w:rPr>
          <w:rFonts w:ascii="Cambria" w:hAnsi="Cambria"/>
          <w:lang w:val="es-ES_tradnl"/>
        </w:rPr>
        <w:t xml:space="preserve"> </w:t>
      </w:r>
      <w:r w:rsidR="00330A1D" w:rsidRPr="00CD3501">
        <w:rPr>
          <w:rFonts w:ascii="Cambria" w:hAnsi="Cambria"/>
          <w:lang w:val="es-ES_tradnl"/>
        </w:rPr>
        <w:t xml:space="preserve">al </w:t>
      </w:r>
      <w:r w:rsidR="00353417" w:rsidRPr="00CD3501">
        <w:rPr>
          <w:rFonts w:ascii="Cambria" w:hAnsi="Cambria"/>
          <w:lang w:val="es-ES_tradnl"/>
        </w:rPr>
        <w:t xml:space="preserve">dar aprobación </w:t>
      </w:r>
      <w:r w:rsidR="00983268" w:rsidRPr="00CD3501">
        <w:rPr>
          <w:rFonts w:ascii="Cambria" w:hAnsi="Cambria"/>
          <w:lang w:val="es-ES_tradnl"/>
        </w:rPr>
        <w:t xml:space="preserve">social </w:t>
      </w:r>
      <w:r w:rsidR="00353417" w:rsidRPr="00CD3501">
        <w:rPr>
          <w:rFonts w:ascii="Cambria" w:hAnsi="Cambria"/>
          <w:lang w:val="es-ES_tradnl"/>
        </w:rPr>
        <w:t>al abuso y contribuye</w:t>
      </w:r>
      <w:r w:rsidR="00C043C4" w:rsidRPr="00CD3501">
        <w:rPr>
          <w:rFonts w:ascii="Cambria" w:hAnsi="Cambria"/>
          <w:lang w:val="es-ES_tradnl"/>
        </w:rPr>
        <w:t>n</w:t>
      </w:r>
      <w:r w:rsidR="00353417" w:rsidRPr="00CD3501">
        <w:rPr>
          <w:rFonts w:ascii="Cambria" w:hAnsi="Cambria"/>
          <w:lang w:val="es-ES_tradnl"/>
        </w:rPr>
        <w:t xml:space="preserve"> a la incidencia de delitos homofóbicos y transfóbicos y otros abusos</w:t>
      </w:r>
      <w:r w:rsidR="009F0226" w:rsidRPr="00CD3501">
        <w:rPr>
          <w:rFonts w:ascii="Cambria" w:hAnsi="Cambria"/>
          <w:lang w:val="es-ES_tradnl"/>
        </w:rPr>
        <w:t xml:space="preserve">. </w:t>
      </w:r>
      <w:r w:rsidR="00497B9A" w:rsidRPr="00CD3501">
        <w:rPr>
          <w:rFonts w:ascii="Cambria" w:hAnsi="Cambria"/>
          <w:lang w:val="es-ES_tradnl"/>
        </w:rPr>
        <w:t>La CIDH</w:t>
      </w:r>
      <w:r w:rsidR="00D22969" w:rsidRPr="00CD3501">
        <w:rPr>
          <w:rFonts w:ascii="Cambria" w:hAnsi="Cambria"/>
          <w:lang w:val="es-ES_tradnl"/>
        </w:rPr>
        <w:t xml:space="preserve"> ha</w:t>
      </w:r>
      <w:r w:rsidR="00FA0062" w:rsidRPr="00CD3501">
        <w:rPr>
          <w:rFonts w:ascii="Cambria" w:hAnsi="Cambria"/>
          <w:lang w:val="es-ES_tradnl"/>
        </w:rPr>
        <w:t xml:space="preserve"> señalado también que la mera existencia de leyes de sodomía puede </w:t>
      </w:r>
      <w:r w:rsidR="00C043C4" w:rsidRPr="00CD3501">
        <w:rPr>
          <w:rFonts w:ascii="Cambria" w:hAnsi="Cambria"/>
          <w:lang w:val="es-ES_tradnl"/>
        </w:rPr>
        <w:t xml:space="preserve">perjudicar </w:t>
      </w:r>
      <w:r w:rsidR="00FA0062" w:rsidRPr="00CD3501">
        <w:rPr>
          <w:rFonts w:ascii="Cambria" w:hAnsi="Cambria"/>
          <w:lang w:val="es-ES_tradnl"/>
        </w:rPr>
        <w:t>la salud</w:t>
      </w:r>
      <w:r w:rsidR="000A1563" w:rsidRPr="00CD3501">
        <w:rPr>
          <w:rFonts w:ascii="Cambria" w:hAnsi="Cambria"/>
          <w:lang w:val="es-ES_tradnl"/>
        </w:rPr>
        <w:t xml:space="preserve"> mental </w:t>
      </w:r>
      <w:r w:rsidR="00FA0062" w:rsidRPr="00CD3501">
        <w:rPr>
          <w:rFonts w:ascii="Cambria" w:hAnsi="Cambria"/>
          <w:lang w:val="es-ES_tradnl"/>
        </w:rPr>
        <w:t xml:space="preserve">al producir ansiedad, culpa y depresión en las </w:t>
      </w:r>
      <w:r w:rsidR="009E5620" w:rsidRPr="00CD3501">
        <w:rPr>
          <w:rFonts w:ascii="Cambria" w:hAnsi="Cambria"/>
          <w:lang w:val="es-ES_tradnl"/>
        </w:rPr>
        <w:t>personas LGBTI</w:t>
      </w:r>
      <w:r w:rsidR="000A1563" w:rsidRPr="00CD3501">
        <w:rPr>
          <w:rFonts w:ascii="Cambria" w:hAnsi="Cambria"/>
          <w:lang w:val="es-ES_tradnl"/>
        </w:rPr>
        <w:t xml:space="preserve"> a</w:t>
      </w:r>
      <w:r w:rsidR="00FA0062" w:rsidRPr="00CD3501">
        <w:rPr>
          <w:rFonts w:ascii="Cambria" w:hAnsi="Cambria"/>
          <w:lang w:val="es-ES_tradnl"/>
        </w:rPr>
        <w:t>fectadas.</w:t>
      </w:r>
    </w:p>
    <w:p w14:paraId="11E6F393" w14:textId="77777777" w:rsidR="005800E2" w:rsidRPr="00CD3501" w:rsidRDefault="005800E2" w:rsidP="00A167CF">
      <w:pPr>
        <w:pStyle w:val="parrafos"/>
        <w:tabs>
          <w:tab w:val="clear" w:pos="360"/>
        </w:tabs>
        <w:rPr>
          <w:rFonts w:ascii="Cambria" w:hAnsi="Cambria"/>
          <w:lang w:val="es-ES_tradnl"/>
        </w:rPr>
      </w:pPr>
    </w:p>
    <w:p w14:paraId="7DB84C9F" w14:textId="5944DEB3" w:rsidR="005800E2" w:rsidRPr="00CD3501" w:rsidRDefault="000972E2" w:rsidP="0092750D">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 </w:t>
      </w:r>
      <w:r w:rsidR="00FA0062" w:rsidRPr="00CD3501">
        <w:rPr>
          <w:rFonts w:ascii="Cambria" w:hAnsi="Cambria"/>
          <w:lang w:val="es-ES_tradnl"/>
        </w:rPr>
        <w:t>E</w:t>
      </w:r>
      <w:r w:rsidRPr="00CD3501">
        <w:rPr>
          <w:rFonts w:ascii="Cambria" w:hAnsi="Cambria"/>
          <w:lang w:val="es-ES_tradnl"/>
        </w:rPr>
        <w:t xml:space="preserve">n </w:t>
      </w:r>
      <w:r w:rsidR="00E33D82" w:rsidRPr="00CD3501">
        <w:rPr>
          <w:rFonts w:ascii="Cambria" w:hAnsi="Cambria"/>
          <w:lang w:val="es-ES_tradnl"/>
        </w:rPr>
        <w:t>el caso de autos</w:t>
      </w:r>
      <w:r w:rsidRPr="00CD3501">
        <w:rPr>
          <w:rFonts w:ascii="Cambria" w:hAnsi="Cambria"/>
          <w:lang w:val="es-ES_tradnl"/>
        </w:rPr>
        <w:t xml:space="preserve">, </w:t>
      </w:r>
      <w:r w:rsidR="00497B9A" w:rsidRPr="00CD3501">
        <w:rPr>
          <w:rFonts w:ascii="Cambria" w:hAnsi="Cambria"/>
          <w:lang w:val="es-ES_tradnl"/>
        </w:rPr>
        <w:t>la Comisión</w:t>
      </w:r>
      <w:r w:rsidRPr="00CD3501">
        <w:rPr>
          <w:rFonts w:ascii="Cambria" w:hAnsi="Cambria"/>
          <w:lang w:val="es-ES_tradnl"/>
        </w:rPr>
        <w:t xml:space="preserve"> rec</w:t>
      </w:r>
      <w:r w:rsidR="00FA0062" w:rsidRPr="00CD3501">
        <w:rPr>
          <w:rFonts w:ascii="Cambria" w:hAnsi="Cambria"/>
          <w:lang w:val="es-ES_tradnl"/>
        </w:rPr>
        <w:t xml:space="preserve">uerda que </w:t>
      </w:r>
      <w:r w:rsidRPr="00CD3501">
        <w:rPr>
          <w:rFonts w:ascii="Cambria" w:hAnsi="Cambria"/>
          <w:lang w:val="es-ES_tradnl"/>
        </w:rPr>
        <w:t xml:space="preserve">Gareth Henry </w:t>
      </w:r>
      <w:r w:rsidR="00FA0062" w:rsidRPr="00CD3501">
        <w:rPr>
          <w:rFonts w:ascii="Cambria" w:hAnsi="Cambria"/>
          <w:lang w:val="es-ES_tradnl"/>
        </w:rPr>
        <w:t>y</w:t>
      </w:r>
      <w:r w:rsidRPr="00CD3501">
        <w:rPr>
          <w:rFonts w:ascii="Cambria" w:hAnsi="Cambria"/>
          <w:lang w:val="es-ES_tradnl"/>
        </w:rPr>
        <w:t xml:space="preserve"> Simone Carline Edwards ha</w:t>
      </w:r>
      <w:r w:rsidR="00FA0062" w:rsidRPr="00CD3501">
        <w:rPr>
          <w:rFonts w:ascii="Cambria" w:hAnsi="Cambria"/>
          <w:lang w:val="es-ES_tradnl"/>
        </w:rPr>
        <w:t xml:space="preserve">n </w:t>
      </w:r>
      <w:r w:rsidR="0092750D" w:rsidRPr="00CD3501">
        <w:rPr>
          <w:rFonts w:ascii="Cambria" w:hAnsi="Cambria"/>
          <w:lang w:val="es-ES_tradnl"/>
        </w:rPr>
        <w:t xml:space="preserve">sido víctimas de varios </w:t>
      </w:r>
      <w:r w:rsidRPr="00CD3501">
        <w:rPr>
          <w:rFonts w:ascii="Cambria" w:hAnsi="Cambria"/>
          <w:lang w:val="es-ES_tradnl"/>
        </w:rPr>
        <w:t>act</w:t>
      </w:r>
      <w:r w:rsidR="0092750D" w:rsidRPr="00CD3501">
        <w:rPr>
          <w:rFonts w:ascii="Cambria" w:hAnsi="Cambria"/>
          <w:lang w:val="es-ES_tradnl"/>
        </w:rPr>
        <w:t>o</w:t>
      </w:r>
      <w:r w:rsidRPr="00CD3501">
        <w:rPr>
          <w:rFonts w:ascii="Cambria" w:hAnsi="Cambria"/>
          <w:lang w:val="es-ES_tradnl"/>
        </w:rPr>
        <w:t xml:space="preserve">s </w:t>
      </w:r>
      <w:r w:rsidR="0092750D" w:rsidRPr="00CD3501">
        <w:rPr>
          <w:rFonts w:ascii="Cambria" w:hAnsi="Cambria"/>
          <w:lang w:val="es-ES_tradnl"/>
        </w:rPr>
        <w:t xml:space="preserve">de </w:t>
      </w:r>
      <w:r w:rsidR="00EC50E9" w:rsidRPr="00CD3501">
        <w:rPr>
          <w:rFonts w:ascii="Cambria" w:hAnsi="Cambria"/>
          <w:lang w:val="es-ES_tradnl"/>
        </w:rPr>
        <w:t>violencia</w:t>
      </w:r>
      <w:r w:rsidRPr="00CD3501">
        <w:rPr>
          <w:rFonts w:ascii="Cambria" w:hAnsi="Cambria"/>
          <w:lang w:val="es-ES_tradnl"/>
        </w:rPr>
        <w:t xml:space="preserve"> </w:t>
      </w:r>
      <w:r w:rsidR="0092750D" w:rsidRPr="00CD3501">
        <w:rPr>
          <w:rFonts w:ascii="Cambria" w:hAnsi="Cambria"/>
          <w:lang w:val="es-ES_tradnl"/>
        </w:rPr>
        <w:t xml:space="preserve">relacionados con su </w:t>
      </w:r>
      <w:r w:rsidR="000A3FB7" w:rsidRPr="00CD3501">
        <w:rPr>
          <w:rFonts w:ascii="Cambria" w:hAnsi="Cambria"/>
          <w:lang w:val="es-ES_tradnl"/>
        </w:rPr>
        <w:t>orientación sexual</w:t>
      </w:r>
      <w:r w:rsidRPr="00CD3501">
        <w:rPr>
          <w:rFonts w:ascii="Cambria" w:hAnsi="Cambria"/>
          <w:lang w:val="es-ES_tradnl"/>
        </w:rPr>
        <w:t xml:space="preserve"> </w:t>
      </w:r>
      <w:r w:rsidR="00AA6015" w:rsidRPr="00CD3501">
        <w:rPr>
          <w:rFonts w:ascii="Cambria" w:hAnsi="Cambria"/>
          <w:lang w:val="es-ES_tradnl"/>
        </w:rPr>
        <w:t>—</w:t>
      </w:r>
      <w:r w:rsidR="0092750D" w:rsidRPr="00CD3501">
        <w:rPr>
          <w:rFonts w:ascii="Cambria" w:hAnsi="Cambria"/>
          <w:lang w:val="es-ES_tradnl"/>
        </w:rPr>
        <w:t xml:space="preserve">entre ellos amenazas de muerte y </w:t>
      </w:r>
      <w:r w:rsidR="00EC50E9" w:rsidRPr="00CD3501">
        <w:rPr>
          <w:rFonts w:ascii="Cambria" w:hAnsi="Cambria"/>
          <w:lang w:val="es-ES_tradnl"/>
        </w:rPr>
        <w:t>violencia</w:t>
      </w:r>
      <w:r w:rsidRPr="00CD3501">
        <w:rPr>
          <w:rFonts w:ascii="Cambria" w:hAnsi="Cambria"/>
          <w:lang w:val="es-ES_tradnl"/>
        </w:rPr>
        <w:t xml:space="preserve"> </w:t>
      </w:r>
      <w:r w:rsidR="0092750D" w:rsidRPr="00CD3501">
        <w:rPr>
          <w:rFonts w:ascii="Cambria" w:hAnsi="Cambria"/>
          <w:lang w:val="es-ES_tradnl"/>
        </w:rPr>
        <w:t>física</w:t>
      </w:r>
      <w:r w:rsidR="00AA6015" w:rsidRPr="00CD3501">
        <w:rPr>
          <w:rFonts w:ascii="Cambria" w:hAnsi="Cambria"/>
          <w:lang w:val="es-ES_tradnl"/>
        </w:rPr>
        <w:t>—</w:t>
      </w:r>
      <w:r w:rsidR="0092750D" w:rsidRPr="00CD3501">
        <w:rPr>
          <w:rFonts w:ascii="Cambria" w:hAnsi="Cambria"/>
          <w:lang w:val="es-ES_tradnl"/>
        </w:rPr>
        <w:t xml:space="preserve"> y con el </w:t>
      </w:r>
      <w:r w:rsidRPr="00CD3501">
        <w:rPr>
          <w:rFonts w:ascii="Cambria" w:hAnsi="Cambria"/>
          <w:lang w:val="es-ES_tradnl"/>
        </w:rPr>
        <w:t>context</w:t>
      </w:r>
      <w:r w:rsidR="0092750D" w:rsidRPr="00CD3501">
        <w:rPr>
          <w:rFonts w:ascii="Cambria" w:hAnsi="Cambria"/>
          <w:lang w:val="es-ES_tradnl"/>
        </w:rPr>
        <w:t>o de</w:t>
      </w:r>
      <w:r w:rsidRPr="00CD3501">
        <w:rPr>
          <w:rFonts w:ascii="Cambria" w:hAnsi="Cambria"/>
          <w:lang w:val="es-ES_tradnl"/>
        </w:rPr>
        <w:t xml:space="preserve"> </w:t>
      </w:r>
      <w:r w:rsidR="00D92ABF" w:rsidRPr="00CD3501">
        <w:rPr>
          <w:rFonts w:ascii="Cambria" w:hAnsi="Cambria"/>
          <w:lang w:val="es-ES_tradnl"/>
        </w:rPr>
        <w:t>homofobia</w:t>
      </w:r>
      <w:r w:rsidRPr="00CD3501">
        <w:rPr>
          <w:rFonts w:ascii="Cambria" w:hAnsi="Cambria"/>
          <w:lang w:val="es-ES_tradnl"/>
        </w:rPr>
        <w:t xml:space="preserve"> </w:t>
      </w:r>
      <w:r w:rsidR="0092750D" w:rsidRPr="00CD3501">
        <w:rPr>
          <w:rFonts w:ascii="Cambria" w:hAnsi="Cambria"/>
          <w:lang w:val="es-ES_tradnl"/>
        </w:rPr>
        <w:t>y</w:t>
      </w:r>
      <w:r w:rsidRPr="00CD3501">
        <w:rPr>
          <w:rFonts w:ascii="Cambria" w:hAnsi="Cambria"/>
          <w:lang w:val="es-ES_tradnl"/>
        </w:rPr>
        <w:t xml:space="preserve"> </w:t>
      </w:r>
      <w:r w:rsidR="00EC50E9" w:rsidRPr="00CD3501">
        <w:rPr>
          <w:rFonts w:ascii="Cambria" w:hAnsi="Cambria"/>
          <w:lang w:val="es-ES_tradnl"/>
        </w:rPr>
        <w:t>violencia</w:t>
      </w:r>
      <w:r w:rsidRPr="00CD3501">
        <w:rPr>
          <w:rFonts w:ascii="Cambria" w:hAnsi="Cambria"/>
          <w:lang w:val="es-ES_tradnl"/>
        </w:rPr>
        <w:t xml:space="preserve"> </w:t>
      </w:r>
      <w:r w:rsidR="0092750D" w:rsidRPr="00CD3501">
        <w:rPr>
          <w:rFonts w:ascii="Cambria" w:hAnsi="Cambria"/>
          <w:lang w:val="es-ES_tradnl"/>
        </w:rPr>
        <w:t xml:space="preserve">contra las personas </w:t>
      </w:r>
      <w:r w:rsidRPr="00CD3501">
        <w:rPr>
          <w:rFonts w:ascii="Cambria" w:hAnsi="Cambria"/>
          <w:lang w:val="es-ES_tradnl"/>
        </w:rPr>
        <w:t>LGBTI</w:t>
      </w:r>
      <w:r w:rsidR="0092750D" w:rsidRPr="00CD3501">
        <w:rPr>
          <w:rFonts w:ascii="Cambria" w:hAnsi="Cambria"/>
          <w:lang w:val="es-ES_tradnl"/>
        </w:rPr>
        <w:t xml:space="preserve"> e</w:t>
      </w:r>
      <w:r w:rsidR="00191201" w:rsidRPr="00CD3501">
        <w:rPr>
          <w:rFonts w:ascii="Cambria" w:hAnsi="Cambria"/>
          <w:lang w:val="es-ES_tradnl"/>
        </w:rPr>
        <w:t>n Jamaica.</w:t>
      </w:r>
      <w:r w:rsidR="005800E2" w:rsidRPr="00CD3501">
        <w:rPr>
          <w:rFonts w:ascii="Cambria" w:hAnsi="Cambria"/>
          <w:lang w:val="es-ES_tradnl"/>
        </w:rPr>
        <w:t xml:space="preserve"> </w:t>
      </w:r>
      <w:r w:rsidR="0092750D" w:rsidRPr="00CD3501">
        <w:rPr>
          <w:rFonts w:ascii="Cambria" w:hAnsi="Cambria"/>
          <w:lang w:val="es-ES_tradnl"/>
        </w:rPr>
        <w:t xml:space="preserve">Las amenazas persistentes contra su vida y su integridad los obligaron a huir de </w:t>
      </w:r>
      <w:r w:rsidR="00DA4A24" w:rsidRPr="00CD3501">
        <w:rPr>
          <w:rFonts w:ascii="Cambria" w:hAnsi="Cambria"/>
          <w:lang w:val="es-ES_tradnl"/>
        </w:rPr>
        <w:t xml:space="preserve">Jamaica </w:t>
      </w:r>
      <w:r w:rsidR="0092750D" w:rsidRPr="00CD3501">
        <w:rPr>
          <w:rFonts w:ascii="Cambria" w:hAnsi="Cambria"/>
          <w:lang w:val="es-ES_tradnl"/>
        </w:rPr>
        <w:t>y pedir asilo en otros países.</w:t>
      </w:r>
    </w:p>
    <w:p w14:paraId="678935ED" w14:textId="77777777" w:rsidR="005800E2" w:rsidRPr="00CD3501" w:rsidRDefault="005800E2" w:rsidP="00AA6015">
      <w:pPr>
        <w:rPr>
          <w:lang w:val="es-ES_tradnl"/>
        </w:rPr>
      </w:pPr>
    </w:p>
    <w:p w14:paraId="7DF03BFC" w14:textId="235CB7B3" w:rsidR="000972E2" w:rsidRPr="00CD3501" w:rsidRDefault="00497B9A"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La CIDH</w:t>
      </w:r>
      <w:r w:rsidR="0046516D" w:rsidRPr="00CD3501">
        <w:rPr>
          <w:rFonts w:ascii="Cambria" w:hAnsi="Cambria"/>
          <w:lang w:val="es-ES_tradnl"/>
        </w:rPr>
        <w:t xml:space="preserve"> </w:t>
      </w:r>
      <w:r w:rsidR="00396CEE" w:rsidRPr="00CD3501">
        <w:rPr>
          <w:rFonts w:ascii="Cambria" w:hAnsi="Cambria"/>
          <w:lang w:val="es-ES_tradnl"/>
        </w:rPr>
        <w:t>considera</w:t>
      </w:r>
      <w:r w:rsidR="00925C88" w:rsidRPr="00CD3501">
        <w:rPr>
          <w:rFonts w:ascii="Cambria" w:hAnsi="Cambria"/>
          <w:lang w:val="es-ES_tradnl"/>
        </w:rPr>
        <w:t xml:space="preserve"> que, al mantener la </w:t>
      </w:r>
      <w:r w:rsidR="000A3FB7" w:rsidRPr="00CD3501">
        <w:rPr>
          <w:rFonts w:ascii="Cambria" w:hAnsi="Cambria"/>
          <w:lang w:val="es-ES_tradnl"/>
        </w:rPr>
        <w:t>Ley de Delitos contra la Persona</w:t>
      </w:r>
      <w:r w:rsidR="0046516D" w:rsidRPr="00CD3501">
        <w:rPr>
          <w:rFonts w:ascii="Cambria" w:hAnsi="Cambria"/>
          <w:lang w:val="es-ES_tradnl"/>
        </w:rPr>
        <w:t xml:space="preserve"> </w:t>
      </w:r>
      <w:r w:rsidR="00925C88" w:rsidRPr="00CD3501">
        <w:rPr>
          <w:rFonts w:ascii="Cambria" w:hAnsi="Cambria"/>
          <w:lang w:val="es-ES_tradnl"/>
        </w:rPr>
        <w:t>en su legislación</w:t>
      </w:r>
      <w:r w:rsidR="0046516D" w:rsidRPr="00CD3501">
        <w:rPr>
          <w:rFonts w:ascii="Cambria" w:hAnsi="Cambria"/>
          <w:lang w:val="es-ES_tradnl"/>
        </w:rPr>
        <w:t xml:space="preserve">, </w:t>
      </w:r>
      <w:r w:rsidR="009A3641" w:rsidRPr="00CD3501">
        <w:rPr>
          <w:rFonts w:ascii="Cambria" w:hAnsi="Cambria"/>
          <w:lang w:val="es-ES_tradnl"/>
        </w:rPr>
        <w:t>el Estado</w:t>
      </w:r>
      <w:r w:rsidR="0046516D" w:rsidRPr="00CD3501">
        <w:rPr>
          <w:rFonts w:ascii="Cambria" w:hAnsi="Cambria"/>
          <w:lang w:val="es-ES_tradnl"/>
        </w:rPr>
        <w:t xml:space="preserve"> ha</w:t>
      </w:r>
      <w:r w:rsidR="00925C88" w:rsidRPr="00CD3501">
        <w:rPr>
          <w:rFonts w:ascii="Cambria" w:hAnsi="Cambria"/>
          <w:lang w:val="es-ES_tradnl"/>
        </w:rPr>
        <w:t xml:space="preserve"> contribuido a la perpetración de esos actos de</w:t>
      </w:r>
      <w:r w:rsidR="0046516D" w:rsidRPr="00CD3501">
        <w:rPr>
          <w:rFonts w:ascii="Cambria" w:hAnsi="Cambria"/>
          <w:lang w:val="es-ES_tradnl"/>
        </w:rPr>
        <w:t xml:space="preserve"> </w:t>
      </w:r>
      <w:r w:rsidR="00EC50E9" w:rsidRPr="00CD3501">
        <w:rPr>
          <w:rFonts w:ascii="Cambria" w:hAnsi="Cambria"/>
          <w:lang w:val="es-ES_tradnl"/>
        </w:rPr>
        <w:t>violencia</w:t>
      </w:r>
      <w:r w:rsidR="0046516D" w:rsidRPr="00CD3501">
        <w:rPr>
          <w:rFonts w:ascii="Cambria" w:hAnsi="Cambria"/>
          <w:lang w:val="es-ES_tradnl"/>
        </w:rPr>
        <w:t xml:space="preserve"> </w:t>
      </w:r>
      <w:r w:rsidR="00925C88" w:rsidRPr="00CD3501">
        <w:rPr>
          <w:rFonts w:ascii="Cambria" w:hAnsi="Cambria"/>
          <w:lang w:val="es-ES_tradnl"/>
        </w:rPr>
        <w:t xml:space="preserve">de la forma descrita, razón por la cual considera que el Estado es </w:t>
      </w:r>
      <w:r w:rsidR="0046516D" w:rsidRPr="00CD3501">
        <w:rPr>
          <w:rFonts w:ascii="Cambria" w:hAnsi="Cambria"/>
          <w:lang w:val="es-ES_tradnl"/>
        </w:rPr>
        <w:t>respons</w:t>
      </w:r>
      <w:r w:rsidR="00925C88" w:rsidRPr="00CD3501">
        <w:rPr>
          <w:rFonts w:ascii="Cambria" w:hAnsi="Cambria"/>
          <w:lang w:val="es-ES_tradnl"/>
        </w:rPr>
        <w:t>a</w:t>
      </w:r>
      <w:r w:rsidR="0046516D" w:rsidRPr="00CD3501">
        <w:rPr>
          <w:rFonts w:ascii="Cambria" w:hAnsi="Cambria"/>
          <w:lang w:val="es-ES_tradnl"/>
        </w:rPr>
        <w:t xml:space="preserve">ble </w:t>
      </w:r>
      <w:r w:rsidR="00925C88" w:rsidRPr="00CD3501">
        <w:rPr>
          <w:rFonts w:ascii="Cambria" w:hAnsi="Cambria"/>
          <w:lang w:val="es-ES_tradnl"/>
        </w:rPr>
        <w:t xml:space="preserve">de la violación del derecho a la integridad personal y el derecho de circulación y de residencia establecidos en los artículos </w:t>
      </w:r>
      <w:r w:rsidR="0046516D" w:rsidRPr="00CD3501">
        <w:rPr>
          <w:rFonts w:ascii="Cambria" w:hAnsi="Cambria"/>
          <w:lang w:val="es-ES_tradnl"/>
        </w:rPr>
        <w:t>5.1</w:t>
      </w:r>
      <w:r w:rsidR="00DA4A24" w:rsidRPr="00CD3501">
        <w:rPr>
          <w:rFonts w:ascii="Cambria" w:hAnsi="Cambria"/>
          <w:lang w:val="es-ES_tradnl"/>
        </w:rPr>
        <w:t xml:space="preserve"> </w:t>
      </w:r>
      <w:r w:rsidR="00925C88" w:rsidRPr="00CD3501">
        <w:rPr>
          <w:rFonts w:ascii="Cambria" w:hAnsi="Cambria"/>
          <w:lang w:val="es-ES_tradnl"/>
        </w:rPr>
        <w:t>y</w:t>
      </w:r>
      <w:r w:rsidR="00DA4A24" w:rsidRPr="00CD3501">
        <w:rPr>
          <w:rFonts w:ascii="Cambria" w:hAnsi="Cambria"/>
          <w:lang w:val="es-ES_tradnl"/>
        </w:rPr>
        <w:t xml:space="preserve"> 22.1 </w:t>
      </w:r>
      <w:r w:rsidR="00925C88" w:rsidRPr="00CD3501">
        <w:rPr>
          <w:rFonts w:ascii="Cambria" w:hAnsi="Cambria"/>
          <w:lang w:val="es-ES_tradnl"/>
        </w:rPr>
        <w:t xml:space="preserve">de la </w:t>
      </w:r>
      <w:r w:rsidR="009A3641" w:rsidRPr="00CD3501">
        <w:rPr>
          <w:rFonts w:ascii="Cambria" w:hAnsi="Cambria"/>
          <w:lang w:val="es-ES_tradnl"/>
        </w:rPr>
        <w:t>Convención Americana</w:t>
      </w:r>
      <w:r w:rsidR="0046516D" w:rsidRPr="00CD3501">
        <w:rPr>
          <w:rFonts w:ascii="Cambria" w:hAnsi="Cambria"/>
          <w:lang w:val="es-ES_tradnl"/>
        </w:rPr>
        <w:t xml:space="preserve">, </w:t>
      </w:r>
      <w:r w:rsidR="00925C88" w:rsidRPr="00CD3501">
        <w:rPr>
          <w:rFonts w:ascii="Cambria" w:hAnsi="Cambria"/>
          <w:lang w:val="es-ES_tradnl"/>
        </w:rPr>
        <w:t>en relación con las disposiciones de los artículos</w:t>
      </w:r>
      <w:r w:rsidR="0046516D" w:rsidRPr="00CD3501">
        <w:rPr>
          <w:rFonts w:ascii="Cambria" w:hAnsi="Cambria"/>
          <w:lang w:val="es-ES_tradnl"/>
        </w:rPr>
        <w:t xml:space="preserve"> 1.1 </w:t>
      </w:r>
      <w:r w:rsidR="00925C88" w:rsidRPr="00CD3501">
        <w:rPr>
          <w:rFonts w:ascii="Cambria" w:hAnsi="Cambria"/>
          <w:lang w:val="es-ES_tradnl"/>
        </w:rPr>
        <w:t>y</w:t>
      </w:r>
      <w:r w:rsidR="0046516D" w:rsidRPr="00CD3501">
        <w:rPr>
          <w:rFonts w:ascii="Cambria" w:hAnsi="Cambria"/>
          <w:lang w:val="es-ES_tradnl"/>
        </w:rPr>
        <w:t xml:space="preserve"> 2 </w:t>
      </w:r>
      <w:r w:rsidR="00925C88" w:rsidRPr="00CD3501">
        <w:rPr>
          <w:rFonts w:ascii="Cambria" w:hAnsi="Cambria"/>
          <w:lang w:val="es-ES_tradnl"/>
        </w:rPr>
        <w:t xml:space="preserve">de dicho instrumento, en perjuicio de </w:t>
      </w:r>
      <w:r w:rsidR="0046516D" w:rsidRPr="00CD3501">
        <w:rPr>
          <w:rFonts w:ascii="Cambria" w:hAnsi="Cambria"/>
          <w:lang w:val="es-ES_tradnl"/>
        </w:rPr>
        <w:t xml:space="preserve">Gareth Henry </w:t>
      </w:r>
      <w:r w:rsidR="00925C88" w:rsidRPr="00CD3501">
        <w:rPr>
          <w:rFonts w:ascii="Cambria" w:hAnsi="Cambria"/>
          <w:lang w:val="es-ES_tradnl"/>
        </w:rPr>
        <w:t>y</w:t>
      </w:r>
      <w:r w:rsidR="0046516D" w:rsidRPr="00CD3501">
        <w:rPr>
          <w:rFonts w:ascii="Cambria" w:hAnsi="Cambria"/>
          <w:lang w:val="es-ES_tradnl"/>
        </w:rPr>
        <w:t xml:space="preserve"> Simone Carline Edwards.</w:t>
      </w:r>
    </w:p>
    <w:p w14:paraId="0EEEA60C" w14:textId="77777777" w:rsidR="00180CD2" w:rsidRPr="00CD3501" w:rsidRDefault="00180CD2" w:rsidP="00A167CF">
      <w:pPr>
        <w:rPr>
          <w:lang w:val="es-ES_tradnl" w:eastAsia="es-ES"/>
        </w:rPr>
      </w:pPr>
    </w:p>
    <w:p w14:paraId="75884031" w14:textId="17B3FE2F" w:rsidR="000D4786" w:rsidRPr="00CD3501" w:rsidRDefault="00925C88" w:rsidP="00C12E55">
      <w:pPr>
        <w:pStyle w:val="Heading2"/>
        <w:numPr>
          <w:ilvl w:val="0"/>
          <w:numId w:val="64"/>
        </w:numPr>
        <w:spacing w:before="0"/>
        <w:rPr>
          <w:rFonts w:ascii="Cambria" w:eastAsia="Cambria" w:hAnsi="Cambria" w:cs="Cambria"/>
          <w:iCs/>
          <w:color w:val="auto"/>
          <w:sz w:val="20"/>
          <w:szCs w:val="20"/>
          <w:u w:color="000000"/>
          <w:lang w:val="es-ES_tradnl" w:eastAsia="es-ES"/>
        </w:rPr>
      </w:pPr>
      <w:bookmarkStart w:id="22" w:name="_Toc58425598"/>
      <w:r w:rsidRPr="00CD3501">
        <w:rPr>
          <w:rFonts w:ascii="Cambria" w:eastAsia="Cambria" w:hAnsi="Cambria" w:cs="Cambria"/>
          <w:iCs/>
          <w:color w:val="auto"/>
          <w:sz w:val="20"/>
          <w:szCs w:val="20"/>
          <w:u w:color="000000"/>
          <w:lang w:val="es-ES_tradnl" w:eastAsia="es-ES"/>
        </w:rPr>
        <w:lastRenderedPageBreak/>
        <w:t>El</w:t>
      </w:r>
      <w:r w:rsidR="000D4786" w:rsidRPr="00CD3501">
        <w:rPr>
          <w:rFonts w:ascii="Cambria" w:eastAsia="Cambria" w:hAnsi="Cambria" w:cs="Cambria"/>
          <w:iCs/>
          <w:color w:val="auto"/>
          <w:sz w:val="20"/>
          <w:szCs w:val="20"/>
          <w:u w:color="000000"/>
          <w:lang w:val="es-ES_tradnl" w:eastAsia="es-ES"/>
        </w:rPr>
        <w:t xml:space="preserve"> </w:t>
      </w:r>
      <w:r w:rsidR="000A3FB7" w:rsidRPr="00CD3501">
        <w:rPr>
          <w:rFonts w:ascii="Cambria" w:eastAsia="Cambria" w:hAnsi="Cambria" w:cs="Cambria"/>
          <w:iCs/>
          <w:color w:val="auto"/>
          <w:sz w:val="20"/>
          <w:szCs w:val="20"/>
          <w:u w:color="000000"/>
          <w:lang w:val="es-ES_tradnl" w:eastAsia="es-ES"/>
        </w:rPr>
        <w:t>principio de legalidad</w:t>
      </w:r>
      <w:r w:rsidR="000D4786" w:rsidRPr="00CD3501">
        <w:rPr>
          <w:rFonts w:cs="Cambria"/>
          <w:color w:val="auto"/>
          <w:sz w:val="20"/>
          <w:szCs w:val="20"/>
          <w:vertAlign w:val="superscript"/>
          <w:lang w:val="es-ES_tradnl"/>
        </w:rPr>
        <w:footnoteReference w:id="66"/>
      </w:r>
      <w:bookmarkEnd w:id="22"/>
    </w:p>
    <w:p w14:paraId="07138F2A" w14:textId="77777777" w:rsidR="000D4786" w:rsidRPr="00CD3501" w:rsidRDefault="000D4786" w:rsidP="00A167CF">
      <w:pPr>
        <w:rPr>
          <w:lang w:val="es-ES_tradnl"/>
        </w:rPr>
      </w:pPr>
    </w:p>
    <w:p w14:paraId="51F3BE88" w14:textId="2021F066" w:rsidR="002060BB" w:rsidRPr="00CD3501" w:rsidRDefault="00925C88"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Con respecto al </w:t>
      </w:r>
      <w:r w:rsidR="000A3FB7" w:rsidRPr="00CD3501">
        <w:rPr>
          <w:rFonts w:ascii="Cambria" w:hAnsi="Cambria"/>
          <w:lang w:val="es-ES_tradnl"/>
        </w:rPr>
        <w:t>principio de legalidad</w:t>
      </w:r>
      <w:r w:rsidR="000D4786" w:rsidRPr="00CD3501">
        <w:rPr>
          <w:rFonts w:ascii="Cambria" w:hAnsi="Cambria"/>
          <w:lang w:val="es-ES_tradnl"/>
        </w:rPr>
        <w:t xml:space="preserve">, </w:t>
      </w:r>
      <w:r w:rsidR="00497B9A" w:rsidRPr="00CD3501">
        <w:rPr>
          <w:rFonts w:ascii="Cambria" w:hAnsi="Cambria"/>
          <w:lang w:val="es-ES_tradnl"/>
        </w:rPr>
        <w:t>la Comisión</w:t>
      </w:r>
      <w:r w:rsidR="000D4786" w:rsidRPr="00CD3501">
        <w:rPr>
          <w:rFonts w:ascii="Cambria" w:hAnsi="Cambria"/>
          <w:lang w:val="es-ES_tradnl"/>
        </w:rPr>
        <w:t xml:space="preserve"> rec</w:t>
      </w:r>
      <w:r w:rsidRPr="00CD3501">
        <w:rPr>
          <w:rFonts w:ascii="Cambria" w:hAnsi="Cambria"/>
          <w:lang w:val="es-ES_tradnl"/>
        </w:rPr>
        <w:t xml:space="preserve">uerda que </w:t>
      </w:r>
      <w:r w:rsidR="006D41B0" w:rsidRPr="00CD3501">
        <w:rPr>
          <w:rFonts w:ascii="Cambria" w:hAnsi="Cambria"/>
          <w:lang w:val="es-ES_tradnl"/>
        </w:rPr>
        <w:t>constituye uno de los elementos centrales de la persecución penal en una sociedad democrática</w:t>
      </w:r>
      <w:r w:rsidR="000D4786" w:rsidRPr="00CD3501">
        <w:rPr>
          <w:rStyle w:val="FootnoteReference"/>
          <w:rFonts w:ascii="Cambria" w:hAnsi="Cambria"/>
          <w:lang w:val="es-ES_tradnl"/>
        </w:rPr>
        <w:footnoteReference w:id="67"/>
      </w:r>
      <w:r w:rsidR="006D41B0" w:rsidRPr="00CD3501">
        <w:rPr>
          <w:rFonts w:ascii="Cambria" w:hAnsi="Cambria"/>
          <w:lang w:val="es-ES_tradnl"/>
        </w:rPr>
        <w:t>.</w:t>
      </w:r>
      <w:r w:rsidR="003067F3" w:rsidRPr="00CD3501">
        <w:rPr>
          <w:rFonts w:ascii="Cambria" w:hAnsi="Cambria"/>
          <w:lang w:val="es-ES_tradnl"/>
        </w:rPr>
        <w:t xml:space="preserve"> </w:t>
      </w:r>
      <w:r w:rsidR="002060BB" w:rsidRPr="00CD3501">
        <w:rPr>
          <w:lang w:val="es-ES_tradnl"/>
        </w:rPr>
        <w:t>A</w:t>
      </w:r>
      <w:r w:rsidR="00D96DCF" w:rsidRPr="00CD3501">
        <w:rPr>
          <w:lang w:val="es-ES_tradnl"/>
        </w:rPr>
        <w:t xml:space="preserve">unque la determinación de los actos que se clasifican como delitos y respecto de los cuales se activa el poder punitivo del Estado corresponde en principio a este último en el ejercicio de su política en materia penal, basada en sus particularidades históricas, </w:t>
      </w:r>
      <w:r w:rsidR="002060BB" w:rsidRPr="00CD3501">
        <w:rPr>
          <w:rFonts w:ascii="Cambria" w:hAnsi="Cambria"/>
          <w:lang w:val="es-ES_tradnl"/>
        </w:rPr>
        <w:t>social</w:t>
      </w:r>
      <w:r w:rsidR="00D96DCF" w:rsidRPr="00CD3501">
        <w:rPr>
          <w:rFonts w:ascii="Cambria" w:hAnsi="Cambria"/>
          <w:lang w:val="es-ES_tradnl"/>
        </w:rPr>
        <w:t>es y de otra índole</w:t>
      </w:r>
      <w:r w:rsidR="002060BB" w:rsidRPr="00CD3501">
        <w:rPr>
          <w:rStyle w:val="FootnoteReference"/>
          <w:rFonts w:ascii="Cambria" w:hAnsi="Cambria"/>
          <w:lang w:val="es-ES_tradnl"/>
        </w:rPr>
        <w:footnoteReference w:id="68"/>
      </w:r>
      <w:r w:rsidR="00D96DCF" w:rsidRPr="00CD3501">
        <w:rPr>
          <w:rFonts w:ascii="Cambria" w:hAnsi="Cambria"/>
          <w:lang w:val="es-ES_tradnl"/>
        </w:rPr>
        <w:t>,</w:t>
      </w:r>
      <w:r w:rsidR="002060BB" w:rsidRPr="00CD3501">
        <w:rPr>
          <w:rFonts w:ascii="Cambria" w:hAnsi="Cambria"/>
          <w:lang w:val="es-ES_tradnl"/>
        </w:rPr>
        <w:t xml:space="preserve"> </w:t>
      </w:r>
      <w:r w:rsidRPr="00CD3501">
        <w:rPr>
          <w:rFonts w:ascii="Cambria" w:hAnsi="Cambria"/>
          <w:lang w:val="es-ES_tradnl"/>
        </w:rPr>
        <w:t>los Estados deben observar ciertas limitaciones al ejercer la potestad de definir delitos penales</w:t>
      </w:r>
      <w:r w:rsidR="002060BB" w:rsidRPr="00CD3501">
        <w:rPr>
          <w:rFonts w:ascii="Cambria" w:hAnsi="Cambria"/>
          <w:lang w:val="es-ES_tradnl"/>
        </w:rPr>
        <w:t xml:space="preserve">. </w:t>
      </w:r>
    </w:p>
    <w:p w14:paraId="74BCB36E" w14:textId="77777777" w:rsidR="000D4786" w:rsidRPr="00CD3501" w:rsidRDefault="000D4786" w:rsidP="00A167CF">
      <w:pPr>
        <w:pStyle w:val="parrafos"/>
        <w:tabs>
          <w:tab w:val="clear" w:pos="360"/>
        </w:tabs>
        <w:rPr>
          <w:rFonts w:ascii="Cambria" w:hAnsi="Cambria"/>
          <w:lang w:val="es-ES_tradnl"/>
        </w:rPr>
      </w:pPr>
    </w:p>
    <w:p w14:paraId="063C6D96" w14:textId="62B4B3D2" w:rsidR="000D4786" w:rsidRPr="00CD3501" w:rsidRDefault="00265CC9" w:rsidP="00C12E55">
      <w:pPr>
        <w:pStyle w:val="parrafos"/>
        <w:numPr>
          <w:ilvl w:val="0"/>
          <w:numId w:val="57"/>
        </w:numPr>
        <w:tabs>
          <w:tab w:val="clear" w:pos="360"/>
          <w:tab w:val="clear" w:pos="1080"/>
        </w:tabs>
        <w:ind w:left="0" w:firstLine="0"/>
        <w:rPr>
          <w:lang w:val="es-ES_tradnl"/>
        </w:rPr>
      </w:pPr>
      <w:r w:rsidRPr="00CD3501">
        <w:rPr>
          <w:rFonts w:ascii="Cambria" w:hAnsi="Cambria"/>
          <w:lang w:val="es-ES_tradnl"/>
        </w:rPr>
        <w:t>La Corte Interamericana</w:t>
      </w:r>
      <w:r w:rsidR="000D4786" w:rsidRPr="00CD3501">
        <w:rPr>
          <w:rFonts w:ascii="Cambria" w:hAnsi="Cambria"/>
          <w:lang w:val="es-ES_tradnl"/>
        </w:rPr>
        <w:t xml:space="preserve"> ha</w:t>
      </w:r>
      <w:r w:rsidR="00925C88" w:rsidRPr="00CD3501">
        <w:rPr>
          <w:rFonts w:ascii="Cambria" w:hAnsi="Cambria"/>
          <w:lang w:val="es-ES_tradnl"/>
        </w:rPr>
        <w:t xml:space="preserve"> insistido en que, </w:t>
      </w:r>
      <w:r w:rsidR="004C664A" w:rsidRPr="00CD3501">
        <w:rPr>
          <w:lang w:val="es-ES_tradnl"/>
        </w:rPr>
        <w:t>en la elaboración de los tipos penales</w:t>
      </w:r>
      <w:r w:rsidR="00925C88" w:rsidRPr="00CD3501">
        <w:rPr>
          <w:lang w:val="es-ES_tradnl"/>
        </w:rPr>
        <w:t>,</w:t>
      </w:r>
      <w:r w:rsidR="004C664A" w:rsidRPr="00CD3501">
        <w:rPr>
          <w:lang w:val="es-ES_tradnl"/>
        </w:rPr>
        <w:t xml:space="preserve"> es preciso utilizar términos estrictos y unívocos</w:t>
      </w:r>
      <w:r w:rsidR="00925C88" w:rsidRPr="00CD3501">
        <w:rPr>
          <w:lang w:val="es-ES_tradnl"/>
        </w:rPr>
        <w:t xml:space="preserve">, </w:t>
      </w:r>
      <w:r w:rsidR="004C664A" w:rsidRPr="00CD3501">
        <w:rPr>
          <w:lang w:val="es-ES_tradnl"/>
        </w:rPr>
        <w:t>que acoten claramente las conductas punibles</w:t>
      </w:r>
      <w:r w:rsidR="00925C88" w:rsidRPr="00CD3501">
        <w:rPr>
          <w:lang w:val="es-ES_tradnl"/>
        </w:rPr>
        <w:t xml:space="preserve"> y den </w:t>
      </w:r>
      <w:r w:rsidR="004C664A" w:rsidRPr="00CD3501">
        <w:rPr>
          <w:lang w:val="es-ES_tradnl"/>
        </w:rPr>
        <w:t>pleno sentido al principio de legalidad penal. Est</w:t>
      </w:r>
      <w:r w:rsidR="00925C88" w:rsidRPr="00CD3501">
        <w:rPr>
          <w:lang w:val="es-ES_tradnl"/>
        </w:rPr>
        <w:t>o</w:t>
      </w:r>
      <w:r w:rsidR="004C664A" w:rsidRPr="00CD3501">
        <w:rPr>
          <w:lang w:val="es-ES_tradnl"/>
        </w:rPr>
        <w:t xml:space="preserve"> implica una clara definición de la conducta incriminada, que fije sus elementos y permita deslindarla de comportamientos no punibles o conductas ilícitas sancionables con medidas no penales. La ambigüedad en la formulación de los tipos penales genera dudas y abre el campo al arbitrio de la autoridad, </w:t>
      </w:r>
      <w:r w:rsidR="00AA6015" w:rsidRPr="00CD3501">
        <w:rPr>
          <w:lang w:val="es-ES_tradnl"/>
        </w:rPr>
        <w:t xml:space="preserve">que es </w:t>
      </w:r>
      <w:r w:rsidR="004C664A" w:rsidRPr="00CD3501">
        <w:rPr>
          <w:lang w:val="es-ES_tradnl"/>
        </w:rPr>
        <w:t>particularmente indeseable cuando se trata de establecer la responsabilidad penal de los individuos y sancionarla con penas que afectan severamente derechos fundamentales, como la vida o la libertad</w:t>
      </w:r>
      <w:r w:rsidR="000D4786" w:rsidRPr="00CD3501">
        <w:rPr>
          <w:rStyle w:val="FootnoteReference"/>
          <w:lang w:val="es-ES_tradnl"/>
        </w:rPr>
        <w:footnoteReference w:id="69"/>
      </w:r>
      <w:r w:rsidR="004C664A" w:rsidRPr="00CD3501">
        <w:rPr>
          <w:lang w:val="es-ES_tradnl"/>
        </w:rPr>
        <w:t>.</w:t>
      </w:r>
    </w:p>
    <w:p w14:paraId="250A9623" w14:textId="77777777" w:rsidR="002060BB" w:rsidRPr="00CD3501" w:rsidRDefault="002060BB" w:rsidP="00A167CF">
      <w:pPr>
        <w:pStyle w:val="ListParagraph"/>
        <w:rPr>
          <w:lang w:val="es-ES_tradnl"/>
        </w:rPr>
      </w:pPr>
    </w:p>
    <w:p w14:paraId="1C632E56" w14:textId="47BEAA8B" w:rsidR="0044139C" w:rsidRPr="00CD3501" w:rsidRDefault="00925C88" w:rsidP="00925C88">
      <w:pPr>
        <w:pStyle w:val="parrafos"/>
        <w:numPr>
          <w:ilvl w:val="0"/>
          <w:numId w:val="57"/>
        </w:numPr>
        <w:tabs>
          <w:tab w:val="clear" w:pos="360"/>
          <w:tab w:val="clear" w:pos="1080"/>
        </w:tabs>
        <w:ind w:left="0" w:firstLine="0"/>
        <w:rPr>
          <w:lang w:val="es-ES_tradnl"/>
        </w:rPr>
      </w:pPr>
      <w:r w:rsidRPr="00CD3501">
        <w:rPr>
          <w:lang w:val="es-ES_tradnl"/>
        </w:rPr>
        <w:t>Asimismo, tanto</w:t>
      </w:r>
      <w:r w:rsidR="00F523CA" w:rsidRPr="00CD3501">
        <w:rPr>
          <w:lang w:val="es-ES_tradnl"/>
        </w:rPr>
        <w:t xml:space="preserve"> </w:t>
      </w:r>
      <w:r w:rsidR="00497B9A" w:rsidRPr="00CD3501">
        <w:rPr>
          <w:lang w:val="es-ES_tradnl"/>
        </w:rPr>
        <w:t>la Comisión</w:t>
      </w:r>
      <w:r w:rsidR="00F523CA" w:rsidRPr="00CD3501">
        <w:rPr>
          <w:lang w:val="es-ES_tradnl"/>
        </w:rPr>
        <w:t xml:space="preserve"> </w:t>
      </w:r>
      <w:r w:rsidRPr="00CD3501">
        <w:rPr>
          <w:lang w:val="es-ES_tradnl"/>
        </w:rPr>
        <w:t xml:space="preserve">como </w:t>
      </w:r>
      <w:r w:rsidR="00265CC9" w:rsidRPr="00CD3501">
        <w:rPr>
          <w:lang w:val="es-ES_tradnl"/>
        </w:rPr>
        <w:t>la Corte</w:t>
      </w:r>
      <w:r w:rsidR="00F523CA" w:rsidRPr="00CD3501">
        <w:rPr>
          <w:lang w:val="es-ES_tradnl"/>
        </w:rPr>
        <w:t xml:space="preserve"> ha</w:t>
      </w:r>
      <w:r w:rsidRPr="00CD3501">
        <w:rPr>
          <w:lang w:val="es-ES_tradnl"/>
        </w:rPr>
        <w:t xml:space="preserve">n considerado que </w:t>
      </w:r>
      <w:r w:rsidR="004C664A" w:rsidRPr="00CD3501">
        <w:rPr>
          <w:lang w:val="es-ES_tradnl"/>
        </w:rPr>
        <w:t>el principio de legalidad está vinculado inseparablemente al de legitimidad, en virtud del sistema internacional que se encuentra en la base de la propia Convención</w:t>
      </w:r>
      <w:r w:rsidR="006157CF" w:rsidRPr="00CD3501">
        <w:rPr>
          <w:rStyle w:val="FootnoteReference"/>
          <w:rFonts w:ascii="Cambria" w:hAnsi="Cambria"/>
          <w:lang w:val="es-ES_tradnl"/>
        </w:rPr>
        <w:footnoteReference w:id="70"/>
      </w:r>
      <w:r w:rsidR="00F523CA" w:rsidRPr="00CD3501">
        <w:rPr>
          <w:lang w:val="es-ES_tradnl"/>
        </w:rPr>
        <w:t xml:space="preserve">, </w:t>
      </w:r>
      <w:r w:rsidRPr="00CD3501">
        <w:rPr>
          <w:lang w:val="es-ES_tradnl"/>
        </w:rPr>
        <w:t>lo cual implica la adopción de normas para el bien común y que no se deben penalizar ciertos tipos de conducta</w:t>
      </w:r>
      <w:r w:rsidR="006157CF" w:rsidRPr="00CD3501">
        <w:rPr>
          <w:rStyle w:val="FootnoteReference"/>
          <w:lang w:val="es-ES_tradnl"/>
        </w:rPr>
        <w:footnoteReference w:id="71"/>
      </w:r>
      <w:r w:rsidRPr="00CD3501">
        <w:rPr>
          <w:lang w:val="es-ES_tradnl"/>
        </w:rPr>
        <w:t xml:space="preserve">. Por ejemplo, en el caso </w:t>
      </w:r>
      <w:r w:rsidR="004F439E" w:rsidRPr="00CD3501">
        <w:rPr>
          <w:i/>
          <w:lang w:val="es-ES_tradnl"/>
        </w:rPr>
        <w:t xml:space="preserve">Pollo Rivera </w:t>
      </w:r>
      <w:r w:rsidRPr="00CD3501">
        <w:rPr>
          <w:i/>
          <w:lang w:val="es-ES_tradnl"/>
        </w:rPr>
        <w:t>contra</w:t>
      </w:r>
      <w:r w:rsidR="004F439E" w:rsidRPr="00CD3501">
        <w:rPr>
          <w:i/>
          <w:lang w:val="es-ES_tradnl"/>
        </w:rPr>
        <w:t xml:space="preserve"> </w:t>
      </w:r>
      <w:r w:rsidR="00697DD9" w:rsidRPr="00CD3501">
        <w:rPr>
          <w:i/>
          <w:lang w:val="es-ES_tradnl"/>
        </w:rPr>
        <w:t>Perú</w:t>
      </w:r>
      <w:r w:rsidRPr="00CD3501">
        <w:rPr>
          <w:lang w:val="es-ES_tradnl"/>
        </w:rPr>
        <w:t xml:space="preserve">, </w:t>
      </w:r>
      <w:r w:rsidR="00265CC9" w:rsidRPr="00CD3501">
        <w:rPr>
          <w:lang w:val="es-ES_tradnl"/>
        </w:rPr>
        <w:t>la Corte</w:t>
      </w:r>
      <w:r w:rsidR="004F439E" w:rsidRPr="00CD3501">
        <w:rPr>
          <w:lang w:val="es-ES_tradnl"/>
        </w:rPr>
        <w:t xml:space="preserve"> </w:t>
      </w:r>
      <w:r w:rsidRPr="00CD3501">
        <w:rPr>
          <w:lang w:val="es-ES_tradnl"/>
        </w:rPr>
        <w:t xml:space="preserve">dictaminó la responsabilidad del </w:t>
      </w:r>
      <w:r w:rsidR="009A3641" w:rsidRPr="00CD3501">
        <w:rPr>
          <w:lang w:val="es-ES_tradnl"/>
        </w:rPr>
        <w:t>Estado</w:t>
      </w:r>
      <w:r w:rsidR="004F439E" w:rsidRPr="00CD3501">
        <w:rPr>
          <w:lang w:val="es-ES_tradnl"/>
        </w:rPr>
        <w:t xml:space="preserve"> </w:t>
      </w:r>
      <w:r w:rsidRPr="00CD3501">
        <w:rPr>
          <w:lang w:val="es-ES_tradnl"/>
        </w:rPr>
        <w:t xml:space="preserve">por la penalización de médicos que habían atendido a personas que se sospechaba que habían participado en actividades </w:t>
      </w:r>
      <w:r w:rsidR="004F439E" w:rsidRPr="00CD3501">
        <w:rPr>
          <w:lang w:val="es-ES_tradnl"/>
        </w:rPr>
        <w:t>terrorist</w:t>
      </w:r>
      <w:r w:rsidRPr="00CD3501">
        <w:rPr>
          <w:lang w:val="es-ES_tradnl"/>
        </w:rPr>
        <w:t xml:space="preserve">as y declaró que la </w:t>
      </w:r>
      <w:r w:rsidR="004C664A" w:rsidRPr="00CD3501">
        <w:rPr>
          <w:lang w:val="es-ES_tradnl"/>
        </w:rPr>
        <w:t>actividad médica terapéutica</w:t>
      </w:r>
      <w:r w:rsidR="004F439E" w:rsidRPr="00CD3501">
        <w:rPr>
          <w:lang w:val="es-ES_tradnl"/>
        </w:rPr>
        <w:t xml:space="preserve"> </w:t>
      </w:r>
      <w:r w:rsidR="004C664A" w:rsidRPr="00CD3501">
        <w:rPr>
          <w:lang w:val="es-ES_tradnl"/>
        </w:rPr>
        <w:t>es fomentada y promovida por el derecho</w:t>
      </w:r>
      <w:r w:rsidR="006C4152" w:rsidRPr="00CD3501">
        <w:rPr>
          <w:lang w:val="es-ES_tradnl"/>
        </w:rPr>
        <w:t xml:space="preserve"> y que,</w:t>
      </w:r>
      <w:r w:rsidR="004C664A" w:rsidRPr="00CD3501">
        <w:rPr>
          <w:lang w:val="es-ES_tradnl"/>
        </w:rPr>
        <w:t xml:space="preserve"> en ciertas circunstancias</w:t>
      </w:r>
      <w:r w:rsidR="00AA6015" w:rsidRPr="00CD3501">
        <w:rPr>
          <w:lang w:val="es-ES_tradnl"/>
        </w:rPr>
        <w:t>,</w:t>
      </w:r>
      <w:r w:rsidR="004F439E" w:rsidRPr="00CD3501">
        <w:rPr>
          <w:lang w:val="es-ES_tradnl"/>
        </w:rPr>
        <w:t xml:space="preserve"> </w:t>
      </w:r>
      <w:r w:rsidRPr="00CD3501">
        <w:rPr>
          <w:lang w:val="es-ES_tradnl"/>
        </w:rPr>
        <w:t xml:space="preserve">es deber de los médicos </w:t>
      </w:r>
      <w:r w:rsidR="000C0497" w:rsidRPr="00CD3501">
        <w:rPr>
          <w:lang w:val="es-ES_tradnl"/>
        </w:rPr>
        <w:t>pro</w:t>
      </w:r>
      <w:r w:rsidR="006C4152" w:rsidRPr="00CD3501">
        <w:rPr>
          <w:lang w:val="es-ES_tradnl"/>
        </w:rPr>
        <w:t>porcionar atención, de modo que no se la puede tipificar como delito</w:t>
      </w:r>
      <w:r w:rsidR="004F439E" w:rsidRPr="00CD3501">
        <w:rPr>
          <w:rStyle w:val="FootnoteReference"/>
          <w:lang w:val="es-ES_tradnl"/>
        </w:rPr>
        <w:footnoteReference w:id="72"/>
      </w:r>
      <w:r w:rsidR="006C4152" w:rsidRPr="00CD3501">
        <w:rPr>
          <w:lang w:val="es-ES_tradnl"/>
        </w:rPr>
        <w:t>.</w:t>
      </w:r>
      <w:r w:rsidR="00C01FB1" w:rsidRPr="00CD3501">
        <w:rPr>
          <w:lang w:val="es-ES_tradnl"/>
        </w:rPr>
        <w:t xml:space="preserve"> </w:t>
      </w:r>
      <w:r w:rsidR="00265CC9" w:rsidRPr="00CD3501">
        <w:rPr>
          <w:lang w:val="es-ES_tradnl"/>
        </w:rPr>
        <w:t>La Corte</w:t>
      </w:r>
      <w:r w:rsidR="004F439E" w:rsidRPr="00CD3501">
        <w:rPr>
          <w:lang w:val="es-ES_tradnl"/>
        </w:rPr>
        <w:t xml:space="preserve"> to</w:t>
      </w:r>
      <w:r w:rsidR="006C4152" w:rsidRPr="00CD3501">
        <w:rPr>
          <w:lang w:val="es-ES_tradnl"/>
        </w:rPr>
        <w:t xml:space="preserve">mó en cuenta la prohibición de la penalización de las actividades médicas </w:t>
      </w:r>
      <w:r w:rsidR="00AA6015" w:rsidRPr="00CD3501">
        <w:rPr>
          <w:lang w:val="es-ES_tradnl"/>
        </w:rPr>
        <w:t>desarrollada</w:t>
      </w:r>
      <w:r w:rsidR="006C4152" w:rsidRPr="00CD3501">
        <w:rPr>
          <w:lang w:val="es-ES_tradnl"/>
        </w:rPr>
        <w:t xml:space="preserve"> en el derecho internacional humanitario y en el derecho internacional de los derechos humanos</w:t>
      </w:r>
      <w:r w:rsidR="00C01FB1" w:rsidRPr="00CD3501">
        <w:rPr>
          <w:rStyle w:val="FootnoteReference"/>
          <w:lang w:val="es-ES_tradnl"/>
        </w:rPr>
        <w:footnoteReference w:id="73"/>
      </w:r>
      <w:r w:rsidR="006C4152" w:rsidRPr="00CD3501">
        <w:rPr>
          <w:lang w:val="es-ES_tradnl"/>
        </w:rPr>
        <w:t>.</w:t>
      </w:r>
      <w:r w:rsidR="003067F3" w:rsidRPr="00CD3501">
        <w:rPr>
          <w:lang w:val="es-ES_tradnl"/>
        </w:rPr>
        <w:t xml:space="preserve"> </w:t>
      </w:r>
    </w:p>
    <w:p w14:paraId="15F1707B" w14:textId="77777777" w:rsidR="0044139C" w:rsidRPr="00CD3501" w:rsidRDefault="0044139C" w:rsidP="00A167CF">
      <w:pPr>
        <w:pStyle w:val="ListParagraph"/>
        <w:rPr>
          <w:lang w:val="es-ES_tradnl"/>
        </w:rPr>
      </w:pPr>
    </w:p>
    <w:p w14:paraId="32A03603" w14:textId="78A170A2" w:rsidR="00751AB7" w:rsidRPr="00CD3501" w:rsidRDefault="00497B9A" w:rsidP="00C12E55">
      <w:pPr>
        <w:pStyle w:val="parrafos"/>
        <w:numPr>
          <w:ilvl w:val="0"/>
          <w:numId w:val="57"/>
        </w:numPr>
        <w:tabs>
          <w:tab w:val="clear" w:pos="360"/>
          <w:tab w:val="clear" w:pos="1080"/>
        </w:tabs>
        <w:ind w:left="0" w:firstLine="0"/>
        <w:rPr>
          <w:lang w:val="es-ES_tradnl"/>
        </w:rPr>
      </w:pPr>
      <w:r w:rsidRPr="00CD3501">
        <w:rPr>
          <w:lang w:val="es-ES_tradnl"/>
        </w:rPr>
        <w:t>La CIDH</w:t>
      </w:r>
      <w:r w:rsidR="0044139C" w:rsidRPr="00CD3501">
        <w:rPr>
          <w:lang w:val="es-ES_tradnl"/>
        </w:rPr>
        <w:t xml:space="preserve"> </w:t>
      </w:r>
      <w:r w:rsidR="006C4152" w:rsidRPr="00CD3501">
        <w:rPr>
          <w:lang w:val="es-ES_tradnl"/>
        </w:rPr>
        <w:t xml:space="preserve">ya determinó en el apartado anterior que la penalización de la actividad </w:t>
      </w:r>
      <w:r w:rsidR="0044139C" w:rsidRPr="00CD3501">
        <w:rPr>
          <w:lang w:val="es-ES_tradnl"/>
        </w:rPr>
        <w:t xml:space="preserve">sexual consensual </w:t>
      </w:r>
      <w:r w:rsidR="006C4152" w:rsidRPr="00CD3501">
        <w:rPr>
          <w:lang w:val="es-ES_tradnl"/>
        </w:rPr>
        <w:t>en privado entre</w:t>
      </w:r>
      <w:r w:rsidR="0044139C" w:rsidRPr="00CD3501">
        <w:rPr>
          <w:lang w:val="es-ES_tradnl"/>
        </w:rPr>
        <w:t xml:space="preserve"> adult</w:t>
      </w:r>
      <w:r w:rsidR="006C4152" w:rsidRPr="00CD3501">
        <w:rPr>
          <w:lang w:val="es-ES_tradnl"/>
        </w:rPr>
        <w:t>o</w:t>
      </w:r>
      <w:r w:rsidR="0044139C" w:rsidRPr="00CD3501">
        <w:rPr>
          <w:lang w:val="es-ES_tradnl"/>
        </w:rPr>
        <w:t>s viola</w:t>
      </w:r>
      <w:r w:rsidR="006C4152" w:rsidRPr="00CD3501">
        <w:rPr>
          <w:lang w:val="es-ES_tradnl"/>
        </w:rPr>
        <w:t xml:space="preserve"> el </w:t>
      </w:r>
      <w:r w:rsidR="00D22B34" w:rsidRPr="00CD3501">
        <w:rPr>
          <w:lang w:val="es-ES_tradnl"/>
        </w:rPr>
        <w:t>principio de igualdad</w:t>
      </w:r>
      <w:r w:rsidR="0044139C" w:rsidRPr="00CD3501">
        <w:rPr>
          <w:lang w:val="es-ES_tradnl"/>
        </w:rPr>
        <w:t xml:space="preserve"> </w:t>
      </w:r>
      <w:r w:rsidR="006C4152" w:rsidRPr="00CD3501">
        <w:rPr>
          <w:lang w:val="es-ES_tradnl"/>
        </w:rPr>
        <w:t>y</w:t>
      </w:r>
      <w:r w:rsidR="0044139C" w:rsidRPr="00CD3501">
        <w:rPr>
          <w:lang w:val="es-ES_tradnl"/>
        </w:rPr>
        <w:t xml:space="preserve"> </w:t>
      </w:r>
      <w:r w:rsidR="000A3FB7" w:rsidRPr="00CD3501">
        <w:rPr>
          <w:lang w:val="es-ES_tradnl"/>
        </w:rPr>
        <w:t>no discriminación</w:t>
      </w:r>
      <w:r w:rsidR="0044139C" w:rsidRPr="00CD3501">
        <w:rPr>
          <w:lang w:val="es-ES_tradnl"/>
        </w:rPr>
        <w:t xml:space="preserve">, </w:t>
      </w:r>
      <w:r w:rsidR="006C4152" w:rsidRPr="00CD3501">
        <w:rPr>
          <w:lang w:val="es-ES_tradnl"/>
        </w:rPr>
        <w:t xml:space="preserve">el derecho a la intimidad y el derecho a la integridad personal, en vista del impacto de tales normas en la </w:t>
      </w:r>
      <w:r w:rsidR="00834977" w:rsidRPr="00CD3501">
        <w:rPr>
          <w:lang w:val="es-ES_tradnl"/>
        </w:rPr>
        <w:t>integridad personal</w:t>
      </w:r>
      <w:r w:rsidR="0044139C" w:rsidRPr="00CD3501">
        <w:rPr>
          <w:lang w:val="es-ES_tradnl"/>
        </w:rPr>
        <w:t xml:space="preserve"> </w:t>
      </w:r>
      <w:r w:rsidR="006C4152" w:rsidRPr="00CD3501">
        <w:rPr>
          <w:lang w:val="es-ES_tradnl"/>
        </w:rPr>
        <w:t>de las</w:t>
      </w:r>
      <w:r w:rsidR="0044139C" w:rsidRPr="00CD3501">
        <w:rPr>
          <w:lang w:val="es-ES_tradnl"/>
        </w:rPr>
        <w:t xml:space="preserve"> </w:t>
      </w:r>
      <w:r w:rsidR="00B24E23" w:rsidRPr="00CD3501">
        <w:rPr>
          <w:lang w:val="es-ES_tradnl"/>
        </w:rPr>
        <w:t>presunta</w:t>
      </w:r>
      <w:r w:rsidR="006C4152" w:rsidRPr="00CD3501">
        <w:rPr>
          <w:lang w:val="es-ES_tradnl"/>
        </w:rPr>
        <w:t>s</w:t>
      </w:r>
      <w:r w:rsidR="00B24E23" w:rsidRPr="00CD3501">
        <w:rPr>
          <w:lang w:val="es-ES_tradnl"/>
        </w:rPr>
        <w:t xml:space="preserve"> víctima</w:t>
      </w:r>
      <w:r w:rsidR="0044139C" w:rsidRPr="00CD3501">
        <w:rPr>
          <w:lang w:val="es-ES_tradnl"/>
        </w:rPr>
        <w:t xml:space="preserve">s </w:t>
      </w:r>
      <w:r w:rsidR="006C4152" w:rsidRPr="00CD3501">
        <w:rPr>
          <w:lang w:val="es-ES_tradnl"/>
        </w:rPr>
        <w:t>en este caso</w:t>
      </w:r>
      <w:r w:rsidR="0044139C" w:rsidRPr="00CD3501">
        <w:rPr>
          <w:lang w:val="es-ES_tradnl"/>
        </w:rPr>
        <w:t xml:space="preserve">. </w:t>
      </w:r>
      <w:r w:rsidRPr="00CD3501">
        <w:rPr>
          <w:lang w:val="es-ES_tradnl"/>
        </w:rPr>
        <w:t>La Comisión</w:t>
      </w:r>
      <w:r w:rsidR="0044139C" w:rsidRPr="00CD3501">
        <w:rPr>
          <w:lang w:val="es-ES_tradnl"/>
        </w:rPr>
        <w:t xml:space="preserve"> consider</w:t>
      </w:r>
      <w:r w:rsidR="006C4152" w:rsidRPr="00CD3501">
        <w:rPr>
          <w:lang w:val="es-ES_tradnl"/>
        </w:rPr>
        <w:t xml:space="preserve">a que la tipificación como delito de conductas que forman parte de los derechos reconocidos por el derecho internacional de los derechos humanos constituye de por sí una violación del </w:t>
      </w:r>
      <w:r w:rsidR="000A3FB7" w:rsidRPr="00CD3501">
        <w:rPr>
          <w:lang w:val="es-ES_tradnl"/>
        </w:rPr>
        <w:t>principio de legalidad</w:t>
      </w:r>
      <w:r w:rsidR="0044139C" w:rsidRPr="00CD3501">
        <w:rPr>
          <w:lang w:val="es-ES_tradnl"/>
        </w:rPr>
        <w:t xml:space="preserve">, </w:t>
      </w:r>
      <w:r w:rsidR="006C4152" w:rsidRPr="00CD3501">
        <w:rPr>
          <w:lang w:val="es-ES_tradnl"/>
        </w:rPr>
        <w:t>en vista de las normas i</w:t>
      </w:r>
      <w:r w:rsidR="0044139C" w:rsidRPr="00CD3501">
        <w:rPr>
          <w:lang w:val="es-ES_tradnl"/>
        </w:rPr>
        <w:t>nter</w:t>
      </w:r>
      <w:r w:rsidR="006C4152" w:rsidRPr="00CD3501">
        <w:rPr>
          <w:lang w:val="es-ES_tradnl"/>
        </w:rPr>
        <w:t>a</w:t>
      </w:r>
      <w:r w:rsidR="0044139C" w:rsidRPr="00CD3501">
        <w:rPr>
          <w:lang w:val="es-ES_tradnl"/>
        </w:rPr>
        <w:t>merican</w:t>
      </w:r>
      <w:r w:rsidR="006C4152" w:rsidRPr="00CD3501">
        <w:rPr>
          <w:lang w:val="es-ES_tradnl"/>
        </w:rPr>
        <w:t>as mencionadas en los párrafos precedentes</w:t>
      </w:r>
      <w:r w:rsidR="0044139C" w:rsidRPr="00CD3501">
        <w:rPr>
          <w:lang w:val="es-ES_tradnl"/>
        </w:rPr>
        <w:t>.</w:t>
      </w:r>
    </w:p>
    <w:p w14:paraId="1F722285" w14:textId="77777777" w:rsidR="00310E56" w:rsidRPr="00CD3501" w:rsidRDefault="00310E56" w:rsidP="00A167CF">
      <w:pPr>
        <w:rPr>
          <w:lang w:val="es-ES_tradnl"/>
        </w:rPr>
      </w:pPr>
    </w:p>
    <w:p w14:paraId="4729AF62" w14:textId="14826B71" w:rsidR="000D4786" w:rsidRPr="00CD3501" w:rsidRDefault="006C4152"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 xml:space="preserve">En virtud de las consideraciones precedentes, </w:t>
      </w:r>
      <w:r w:rsidR="00497B9A" w:rsidRPr="00CD3501">
        <w:rPr>
          <w:rFonts w:ascii="Cambria" w:hAnsi="Cambria"/>
          <w:lang w:val="es-ES_tradnl"/>
        </w:rPr>
        <w:t>la Comisión</w:t>
      </w:r>
      <w:r w:rsidR="00F6040D" w:rsidRPr="00CD3501">
        <w:rPr>
          <w:rFonts w:ascii="Cambria" w:hAnsi="Cambria"/>
          <w:lang w:val="es-ES_tradnl"/>
        </w:rPr>
        <w:t xml:space="preserve"> conclu</w:t>
      </w:r>
      <w:r w:rsidRPr="00CD3501">
        <w:rPr>
          <w:rFonts w:ascii="Cambria" w:hAnsi="Cambria"/>
          <w:lang w:val="es-ES_tradnl"/>
        </w:rPr>
        <w:t xml:space="preserve">ye que </w:t>
      </w:r>
      <w:r w:rsidR="009A3641" w:rsidRPr="00CD3501">
        <w:rPr>
          <w:rFonts w:ascii="Cambria" w:hAnsi="Cambria"/>
          <w:lang w:val="es-ES_tradnl"/>
        </w:rPr>
        <w:t>el Estado</w:t>
      </w:r>
      <w:r w:rsidR="00F6040D" w:rsidRPr="00CD3501">
        <w:rPr>
          <w:rFonts w:ascii="Cambria" w:hAnsi="Cambria"/>
          <w:lang w:val="es-ES_tradnl"/>
        </w:rPr>
        <w:t xml:space="preserve"> </w:t>
      </w:r>
      <w:r w:rsidRPr="00CD3501">
        <w:rPr>
          <w:rFonts w:ascii="Cambria" w:hAnsi="Cambria"/>
          <w:lang w:val="es-ES_tradnl"/>
        </w:rPr>
        <w:t>de</w:t>
      </w:r>
      <w:r w:rsidR="00F6040D" w:rsidRPr="00CD3501">
        <w:rPr>
          <w:rFonts w:ascii="Cambria" w:hAnsi="Cambria"/>
          <w:lang w:val="es-ES_tradnl"/>
        </w:rPr>
        <w:t xml:space="preserve"> Jamaica </w:t>
      </w:r>
      <w:r w:rsidRPr="00CD3501">
        <w:rPr>
          <w:rFonts w:ascii="Cambria" w:hAnsi="Cambria"/>
          <w:lang w:val="es-ES_tradnl"/>
        </w:rPr>
        <w:t>e</w:t>
      </w:r>
      <w:r w:rsidR="00F6040D" w:rsidRPr="00CD3501">
        <w:rPr>
          <w:rFonts w:ascii="Cambria" w:hAnsi="Cambria"/>
          <w:lang w:val="es-ES_tradnl"/>
        </w:rPr>
        <w:t>s respons</w:t>
      </w:r>
      <w:r w:rsidRPr="00CD3501">
        <w:rPr>
          <w:rFonts w:ascii="Cambria" w:hAnsi="Cambria"/>
          <w:lang w:val="es-ES_tradnl"/>
        </w:rPr>
        <w:t>a</w:t>
      </w:r>
      <w:r w:rsidR="00F6040D" w:rsidRPr="00CD3501">
        <w:rPr>
          <w:rFonts w:ascii="Cambria" w:hAnsi="Cambria"/>
          <w:lang w:val="es-ES_tradnl"/>
        </w:rPr>
        <w:t xml:space="preserve">ble </w:t>
      </w:r>
      <w:r w:rsidRPr="00CD3501">
        <w:rPr>
          <w:rFonts w:ascii="Cambria" w:hAnsi="Cambria"/>
          <w:lang w:val="es-ES_tradnl"/>
        </w:rPr>
        <w:t>de la violación</w:t>
      </w:r>
      <w:r w:rsidR="00F6040D" w:rsidRPr="00CD3501">
        <w:rPr>
          <w:rFonts w:ascii="Cambria" w:hAnsi="Cambria"/>
          <w:lang w:val="es-ES_tradnl"/>
        </w:rPr>
        <w:t xml:space="preserve"> </w:t>
      </w:r>
      <w:r w:rsidRPr="00CD3501">
        <w:rPr>
          <w:rFonts w:ascii="Cambria" w:hAnsi="Cambria"/>
          <w:lang w:val="es-ES_tradnl"/>
        </w:rPr>
        <w:t xml:space="preserve">del </w:t>
      </w:r>
      <w:r w:rsidR="000A3FB7" w:rsidRPr="00CD3501">
        <w:rPr>
          <w:rFonts w:ascii="Cambria" w:hAnsi="Cambria"/>
          <w:lang w:val="es-ES_tradnl"/>
        </w:rPr>
        <w:t>principio de legalidad</w:t>
      </w:r>
      <w:r w:rsidR="00F6040D" w:rsidRPr="00CD3501">
        <w:rPr>
          <w:rFonts w:ascii="Cambria" w:hAnsi="Cambria"/>
          <w:lang w:val="es-ES_tradnl"/>
        </w:rPr>
        <w:t xml:space="preserve"> </w:t>
      </w:r>
      <w:r w:rsidRPr="00CD3501">
        <w:rPr>
          <w:rFonts w:ascii="Cambria" w:hAnsi="Cambria"/>
          <w:lang w:val="es-ES_tradnl"/>
        </w:rPr>
        <w:t xml:space="preserve">amparado por el artículo </w:t>
      </w:r>
      <w:r w:rsidR="00F6040D" w:rsidRPr="00CD3501">
        <w:rPr>
          <w:rFonts w:ascii="Cambria" w:hAnsi="Cambria"/>
          <w:lang w:val="es-ES_tradnl"/>
        </w:rPr>
        <w:t xml:space="preserve">9 </w:t>
      </w:r>
      <w:r w:rsidRPr="00CD3501">
        <w:rPr>
          <w:rFonts w:ascii="Cambria" w:hAnsi="Cambria"/>
          <w:lang w:val="es-ES_tradnl"/>
        </w:rPr>
        <w:t xml:space="preserve">de la </w:t>
      </w:r>
      <w:r w:rsidR="009A3641" w:rsidRPr="00CD3501">
        <w:rPr>
          <w:rFonts w:ascii="Cambria" w:hAnsi="Cambria"/>
          <w:lang w:val="es-ES_tradnl"/>
        </w:rPr>
        <w:t>Convención Americana</w:t>
      </w:r>
      <w:r w:rsidR="00F6040D" w:rsidRPr="00CD3501">
        <w:rPr>
          <w:rFonts w:ascii="Cambria" w:hAnsi="Cambria"/>
          <w:lang w:val="es-ES_tradnl"/>
        </w:rPr>
        <w:t xml:space="preserve">, </w:t>
      </w:r>
      <w:r w:rsidRPr="00CD3501">
        <w:rPr>
          <w:rFonts w:ascii="Cambria" w:hAnsi="Cambria"/>
          <w:lang w:val="es-ES_tradnl"/>
        </w:rPr>
        <w:t xml:space="preserve">en relación con las obligaciones establecidas en los artículos </w:t>
      </w:r>
      <w:r w:rsidR="00F6040D" w:rsidRPr="00CD3501">
        <w:rPr>
          <w:rFonts w:ascii="Cambria" w:hAnsi="Cambria"/>
          <w:lang w:val="es-ES_tradnl"/>
        </w:rPr>
        <w:t xml:space="preserve">1.1 </w:t>
      </w:r>
      <w:r w:rsidRPr="00CD3501">
        <w:rPr>
          <w:rFonts w:ascii="Cambria" w:hAnsi="Cambria"/>
          <w:lang w:val="es-ES_tradnl"/>
        </w:rPr>
        <w:t>y</w:t>
      </w:r>
      <w:r w:rsidR="00F6040D" w:rsidRPr="00CD3501">
        <w:rPr>
          <w:rFonts w:ascii="Cambria" w:hAnsi="Cambria"/>
          <w:lang w:val="es-ES_tradnl"/>
        </w:rPr>
        <w:t xml:space="preserve"> 2 </w:t>
      </w:r>
      <w:r w:rsidRPr="00CD3501">
        <w:rPr>
          <w:rFonts w:ascii="Cambria" w:hAnsi="Cambria"/>
          <w:lang w:val="es-ES_tradnl"/>
        </w:rPr>
        <w:t xml:space="preserve">de dicho </w:t>
      </w:r>
      <w:r w:rsidR="00F6040D" w:rsidRPr="00CD3501">
        <w:rPr>
          <w:rFonts w:ascii="Cambria" w:hAnsi="Cambria"/>
          <w:lang w:val="es-ES_tradnl"/>
        </w:rPr>
        <w:t>instrument</w:t>
      </w:r>
      <w:r w:rsidRPr="00CD3501">
        <w:rPr>
          <w:rFonts w:ascii="Cambria" w:hAnsi="Cambria"/>
          <w:lang w:val="es-ES_tradnl"/>
        </w:rPr>
        <w:t xml:space="preserve">o, en perjuicio de </w:t>
      </w:r>
      <w:r w:rsidR="00F6040D" w:rsidRPr="00CD3501">
        <w:rPr>
          <w:rFonts w:ascii="Cambria" w:hAnsi="Cambria"/>
          <w:lang w:val="es-ES_tradnl"/>
        </w:rPr>
        <w:t xml:space="preserve">Gareth Henry </w:t>
      </w:r>
      <w:r w:rsidRPr="00CD3501">
        <w:rPr>
          <w:rFonts w:ascii="Cambria" w:hAnsi="Cambria"/>
          <w:lang w:val="es-ES_tradnl"/>
        </w:rPr>
        <w:t>y</w:t>
      </w:r>
      <w:r w:rsidR="00F6040D" w:rsidRPr="00CD3501">
        <w:rPr>
          <w:rFonts w:ascii="Cambria" w:hAnsi="Cambria"/>
          <w:lang w:val="es-ES_tradnl"/>
        </w:rPr>
        <w:t xml:space="preserve"> Simone Carline Edwards. </w:t>
      </w:r>
    </w:p>
    <w:p w14:paraId="4C5ACDA5" w14:textId="77777777" w:rsidR="00CB4710" w:rsidRPr="00CD3501" w:rsidRDefault="00CB4710" w:rsidP="00A167CF">
      <w:pPr>
        <w:rPr>
          <w:lang w:val="es-ES_tradnl" w:eastAsia="es-ES"/>
        </w:rPr>
      </w:pPr>
    </w:p>
    <w:p w14:paraId="2D19C4AE" w14:textId="0A5E9196" w:rsidR="00B926A0" w:rsidRPr="00CD3501" w:rsidRDefault="006C4152" w:rsidP="00C12E55">
      <w:pPr>
        <w:pStyle w:val="Heading2"/>
        <w:numPr>
          <w:ilvl w:val="0"/>
          <w:numId w:val="64"/>
        </w:numPr>
        <w:spacing w:before="0"/>
        <w:rPr>
          <w:rFonts w:ascii="Cambria" w:eastAsia="Cambria" w:hAnsi="Cambria" w:cs="Cambria"/>
          <w:iCs/>
          <w:color w:val="000000"/>
          <w:sz w:val="20"/>
          <w:szCs w:val="20"/>
          <w:u w:color="000000"/>
          <w:lang w:val="es-ES_tradnl" w:eastAsia="es-ES"/>
        </w:rPr>
      </w:pPr>
      <w:bookmarkStart w:id="23" w:name="_Toc58425599"/>
      <w:bookmarkEnd w:id="15"/>
      <w:bookmarkEnd w:id="16"/>
      <w:r w:rsidRPr="00CD3501">
        <w:rPr>
          <w:rFonts w:ascii="Cambria" w:eastAsia="Cambria" w:hAnsi="Cambria" w:cs="Cambria"/>
          <w:iCs/>
          <w:color w:val="000000"/>
          <w:sz w:val="20"/>
          <w:szCs w:val="20"/>
          <w:u w:color="000000"/>
          <w:lang w:val="es-ES_tradnl" w:eastAsia="es-ES"/>
        </w:rPr>
        <w:t>El derecho a la</w:t>
      </w:r>
      <w:r w:rsidR="003604FE" w:rsidRPr="00CD3501">
        <w:rPr>
          <w:rFonts w:ascii="Cambria" w:eastAsia="Cambria" w:hAnsi="Cambria" w:cs="Cambria"/>
          <w:iCs/>
          <w:color w:val="000000"/>
          <w:sz w:val="20"/>
          <w:szCs w:val="20"/>
          <w:u w:color="000000"/>
          <w:lang w:val="es-ES_tradnl" w:eastAsia="es-ES"/>
        </w:rPr>
        <w:t xml:space="preserve"> </w:t>
      </w:r>
      <w:r w:rsidR="00910B10" w:rsidRPr="00CD3501">
        <w:rPr>
          <w:rFonts w:ascii="Cambria" w:eastAsia="Cambria" w:hAnsi="Cambria" w:cs="Cambria"/>
          <w:iCs/>
          <w:color w:val="000000"/>
          <w:sz w:val="20"/>
          <w:szCs w:val="20"/>
          <w:u w:color="000000"/>
          <w:lang w:val="es-ES_tradnl" w:eastAsia="es-ES"/>
        </w:rPr>
        <w:t>protección judicial</w:t>
      </w:r>
      <w:r w:rsidR="003604FE" w:rsidRPr="00CD3501">
        <w:rPr>
          <w:rStyle w:val="FootnoteReference"/>
          <w:rFonts w:ascii="Cambria" w:eastAsia="Cambria" w:hAnsi="Cambria"/>
          <w:iCs/>
          <w:color w:val="000000"/>
          <w:sz w:val="20"/>
          <w:szCs w:val="20"/>
          <w:u w:color="000000"/>
          <w:lang w:val="es-ES_tradnl" w:eastAsia="es-ES"/>
        </w:rPr>
        <w:footnoteReference w:id="74"/>
      </w:r>
      <w:bookmarkEnd w:id="23"/>
    </w:p>
    <w:p w14:paraId="4A6EC7C5" w14:textId="77777777" w:rsidR="003604FE" w:rsidRPr="00CD3501" w:rsidRDefault="003604FE" w:rsidP="00A16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14:paraId="5798D37C" w14:textId="76849604" w:rsidR="00B926A0" w:rsidRPr="00CD3501" w:rsidRDefault="00497B9A"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La CIDH</w:t>
      </w:r>
      <w:r w:rsidR="00B926A0" w:rsidRPr="00CD3501">
        <w:rPr>
          <w:rFonts w:ascii="Cambria" w:hAnsi="Cambria"/>
          <w:lang w:val="es-ES_tradnl"/>
        </w:rPr>
        <w:t xml:space="preserve"> rec</w:t>
      </w:r>
      <w:r w:rsidR="006C4152" w:rsidRPr="00CD3501">
        <w:rPr>
          <w:rFonts w:ascii="Cambria" w:hAnsi="Cambria"/>
          <w:lang w:val="es-ES_tradnl"/>
        </w:rPr>
        <w:t xml:space="preserve">uerda que los Estados tienen la obligación </w:t>
      </w:r>
      <w:r w:rsidR="00B926A0" w:rsidRPr="00CD3501">
        <w:rPr>
          <w:rFonts w:ascii="Cambria" w:hAnsi="Cambria"/>
          <w:lang w:val="es-ES_tradnl"/>
        </w:rPr>
        <w:t xml:space="preserve">general </w:t>
      </w:r>
      <w:r w:rsidR="006C4152" w:rsidRPr="00CD3501">
        <w:rPr>
          <w:rFonts w:ascii="Cambria" w:hAnsi="Cambria"/>
          <w:lang w:val="es-ES_tradnl"/>
        </w:rPr>
        <w:t xml:space="preserve">de proporcionar recursos </w:t>
      </w:r>
      <w:r w:rsidR="00B926A0" w:rsidRPr="00CD3501">
        <w:rPr>
          <w:rFonts w:ascii="Cambria" w:hAnsi="Cambria"/>
          <w:lang w:val="es-ES_tradnl"/>
        </w:rPr>
        <w:t>judicial</w:t>
      </w:r>
      <w:r w:rsidR="006C4152" w:rsidRPr="00CD3501">
        <w:rPr>
          <w:rFonts w:ascii="Cambria" w:hAnsi="Cambria"/>
          <w:lang w:val="es-ES_tradnl"/>
        </w:rPr>
        <w:t>es efectivos a las personas que aleguen que han sido víctimas de violaciones de derechos humanos</w:t>
      </w:r>
      <w:r w:rsidR="00B926A0" w:rsidRPr="00CD3501">
        <w:rPr>
          <w:rFonts w:ascii="Cambria" w:hAnsi="Cambria"/>
          <w:lang w:val="es-ES_tradnl"/>
        </w:rPr>
        <w:t xml:space="preserve"> (</w:t>
      </w:r>
      <w:r w:rsidR="006C4152" w:rsidRPr="00CD3501">
        <w:rPr>
          <w:rFonts w:ascii="Cambria" w:hAnsi="Cambria"/>
          <w:lang w:val="es-ES_tradnl"/>
        </w:rPr>
        <w:t>artículo</w:t>
      </w:r>
      <w:r w:rsidR="00B926A0" w:rsidRPr="00CD3501">
        <w:rPr>
          <w:rFonts w:ascii="Cambria" w:hAnsi="Cambria"/>
          <w:lang w:val="es-ES_tradnl"/>
        </w:rPr>
        <w:t xml:space="preserve"> 25), </w:t>
      </w:r>
      <w:r w:rsidR="006C4152" w:rsidRPr="00CD3501">
        <w:rPr>
          <w:rFonts w:ascii="Cambria" w:hAnsi="Cambria"/>
          <w:lang w:val="es-ES_tradnl"/>
        </w:rPr>
        <w:t xml:space="preserve">los cuales deben concordar con las </w:t>
      </w:r>
      <w:r w:rsidR="00CB3BAA" w:rsidRPr="00CD3501">
        <w:rPr>
          <w:rFonts w:ascii="Cambria" w:hAnsi="Cambria"/>
          <w:lang w:val="es-ES_tradnl"/>
        </w:rPr>
        <w:t>garantías procesales debidas</w:t>
      </w:r>
      <w:r w:rsidR="00B926A0" w:rsidRPr="00CD3501">
        <w:rPr>
          <w:rFonts w:ascii="Cambria" w:hAnsi="Cambria"/>
          <w:lang w:val="es-ES_tradnl"/>
        </w:rPr>
        <w:t xml:space="preserve"> (</w:t>
      </w:r>
      <w:r w:rsidR="006C4152" w:rsidRPr="00CD3501">
        <w:rPr>
          <w:rFonts w:ascii="Cambria" w:hAnsi="Cambria"/>
          <w:lang w:val="es-ES_tradnl"/>
        </w:rPr>
        <w:t xml:space="preserve">artículo </w:t>
      </w:r>
      <w:r w:rsidR="00B926A0" w:rsidRPr="00CD3501">
        <w:rPr>
          <w:rFonts w:ascii="Cambria" w:hAnsi="Cambria"/>
          <w:lang w:val="es-ES_tradnl"/>
        </w:rPr>
        <w:t>8</w:t>
      </w:r>
      <w:r w:rsidR="006C4152" w:rsidRPr="00CD3501">
        <w:rPr>
          <w:rFonts w:ascii="Cambria" w:hAnsi="Cambria"/>
          <w:lang w:val="es-ES_tradnl"/>
        </w:rPr>
        <w:t>.</w:t>
      </w:r>
      <w:r w:rsidR="00B926A0" w:rsidRPr="00CD3501">
        <w:rPr>
          <w:rFonts w:ascii="Cambria" w:hAnsi="Cambria"/>
          <w:lang w:val="es-ES_tradnl"/>
        </w:rPr>
        <w:t xml:space="preserve">1). </w:t>
      </w:r>
      <w:r w:rsidR="00697DD9" w:rsidRPr="00CD3501">
        <w:rPr>
          <w:rFonts w:ascii="Cambria" w:hAnsi="Cambria"/>
          <w:lang w:val="es-ES_tradnl"/>
        </w:rPr>
        <w:t xml:space="preserve">Para que exista un recurso no basta con que esté previsto en la ley, sino que debe ser realmente idóneo para determinar si se ha incurrido en una violación de derechos humanos y </w:t>
      </w:r>
      <w:r w:rsidR="00482011" w:rsidRPr="00CD3501">
        <w:rPr>
          <w:rFonts w:ascii="Cambria" w:hAnsi="Cambria"/>
          <w:lang w:val="es-ES_tradnl"/>
        </w:rPr>
        <w:t>proveer lo necesario para repararla</w:t>
      </w:r>
      <w:r w:rsidR="00B926A0" w:rsidRPr="00CD3501">
        <w:rPr>
          <w:rFonts w:ascii="Cambria" w:hAnsi="Cambria"/>
          <w:vertAlign w:val="superscript"/>
          <w:lang w:val="es-ES_tradnl"/>
        </w:rPr>
        <w:footnoteReference w:id="75"/>
      </w:r>
      <w:r w:rsidR="00482011" w:rsidRPr="00CD3501">
        <w:rPr>
          <w:rFonts w:ascii="Cambria" w:hAnsi="Cambria"/>
          <w:lang w:val="es-ES_tradnl"/>
        </w:rPr>
        <w:t>.</w:t>
      </w:r>
    </w:p>
    <w:p w14:paraId="4713589F" w14:textId="77777777" w:rsidR="00141103" w:rsidRPr="00CD3501" w:rsidRDefault="00141103" w:rsidP="00A167CF">
      <w:pPr>
        <w:pStyle w:val="parrafos"/>
        <w:tabs>
          <w:tab w:val="clear" w:pos="360"/>
        </w:tabs>
        <w:rPr>
          <w:rFonts w:ascii="Cambria" w:hAnsi="Cambria"/>
          <w:lang w:val="es-ES_tradnl"/>
        </w:rPr>
      </w:pPr>
    </w:p>
    <w:p w14:paraId="281D4687" w14:textId="1A9612D3" w:rsidR="009B56A0" w:rsidRPr="00CD3501" w:rsidRDefault="00685C8E"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w:t>
      </w:r>
      <w:r w:rsidR="00141103" w:rsidRPr="00CD3501">
        <w:rPr>
          <w:rFonts w:ascii="Cambria" w:hAnsi="Cambria"/>
          <w:lang w:val="es-ES_tradnl"/>
        </w:rPr>
        <w:t xml:space="preserve">n </w:t>
      </w:r>
      <w:r w:rsidR="00141103" w:rsidRPr="00CD3501">
        <w:rPr>
          <w:rFonts w:ascii="Cambria" w:hAnsi="Cambria"/>
          <w:i/>
          <w:lang w:val="es-ES_tradnl"/>
        </w:rPr>
        <w:t xml:space="preserve">Boyce </w:t>
      </w:r>
      <w:r w:rsidRPr="00CD3501">
        <w:rPr>
          <w:rFonts w:ascii="Cambria" w:hAnsi="Cambria"/>
          <w:i/>
          <w:lang w:val="es-ES_tradnl"/>
        </w:rPr>
        <w:t xml:space="preserve">y otros </w:t>
      </w:r>
      <w:r w:rsidR="00AA6015" w:rsidRPr="00CD3501">
        <w:rPr>
          <w:rFonts w:ascii="Cambria" w:hAnsi="Cambria"/>
          <w:i/>
          <w:lang w:val="es-ES_tradnl"/>
        </w:rPr>
        <w:t>contra</w:t>
      </w:r>
      <w:r w:rsidRPr="00CD3501">
        <w:rPr>
          <w:rFonts w:ascii="Cambria" w:hAnsi="Cambria"/>
          <w:i/>
          <w:lang w:val="es-ES_tradnl"/>
        </w:rPr>
        <w:t xml:space="preserve"> </w:t>
      </w:r>
      <w:r w:rsidR="00141103" w:rsidRPr="00CD3501">
        <w:rPr>
          <w:rFonts w:ascii="Cambria" w:hAnsi="Cambria"/>
          <w:i/>
          <w:lang w:val="es-ES_tradnl"/>
        </w:rPr>
        <w:t>Barbados</w:t>
      </w:r>
      <w:r w:rsidR="00141103" w:rsidRPr="00CD3501">
        <w:rPr>
          <w:rFonts w:ascii="Cambria" w:hAnsi="Cambria"/>
          <w:lang w:val="es-ES_tradnl"/>
        </w:rPr>
        <w:t xml:space="preserve">, </w:t>
      </w:r>
      <w:r w:rsidR="00265CC9" w:rsidRPr="00CD3501">
        <w:rPr>
          <w:rFonts w:ascii="Cambria" w:hAnsi="Cambria"/>
          <w:lang w:val="es-ES_tradnl"/>
        </w:rPr>
        <w:t>la Corte Interamericana</w:t>
      </w:r>
      <w:r w:rsidR="00141103" w:rsidRPr="00CD3501">
        <w:rPr>
          <w:rFonts w:ascii="Cambria" w:hAnsi="Cambria"/>
          <w:lang w:val="es-ES_tradnl"/>
        </w:rPr>
        <w:t xml:space="preserve"> </w:t>
      </w:r>
      <w:r w:rsidRPr="00CD3501">
        <w:rPr>
          <w:rFonts w:ascii="Cambria" w:hAnsi="Cambria"/>
          <w:lang w:val="es-ES_tradnl"/>
        </w:rPr>
        <w:t xml:space="preserve">determinó que </w:t>
      </w:r>
      <w:r w:rsidR="00141103" w:rsidRPr="00CD3501">
        <w:rPr>
          <w:rFonts w:ascii="Cambria" w:hAnsi="Cambria"/>
          <w:lang w:val="es-ES_tradnl"/>
        </w:rPr>
        <w:t xml:space="preserve">Barbados </w:t>
      </w:r>
      <w:r w:rsidRPr="00CD3501">
        <w:rPr>
          <w:rFonts w:ascii="Cambria" w:hAnsi="Cambria"/>
          <w:lang w:val="es-ES_tradnl"/>
        </w:rPr>
        <w:t xml:space="preserve">no había cumplido las obligaciones asumidas de conformidad con el </w:t>
      </w:r>
      <w:r w:rsidR="00704E13" w:rsidRPr="00CD3501">
        <w:rPr>
          <w:rFonts w:ascii="Cambria" w:hAnsi="Cambria"/>
          <w:lang w:val="es-ES_tradnl"/>
        </w:rPr>
        <w:t xml:space="preserve">artículo </w:t>
      </w:r>
      <w:r w:rsidR="00141103" w:rsidRPr="00CD3501">
        <w:rPr>
          <w:rFonts w:ascii="Cambria" w:hAnsi="Cambria"/>
          <w:lang w:val="es-ES_tradnl"/>
        </w:rPr>
        <w:t xml:space="preserve">2 </w:t>
      </w:r>
      <w:r w:rsidRPr="00CD3501">
        <w:rPr>
          <w:rFonts w:ascii="Cambria" w:hAnsi="Cambria"/>
          <w:lang w:val="es-ES_tradnl"/>
        </w:rPr>
        <w:t>de</w:t>
      </w:r>
      <w:r w:rsidR="00141103" w:rsidRPr="00CD3501">
        <w:rPr>
          <w:rFonts w:ascii="Cambria" w:hAnsi="Cambria"/>
          <w:lang w:val="es-ES_tradnl"/>
        </w:rPr>
        <w:t xml:space="preserve"> </w:t>
      </w:r>
      <w:r w:rsidR="00E33D82" w:rsidRPr="00CD3501">
        <w:rPr>
          <w:rFonts w:ascii="Cambria" w:hAnsi="Cambria"/>
          <w:lang w:val="es-ES_tradnl"/>
        </w:rPr>
        <w:t>la Convención</w:t>
      </w:r>
      <w:r w:rsidR="00141103" w:rsidRPr="00CD3501">
        <w:rPr>
          <w:rFonts w:ascii="Cambria" w:hAnsi="Cambria"/>
          <w:lang w:val="es-ES_tradnl"/>
        </w:rPr>
        <w:t xml:space="preserve">, </w:t>
      </w:r>
      <w:r w:rsidRPr="00CD3501">
        <w:rPr>
          <w:rFonts w:ascii="Cambria" w:hAnsi="Cambria"/>
          <w:lang w:val="es-ES_tradnl"/>
        </w:rPr>
        <w:t xml:space="preserve">en relación con los artículos </w:t>
      </w:r>
      <w:r w:rsidR="00141103" w:rsidRPr="00CD3501">
        <w:rPr>
          <w:rFonts w:ascii="Cambria" w:hAnsi="Cambria"/>
          <w:lang w:val="es-ES_tradnl"/>
        </w:rPr>
        <w:t>1</w:t>
      </w:r>
      <w:r w:rsidRPr="00CD3501">
        <w:rPr>
          <w:rFonts w:ascii="Cambria" w:hAnsi="Cambria"/>
          <w:lang w:val="es-ES_tradnl"/>
        </w:rPr>
        <w:t>.</w:t>
      </w:r>
      <w:r w:rsidR="00141103" w:rsidRPr="00CD3501">
        <w:rPr>
          <w:rFonts w:ascii="Cambria" w:hAnsi="Cambria"/>
          <w:lang w:val="es-ES_tradnl"/>
        </w:rPr>
        <w:t>1, 4</w:t>
      </w:r>
      <w:r w:rsidRPr="00CD3501">
        <w:rPr>
          <w:rFonts w:ascii="Cambria" w:hAnsi="Cambria"/>
          <w:lang w:val="es-ES_tradnl"/>
        </w:rPr>
        <w:t>.</w:t>
      </w:r>
      <w:r w:rsidR="00141103" w:rsidRPr="00CD3501">
        <w:rPr>
          <w:rFonts w:ascii="Cambria" w:hAnsi="Cambria"/>
          <w:lang w:val="es-ES_tradnl"/>
        </w:rPr>
        <w:t xml:space="preserve">1 </w:t>
      </w:r>
      <w:r w:rsidRPr="00CD3501">
        <w:rPr>
          <w:rFonts w:ascii="Cambria" w:hAnsi="Cambria"/>
          <w:lang w:val="es-ES_tradnl"/>
        </w:rPr>
        <w:t>y</w:t>
      </w:r>
      <w:r w:rsidR="00141103" w:rsidRPr="00CD3501">
        <w:rPr>
          <w:rFonts w:ascii="Cambria" w:hAnsi="Cambria"/>
          <w:lang w:val="es-ES_tradnl"/>
        </w:rPr>
        <w:t xml:space="preserve"> 25</w:t>
      </w:r>
      <w:r w:rsidRPr="00CD3501">
        <w:rPr>
          <w:rFonts w:ascii="Cambria" w:hAnsi="Cambria"/>
          <w:lang w:val="es-ES_tradnl"/>
        </w:rPr>
        <w:t>.</w:t>
      </w:r>
      <w:r w:rsidR="00EE74B4" w:rsidRPr="00CD3501">
        <w:rPr>
          <w:rFonts w:ascii="Cambria" w:hAnsi="Cambria"/>
          <w:lang w:val="es-ES_tradnl"/>
        </w:rPr>
        <w:t>1</w:t>
      </w:r>
      <w:r w:rsidRPr="00CD3501">
        <w:rPr>
          <w:rFonts w:ascii="Cambria" w:hAnsi="Cambria"/>
          <w:lang w:val="es-ES_tradnl"/>
        </w:rPr>
        <w:t xml:space="preserve">, en vista de que </w:t>
      </w:r>
      <w:r w:rsidR="00955CAC" w:rsidRPr="00CD3501">
        <w:rPr>
          <w:rFonts w:ascii="Cambria" w:hAnsi="Cambria"/>
          <w:lang w:val="es-ES_tradnl"/>
        </w:rPr>
        <w:t>la Constitución</w:t>
      </w:r>
      <w:r w:rsidR="00EE74B4" w:rsidRPr="00CD3501">
        <w:rPr>
          <w:rFonts w:ascii="Cambria" w:hAnsi="Cambria"/>
          <w:lang w:val="es-ES_tradnl"/>
        </w:rPr>
        <w:t xml:space="preserve"> </w:t>
      </w:r>
      <w:r w:rsidRPr="00CD3501">
        <w:rPr>
          <w:rFonts w:ascii="Cambria" w:hAnsi="Cambria"/>
          <w:lang w:val="es-ES_tradnl"/>
        </w:rPr>
        <w:t>impedía toda impugnación judicial del artículo</w:t>
      </w:r>
      <w:r w:rsidR="00EE74B4" w:rsidRPr="00CD3501">
        <w:rPr>
          <w:rFonts w:ascii="Cambria" w:hAnsi="Cambria"/>
          <w:lang w:val="es-ES_tradnl"/>
        </w:rPr>
        <w:t xml:space="preserve"> 2 </w:t>
      </w:r>
      <w:r w:rsidRPr="00CD3501">
        <w:rPr>
          <w:rFonts w:ascii="Cambria" w:hAnsi="Cambria"/>
          <w:lang w:val="es-ES_tradnl"/>
        </w:rPr>
        <w:t xml:space="preserve">de la </w:t>
      </w:r>
      <w:r w:rsidR="000A3FB7" w:rsidRPr="00CD3501">
        <w:rPr>
          <w:rFonts w:ascii="Cambria" w:hAnsi="Cambria"/>
          <w:lang w:val="es-ES_tradnl"/>
        </w:rPr>
        <w:t>Ley de Delitos contra la Persona</w:t>
      </w:r>
      <w:r w:rsidR="00EE74B4" w:rsidRPr="00CD3501">
        <w:rPr>
          <w:rFonts w:ascii="Cambria" w:hAnsi="Cambria"/>
          <w:lang w:val="es-ES_tradnl"/>
        </w:rPr>
        <w:t xml:space="preserve">, </w:t>
      </w:r>
      <w:r w:rsidRPr="00CD3501">
        <w:rPr>
          <w:rFonts w:ascii="Cambria" w:hAnsi="Cambria"/>
          <w:lang w:val="es-ES_tradnl"/>
        </w:rPr>
        <w:t>en la cual se establecía la pena de muerte obligatoria para toda persona condenada por homicidio</w:t>
      </w:r>
      <w:r w:rsidR="00EE74B4" w:rsidRPr="00CD3501">
        <w:rPr>
          <w:rFonts w:ascii="Cambria" w:hAnsi="Cambria"/>
          <w:lang w:val="es-ES_tradnl"/>
        </w:rPr>
        <w:t xml:space="preserve">. </w:t>
      </w:r>
      <w:r w:rsidRPr="00CD3501">
        <w:rPr>
          <w:rFonts w:ascii="Cambria" w:hAnsi="Cambria"/>
          <w:lang w:val="es-ES_tradnl"/>
        </w:rPr>
        <w:t xml:space="preserve">Según </w:t>
      </w:r>
      <w:r w:rsidR="00265CC9" w:rsidRPr="00CD3501">
        <w:rPr>
          <w:rFonts w:ascii="Cambria" w:hAnsi="Cambria"/>
          <w:lang w:val="es-ES_tradnl"/>
        </w:rPr>
        <w:t>la Corte</w:t>
      </w:r>
      <w:r w:rsidR="00EE74B4" w:rsidRPr="00CD3501">
        <w:rPr>
          <w:rFonts w:ascii="Cambria" w:hAnsi="Cambria"/>
          <w:lang w:val="es-ES_tradnl"/>
        </w:rPr>
        <w:t>:</w:t>
      </w:r>
    </w:p>
    <w:p w14:paraId="2FBBE47D" w14:textId="77777777" w:rsidR="009B56A0" w:rsidRPr="00CD3501" w:rsidRDefault="009B56A0" w:rsidP="00A167CF">
      <w:pPr>
        <w:pStyle w:val="parrafos"/>
        <w:tabs>
          <w:tab w:val="clear" w:pos="360"/>
        </w:tabs>
        <w:ind w:left="360" w:right="360"/>
        <w:rPr>
          <w:lang w:val="es-ES_tradnl"/>
        </w:rPr>
      </w:pPr>
    </w:p>
    <w:p w14:paraId="16BB009C" w14:textId="78A67329" w:rsidR="009B56A0" w:rsidRPr="00CD3501" w:rsidRDefault="005A27A5" w:rsidP="00A167CF">
      <w:pPr>
        <w:pStyle w:val="parrafos"/>
        <w:tabs>
          <w:tab w:val="clear" w:pos="360"/>
        </w:tabs>
        <w:ind w:left="360" w:right="360"/>
        <w:rPr>
          <w:sz w:val="18"/>
          <w:szCs w:val="18"/>
          <w:lang w:val="es-ES_tradnl"/>
        </w:rPr>
      </w:pPr>
      <w:r w:rsidRPr="00CD3501">
        <w:rPr>
          <w:sz w:val="18"/>
          <w:szCs w:val="18"/>
          <w:lang w:val="es-ES_tradnl"/>
        </w:rPr>
        <w:t>El artículo 26</w:t>
      </w:r>
      <w:r w:rsidR="00685C8E" w:rsidRPr="00CD3501">
        <w:rPr>
          <w:sz w:val="18"/>
          <w:szCs w:val="18"/>
          <w:lang w:val="es-ES_tradnl"/>
        </w:rPr>
        <w:t xml:space="preserve"> de la Constitución de Barbados previene que tribunales puedan declarar la inconstitucionalidad de leyes existentes que hayan sido promulgadas antes de la entrada en vigor de la Constitución, esto es, antes del 30 de noviembre de 1966. Dicho artículo se conoce como una “cláusula de exclusión” dado que no permite que dichas leyes se sometan a una revisión de constitucionalidad de normas, y por lo tanto, las “excluye” de tal proceso. En efecto, el artículo 26 no permite la impugnación de aquellas leyes vigentes, previas a la constitución, con el propósito de revisar su constitucionalidad </w:t>
      </w:r>
      <w:r w:rsidR="00704E13" w:rsidRPr="00CD3501">
        <w:rPr>
          <w:sz w:val="18"/>
          <w:szCs w:val="18"/>
          <w:lang w:val="es-ES_tradnl"/>
        </w:rPr>
        <w:t>aun</w:t>
      </w:r>
      <w:r w:rsidR="00685C8E" w:rsidRPr="00CD3501">
        <w:rPr>
          <w:sz w:val="18"/>
          <w:szCs w:val="18"/>
          <w:lang w:val="es-ES_tradnl"/>
        </w:rPr>
        <w:t xml:space="preserve"> cuando el fin de dicha revisión sea analizar si la ley viola derechos y libertades fundamentales. Este es el caso del artículo 2 de la LDCP, que entró en vigor al momento de la promulgación de la Ley de Del</w:t>
      </w:r>
      <w:r w:rsidRPr="00CD3501">
        <w:rPr>
          <w:sz w:val="18"/>
          <w:szCs w:val="18"/>
          <w:lang w:val="es-ES_tradnl"/>
        </w:rPr>
        <w:t>itos Contra la Persona de 1868</w:t>
      </w:r>
      <w:r w:rsidR="00685C8E" w:rsidRPr="00CD3501">
        <w:rPr>
          <w:sz w:val="18"/>
          <w:szCs w:val="18"/>
          <w:lang w:val="es-ES_tradnl"/>
        </w:rPr>
        <w:t>. Es decir, el artículo 2 de la LDCP es una ley previa a la constitución actual, y que continúa siendo ley en Barbados. Por lo tanto, en virtud de la “cláusula de exclusión”, la constitucionalidad del artículo 2 de la LDCP no puede ser impugnada a nivel interno</w:t>
      </w:r>
      <w:r w:rsidR="009B56A0" w:rsidRPr="00CD3501">
        <w:rPr>
          <w:sz w:val="18"/>
          <w:szCs w:val="18"/>
          <w:lang w:val="es-ES_tradnl"/>
        </w:rPr>
        <w:t>.</w:t>
      </w:r>
    </w:p>
    <w:p w14:paraId="064F70C9" w14:textId="77777777" w:rsidR="009B56A0" w:rsidRPr="00CD3501" w:rsidRDefault="009B56A0" w:rsidP="00A167CF">
      <w:pPr>
        <w:pStyle w:val="parrafos"/>
        <w:tabs>
          <w:tab w:val="clear" w:pos="360"/>
        </w:tabs>
        <w:ind w:right="360"/>
        <w:rPr>
          <w:sz w:val="18"/>
          <w:szCs w:val="18"/>
          <w:lang w:val="es-ES_tradnl"/>
        </w:rPr>
      </w:pPr>
    </w:p>
    <w:p w14:paraId="156C87D1" w14:textId="3A77BAA2" w:rsidR="00EE74B4" w:rsidRPr="00CD3501" w:rsidRDefault="00685C8E" w:rsidP="00685C8E">
      <w:pPr>
        <w:pStyle w:val="parrafos"/>
        <w:ind w:left="360" w:right="360"/>
        <w:rPr>
          <w:sz w:val="18"/>
          <w:szCs w:val="18"/>
          <w:lang w:val="es-ES_tradnl"/>
        </w:rPr>
      </w:pPr>
      <w:r w:rsidRPr="00CD3501">
        <w:rPr>
          <w:sz w:val="18"/>
          <w:szCs w:val="18"/>
          <w:lang w:val="es-ES_tradnl"/>
        </w:rPr>
        <w:t>En este sentido, a la luz de la jurisprudencia de la Corte y en tanto que el artículo 26 de la Constitución de Barbados impide el escrutinio judicial sobre el artículo 2 de la Ley de Delitos contra la Persona, que a su vez es violatoria del derecho a no ser privado, arbitrariamente, de la vida, la Corte considera que el Estado no ha cumplido con el deber establecido en el artículo 2 de la Convención en relación con los artículos 1.1, 4.1, 4.2 y 25.1 de dicho instrumento</w:t>
      </w:r>
      <w:r w:rsidR="009B56A0" w:rsidRPr="00CD3501">
        <w:rPr>
          <w:rStyle w:val="FootnoteReference"/>
          <w:sz w:val="18"/>
          <w:szCs w:val="18"/>
          <w:lang w:val="es-ES_tradnl"/>
        </w:rPr>
        <w:footnoteReference w:id="76"/>
      </w:r>
      <w:r w:rsidRPr="00CD3501">
        <w:rPr>
          <w:sz w:val="18"/>
          <w:szCs w:val="18"/>
          <w:lang w:val="es-ES_tradnl"/>
        </w:rPr>
        <w:t>.</w:t>
      </w:r>
    </w:p>
    <w:p w14:paraId="7FA3206F" w14:textId="77777777" w:rsidR="00EE74B4" w:rsidRPr="00CD3501" w:rsidRDefault="00EE74B4" w:rsidP="00A167CF">
      <w:pPr>
        <w:pStyle w:val="parrafos"/>
        <w:tabs>
          <w:tab w:val="clear" w:pos="360"/>
        </w:tabs>
        <w:rPr>
          <w:rFonts w:ascii="Cambria" w:hAnsi="Cambria"/>
          <w:lang w:val="es-ES_tradnl"/>
        </w:rPr>
      </w:pPr>
    </w:p>
    <w:p w14:paraId="7FCB4A0F" w14:textId="1C2AD8C4" w:rsidR="00BC5E97" w:rsidRPr="00CD3501" w:rsidRDefault="00166E97"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E</w:t>
      </w:r>
      <w:r w:rsidR="00656562" w:rsidRPr="00CD3501">
        <w:rPr>
          <w:rFonts w:ascii="Cambria" w:hAnsi="Cambria"/>
          <w:lang w:val="es-ES_tradnl"/>
        </w:rPr>
        <w:t xml:space="preserve">n </w:t>
      </w:r>
      <w:r w:rsidR="005A27A5" w:rsidRPr="00CD3501">
        <w:rPr>
          <w:rFonts w:ascii="Cambria" w:hAnsi="Cambria"/>
          <w:lang w:val="es-ES_tradnl"/>
        </w:rPr>
        <w:t xml:space="preserve">el presente </w:t>
      </w:r>
      <w:r w:rsidR="00E33D82" w:rsidRPr="00CD3501">
        <w:rPr>
          <w:rFonts w:ascii="Cambria" w:hAnsi="Cambria"/>
          <w:lang w:val="es-ES_tradnl"/>
        </w:rPr>
        <w:t>caso</w:t>
      </w:r>
      <w:r w:rsidRPr="00CD3501">
        <w:rPr>
          <w:rFonts w:ascii="Cambria" w:hAnsi="Cambria"/>
          <w:lang w:val="es-ES_tradnl"/>
        </w:rPr>
        <w:t>,</w:t>
      </w:r>
      <w:r w:rsidR="00656562" w:rsidRPr="00CD3501">
        <w:rPr>
          <w:rFonts w:ascii="Cambria" w:hAnsi="Cambria"/>
          <w:lang w:val="es-ES_tradnl"/>
        </w:rPr>
        <w:t xml:space="preserve"> </w:t>
      </w:r>
      <w:r w:rsidR="00497B9A" w:rsidRPr="00CD3501">
        <w:rPr>
          <w:rFonts w:ascii="Cambria" w:hAnsi="Cambria"/>
          <w:lang w:val="es-ES_tradnl"/>
        </w:rPr>
        <w:t>la Comisión</w:t>
      </w:r>
      <w:r w:rsidR="00656562" w:rsidRPr="00CD3501">
        <w:rPr>
          <w:rFonts w:ascii="Cambria" w:hAnsi="Cambria"/>
          <w:lang w:val="es-ES_tradnl"/>
        </w:rPr>
        <w:t xml:space="preserve"> </w:t>
      </w:r>
      <w:r w:rsidRPr="00CD3501">
        <w:rPr>
          <w:rFonts w:ascii="Cambria" w:hAnsi="Cambria"/>
          <w:lang w:val="es-ES_tradnl"/>
        </w:rPr>
        <w:t xml:space="preserve">observa que la </w:t>
      </w:r>
      <w:r w:rsidR="00E33D82" w:rsidRPr="00CD3501">
        <w:rPr>
          <w:rFonts w:ascii="Cambria" w:hAnsi="Cambria"/>
          <w:lang w:val="es-ES_tradnl"/>
        </w:rPr>
        <w:t>Constitución de</w:t>
      </w:r>
      <w:r w:rsidR="00656562" w:rsidRPr="00CD3501">
        <w:rPr>
          <w:rFonts w:ascii="Cambria" w:hAnsi="Cambria"/>
          <w:lang w:val="es-ES_tradnl"/>
        </w:rPr>
        <w:t xml:space="preserve"> Jamaica </w:t>
      </w:r>
      <w:r w:rsidRPr="00CD3501">
        <w:rPr>
          <w:rFonts w:ascii="Cambria" w:hAnsi="Cambria"/>
          <w:lang w:val="es-ES_tradnl"/>
        </w:rPr>
        <w:t xml:space="preserve">dispone que no se puede declarar que </w:t>
      </w:r>
      <w:r w:rsidR="00704E13" w:rsidRPr="00CD3501">
        <w:rPr>
          <w:rFonts w:ascii="Cambria" w:hAnsi="Cambria"/>
          <w:lang w:val="es-ES_tradnl"/>
        </w:rPr>
        <w:t xml:space="preserve">las leyes sobre </w:t>
      </w:r>
      <w:r w:rsidRPr="00CD3501">
        <w:rPr>
          <w:rFonts w:ascii="Cambria" w:hAnsi="Cambria"/>
          <w:lang w:val="es-ES_tradnl"/>
        </w:rPr>
        <w:t xml:space="preserve">delitos </w:t>
      </w:r>
      <w:r w:rsidR="00656562" w:rsidRPr="00CD3501">
        <w:rPr>
          <w:rFonts w:ascii="Cambria" w:hAnsi="Cambria"/>
          <w:lang w:val="es-ES_tradnl"/>
        </w:rPr>
        <w:t>sexual</w:t>
      </w:r>
      <w:r w:rsidRPr="00CD3501">
        <w:rPr>
          <w:rFonts w:ascii="Cambria" w:hAnsi="Cambria"/>
          <w:lang w:val="es-ES_tradnl"/>
        </w:rPr>
        <w:t>es</w:t>
      </w:r>
      <w:r w:rsidR="00656562" w:rsidRPr="00CD3501">
        <w:rPr>
          <w:rFonts w:ascii="Cambria" w:hAnsi="Cambria"/>
          <w:lang w:val="es-ES_tradnl"/>
        </w:rPr>
        <w:t xml:space="preserve"> </w:t>
      </w:r>
      <w:r w:rsidRPr="00CD3501">
        <w:rPr>
          <w:rFonts w:ascii="Cambria" w:hAnsi="Cambria"/>
          <w:lang w:val="es-ES_tradnl"/>
        </w:rPr>
        <w:t>son incompatibles con la Constitución o contravienen sus disposiciones</w:t>
      </w:r>
      <w:r w:rsidR="00656562" w:rsidRPr="00CD3501">
        <w:rPr>
          <w:rFonts w:ascii="Cambria" w:hAnsi="Cambria"/>
          <w:lang w:val="es-ES_tradnl"/>
        </w:rPr>
        <w:t xml:space="preserve">. </w:t>
      </w:r>
      <w:r w:rsidR="009A3641" w:rsidRPr="00CD3501">
        <w:rPr>
          <w:rFonts w:ascii="Cambria" w:hAnsi="Cambria"/>
          <w:lang w:val="es-ES_tradnl"/>
        </w:rPr>
        <w:t>El Estado</w:t>
      </w:r>
      <w:r w:rsidR="0041301B" w:rsidRPr="00CD3501">
        <w:rPr>
          <w:rFonts w:ascii="Cambria" w:hAnsi="Cambria"/>
          <w:lang w:val="es-ES_tradnl"/>
        </w:rPr>
        <w:t xml:space="preserve"> argu</w:t>
      </w:r>
      <w:r w:rsidRPr="00CD3501">
        <w:rPr>
          <w:rFonts w:ascii="Cambria" w:hAnsi="Cambria"/>
          <w:lang w:val="es-ES_tradnl"/>
        </w:rPr>
        <w:t xml:space="preserve">mentó que es posible impugnar los artículos pertinentes de la </w:t>
      </w:r>
      <w:r w:rsidR="000A3FB7" w:rsidRPr="00CD3501">
        <w:rPr>
          <w:rFonts w:ascii="Cambria" w:hAnsi="Cambria"/>
          <w:lang w:val="es-ES_tradnl"/>
        </w:rPr>
        <w:t>Ley de Delitos contra la Persona</w:t>
      </w:r>
      <w:r w:rsidR="0041301B" w:rsidRPr="00CD3501">
        <w:rPr>
          <w:rFonts w:ascii="Cambria" w:hAnsi="Cambria"/>
          <w:lang w:val="es-ES_tradnl"/>
        </w:rPr>
        <w:t xml:space="preserve">, </w:t>
      </w:r>
      <w:r w:rsidRPr="00CD3501">
        <w:rPr>
          <w:rFonts w:ascii="Cambria" w:hAnsi="Cambria"/>
          <w:lang w:val="es-ES_tradnl"/>
        </w:rPr>
        <w:t>pero no aportó pruebas de la existencia de un recurso efectivo</w:t>
      </w:r>
      <w:r w:rsidR="0041301B" w:rsidRPr="00CD3501">
        <w:rPr>
          <w:rFonts w:ascii="Cambria" w:hAnsi="Cambria"/>
          <w:lang w:val="es-ES_tradnl"/>
        </w:rPr>
        <w:t xml:space="preserve">. </w:t>
      </w:r>
    </w:p>
    <w:p w14:paraId="4CFAE8F5" w14:textId="77777777" w:rsidR="008C00E3" w:rsidRPr="00CD3501" w:rsidRDefault="008C00E3" w:rsidP="00A167CF">
      <w:pPr>
        <w:rPr>
          <w:lang w:val="es-ES_tradnl"/>
        </w:rPr>
      </w:pPr>
    </w:p>
    <w:p w14:paraId="14BC07B0" w14:textId="166F8957" w:rsidR="00924F1F" w:rsidRPr="00CD3501" w:rsidRDefault="00497B9A"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La Comisión</w:t>
      </w:r>
      <w:r w:rsidR="0041301B" w:rsidRPr="00CD3501">
        <w:rPr>
          <w:rFonts w:ascii="Cambria" w:hAnsi="Cambria"/>
          <w:lang w:val="es-ES_tradnl"/>
        </w:rPr>
        <w:t xml:space="preserve"> rec</w:t>
      </w:r>
      <w:r w:rsidR="00332115" w:rsidRPr="00CD3501">
        <w:rPr>
          <w:rFonts w:ascii="Cambria" w:hAnsi="Cambria"/>
          <w:lang w:val="es-ES_tradnl"/>
        </w:rPr>
        <w:t xml:space="preserve">uerda que en 2013 se impugnaron los artículos </w:t>
      </w:r>
      <w:r w:rsidR="0041301B" w:rsidRPr="00CD3501">
        <w:rPr>
          <w:rFonts w:ascii="Cambria" w:hAnsi="Cambria"/>
          <w:lang w:val="es-ES_tradnl"/>
        </w:rPr>
        <w:t xml:space="preserve">76, 77 </w:t>
      </w:r>
      <w:r w:rsidR="00332115" w:rsidRPr="00CD3501">
        <w:rPr>
          <w:rFonts w:ascii="Cambria" w:hAnsi="Cambria"/>
          <w:lang w:val="es-ES_tradnl"/>
        </w:rPr>
        <w:t>y</w:t>
      </w:r>
      <w:r w:rsidR="0041301B" w:rsidRPr="00CD3501">
        <w:rPr>
          <w:rFonts w:ascii="Cambria" w:hAnsi="Cambria"/>
          <w:lang w:val="es-ES_tradnl"/>
        </w:rPr>
        <w:t xml:space="preserve"> 79 </w:t>
      </w:r>
      <w:r w:rsidR="00332115" w:rsidRPr="00CD3501">
        <w:rPr>
          <w:rFonts w:ascii="Cambria" w:hAnsi="Cambria"/>
          <w:lang w:val="es-ES_tradnl"/>
        </w:rPr>
        <w:t xml:space="preserve">de la </w:t>
      </w:r>
      <w:r w:rsidR="000A3FB7" w:rsidRPr="00CD3501">
        <w:rPr>
          <w:rFonts w:ascii="Cambria" w:hAnsi="Cambria"/>
          <w:lang w:val="es-ES_tradnl"/>
        </w:rPr>
        <w:t>Ley de Delitos contra la Persona</w:t>
      </w:r>
      <w:r w:rsidR="00332115" w:rsidRPr="00CD3501">
        <w:rPr>
          <w:rFonts w:ascii="Cambria" w:hAnsi="Cambria"/>
          <w:lang w:val="es-ES_tradnl"/>
        </w:rPr>
        <w:t xml:space="preserve">, pero que la impugnación fue retirada, y que se interpuso otra en </w:t>
      </w:r>
      <w:r w:rsidR="0041301B" w:rsidRPr="00CD3501">
        <w:rPr>
          <w:rFonts w:ascii="Cambria" w:hAnsi="Cambria"/>
          <w:lang w:val="es-ES_tradnl"/>
        </w:rPr>
        <w:t xml:space="preserve">2015, </w:t>
      </w:r>
      <w:r w:rsidR="00332115" w:rsidRPr="00CD3501">
        <w:rPr>
          <w:rFonts w:ascii="Cambria" w:hAnsi="Cambria"/>
          <w:lang w:val="es-ES_tradnl"/>
        </w:rPr>
        <w:t>que todavía está pendiente</w:t>
      </w:r>
      <w:r w:rsidR="0041301B" w:rsidRPr="00CD3501">
        <w:rPr>
          <w:rFonts w:ascii="Cambria" w:hAnsi="Cambria"/>
          <w:lang w:val="es-ES_tradnl"/>
        </w:rPr>
        <w:t>.</w:t>
      </w:r>
      <w:r w:rsidR="003067F3" w:rsidRPr="00CD3501">
        <w:rPr>
          <w:rFonts w:ascii="Cambria" w:hAnsi="Cambria"/>
          <w:lang w:val="es-ES_tradnl"/>
        </w:rPr>
        <w:t xml:space="preserve"> </w:t>
      </w:r>
      <w:r w:rsidR="0041301B" w:rsidRPr="00CD3501">
        <w:rPr>
          <w:rFonts w:ascii="Cambria" w:hAnsi="Cambria"/>
          <w:lang w:val="es-ES_tradnl"/>
        </w:rPr>
        <w:t xml:space="preserve"> </w:t>
      </w:r>
    </w:p>
    <w:p w14:paraId="189F26A7" w14:textId="77777777" w:rsidR="00924F1F" w:rsidRPr="00CD3501" w:rsidRDefault="00924F1F" w:rsidP="00A167CF">
      <w:pPr>
        <w:pStyle w:val="ListParagraph"/>
        <w:rPr>
          <w:lang w:val="es-ES_tradnl"/>
        </w:rPr>
      </w:pPr>
    </w:p>
    <w:p w14:paraId="525F1AE6" w14:textId="5055C3C1" w:rsidR="00393955" w:rsidRPr="00CD3501" w:rsidRDefault="00497B9A"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t>La CIDH</w:t>
      </w:r>
      <w:r w:rsidR="00393955" w:rsidRPr="00CD3501">
        <w:rPr>
          <w:rFonts w:ascii="Cambria" w:hAnsi="Cambria"/>
          <w:lang w:val="es-ES_tradnl"/>
        </w:rPr>
        <w:t xml:space="preserve"> consider</w:t>
      </w:r>
      <w:r w:rsidR="00332115" w:rsidRPr="00CD3501">
        <w:rPr>
          <w:rFonts w:ascii="Cambria" w:hAnsi="Cambria"/>
          <w:lang w:val="es-ES_tradnl"/>
        </w:rPr>
        <w:t xml:space="preserve">a que la mera presentación de una acción no </w:t>
      </w:r>
      <w:r w:rsidR="005A27A5" w:rsidRPr="00CD3501">
        <w:rPr>
          <w:rFonts w:ascii="Cambria" w:hAnsi="Cambria"/>
          <w:lang w:val="es-ES_tradnl"/>
        </w:rPr>
        <w:t xml:space="preserve">constituye </w:t>
      </w:r>
      <w:r w:rsidR="00332115" w:rsidRPr="00CD3501">
        <w:rPr>
          <w:rFonts w:ascii="Cambria" w:hAnsi="Cambria"/>
          <w:lang w:val="es-ES_tradnl"/>
        </w:rPr>
        <w:t xml:space="preserve">prueba de la existencia y la efectividad de un recurso, especialmente en vista del texto de una ley que dice expresamente que no se puede declarar la inconstitucionalidad de </w:t>
      </w:r>
      <w:r w:rsidR="00704E13" w:rsidRPr="00CD3501">
        <w:rPr>
          <w:rFonts w:ascii="Cambria" w:hAnsi="Cambria"/>
          <w:lang w:val="es-ES_tradnl"/>
        </w:rPr>
        <w:t xml:space="preserve">los </w:t>
      </w:r>
      <w:r w:rsidR="00332115" w:rsidRPr="00CD3501">
        <w:rPr>
          <w:rFonts w:ascii="Cambria" w:hAnsi="Cambria"/>
          <w:lang w:val="es-ES_tradnl"/>
        </w:rPr>
        <w:t xml:space="preserve">delitos </w:t>
      </w:r>
      <w:r w:rsidR="00393955" w:rsidRPr="00CD3501">
        <w:rPr>
          <w:rFonts w:ascii="Cambria" w:hAnsi="Cambria"/>
          <w:lang w:val="es-ES_tradnl"/>
        </w:rPr>
        <w:t>sexual</w:t>
      </w:r>
      <w:r w:rsidR="00332115" w:rsidRPr="00CD3501">
        <w:rPr>
          <w:rFonts w:ascii="Cambria" w:hAnsi="Cambria"/>
          <w:lang w:val="es-ES_tradnl"/>
        </w:rPr>
        <w:t xml:space="preserve">es, como los que se reglamentan en los artículos antedichos de la </w:t>
      </w:r>
      <w:r w:rsidR="000A3FB7" w:rsidRPr="00CD3501">
        <w:rPr>
          <w:rFonts w:ascii="Cambria" w:hAnsi="Cambria"/>
          <w:lang w:val="es-ES_tradnl"/>
        </w:rPr>
        <w:t>Ley de Delitos contra la Persona</w:t>
      </w:r>
      <w:r w:rsidR="00393955" w:rsidRPr="00CD3501">
        <w:rPr>
          <w:rFonts w:ascii="Cambria" w:hAnsi="Cambria"/>
          <w:lang w:val="es-ES_tradnl"/>
        </w:rPr>
        <w:t xml:space="preserve">. </w:t>
      </w:r>
      <w:r w:rsidR="00332115" w:rsidRPr="00CD3501">
        <w:rPr>
          <w:rFonts w:ascii="Cambria" w:hAnsi="Cambria"/>
          <w:lang w:val="es-ES_tradnl"/>
        </w:rPr>
        <w:t>Por consiguiente</w:t>
      </w:r>
      <w:r w:rsidR="00393955" w:rsidRPr="00CD3501">
        <w:rPr>
          <w:rFonts w:ascii="Cambria" w:hAnsi="Cambria"/>
          <w:lang w:val="es-ES_tradnl"/>
        </w:rPr>
        <w:t xml:space="preserve">, </w:t>
      </w:r>
      <w:r w:rsidRPr="00CD3501">
        <w:rPr>
          <w:rFonts w:ascii="Cambria" w:hAnsi="Cambria"/>
          <w:lang w:val="es-ES_tradnl"/>
        </w:rPr>
        <w:t>la Comisión</w:t>
      </w:r>
      <w:r w:rsidR="00393955" w:rsidRPr="00CD3501">
        <w:rPr>
          <w:rFonts w:ascii="Cambria" w:hAnsi="Cambria"/>
          <w:lang w:val="es-ES_tradnl"/>
        </w:rPr>
        <w:t xml:space="preserve"> consider</w:t>
      </w:r>
      <w:r w:rsidR="00332115" w:rsidRPr="00CD3501">
        <w:rPr>
          <w:rFonts w:ascii="Cambria" w:hAnsi="Cambria"/>
          <w:lang w:val="es-ES_tradnl"/>
        </w:rPr>
        <w:t xml:space="preserve">a que </w:t>
      </w:r>
      <w:r w:rsidR="00393955" w:rsidRPr="00CD3501">
        <w:rPr>
          <w:rFonts w:ascii="Cambria" w:hAnsi="Cambria"/>
          <w:lang w:val="es-ES_tradnl"/>
        </w:rPr>
        <w:t xml:space="preserve">Gareth Henry </w:t>
      </w:r>
      <w:r w:rsidR="00332115" w:rsidRPr="00CD3501">
        <w:rPr>
          <w:rFonts w:ascii="Cambria" w:hAnsi="Cambria"/>
          <w:lang w:val="es-ES_tradnl"/>
        </w:rPr>
        <w:t>y</w:t>
      </w:r>
      <w:r w:rsidR="00393955" w:rsidRPr="00CD3501">
        <w:rPr>
          <w:rFonts w:ascii="Cambria" w:hAnsi="Cambria"/>
          <w:lang w:val="es-ES_tradnl"/>
        </w:rPr>
        <w:t xml:space="preserve"> Simone Carline Edwards </w:t>
      </w:r>
      <w:r w:rsidR="00332115" w:rsidRPr="00CD3501">
        <w:rPr>
          <w:rFonts w:ascii="Cambria" w:hAnsi="Cambria"/>
          <w:lang w:val="es-ES_tradnl"/>
        </w:rPr>
        <w:t>no contaron con un recurso efectivo que los protegiera contra actos violatorios de sus derechos humanos.</w:t>
      </w:r>
    </w:p>
    <w:p w14:paraId="43CF724A" w14:textId="77777777" w:rsidR="00924F1F" w:rsidRPr="00CD3501" w:rsidRDefault="00924F1F" w:rsidP="00A167CF">
      <w:pPr>
        <w:pStyle w:val="ListParagraph"/>
        <w:rPr>
          <w:lang w:val="es-ES_tradnl"/>
        </w:rPr>
      </w:pPr>
    </w:p>
    <w:p w14:paraId="2C9AA598" w14:textId="7989B9DE" w:rsidR="00924F1F" w:rsidRPr="00CD3501" w:rsidRDefault="00332115" w:rsidP="00C12E55">
      <w:pPr>
        <w:pStyle w:val="parrafos"/>
        <w:numPr>
          <w:ilvl w:val="0"/>
          <w:numId w:val="57"/>
        </w:numPr>
        <w:tabs>
          <w:tab w:val="clear" w:pos="360"/>
          <w:tab w:val="clear" w:pos="1080"/>
        </w:tabs>
        <w:ind w:left="0" w:firstLine="0"/>
        <w:rPr>
          <w:rFonts w:ascii="Cambria" w:hAnsi="Cambria"/>
          <w:lang w:val="es-ES_tradnl"/>
        </w:rPr>
      </w:pPr>
      <w:r w:rsidRPr="00CD3501">
        <w:rPr>
          <w:rFonts w:ascii="Cambria" w:hAnsi="Cambria"/>
          <w:lang w:val="es-ES_tradnl"/>
        </w:rPr>
        <w:lastRenderedPageBreak/>
        <w:t>En virtud de las consideraciones precedentes</w:t>
      </w:r>
      <w:r w:rsidR="00924F1F" w:rsidRPr="00CD3501">
        <w:rPr>
          <w:rFonts w:ascii="Cambria" w:hAnsi="Cambria"/>
          <w:lang w:val="es-ES_tradnl"/>
        </w:rPr>
        <w:t xml:space="preserve">, </w:t>
      </w:r>
      <w:r w:rsidR="00497B9A" w:rsidRPr="00CD3501">
        <w:rPr>
          <w:rFonts w:ascii="Cambria" w:hAnsi="Cambria"/>
          <w:lang w:val="es-ES_tradnl"/>
        </w:rPr>
        <w:t>la Comisión</w:t>
      </w:r>
      <w:r w:rsidR="00924F1F" w:rsidRPr="00CD3501">
        <w:rPr>
          <w:rFonts w:ascii="Cambria" w:hAnsi="Cambria"/>
          <w:lang w:val="es-ES_tradnl"/>
        </w:rPr>
        <w:t xml:space="preserve"> conclu</w:t>
      </w:r>
      <w:r w:rsidRPr="00CD3501">
        <w:rPr>
          <w:rFonts w:ascii="Cambria" w:hAnsi="Cambria"/>
          <w:lang w:val="es-ES_tradnl"/>
        </w:rPr>
        <w:t>ye que e</w:t>
      </w:r>
      <w:r w:rsidR="009A3641" w:rsidRPr="00CD3501">
        <w:rPr>
          <w:rFonts w:ascii="Cambria" w:hAnsi="Cambria"/>
          <w:lang w:val="es-ES_tradnl"/>
        </w:rPr>
        <w:t>l Estado</w:t>
      </w:r>
      <w:r w:rsidR="00924F1F" w:rsidRPr="00CD3501">
        <w:rPr>
          <w:rFonts w:ascii="Cambria" w:hAnsi="Cambria"/>
          <w:lang w:val="es-ES_tradnl"/>
        </w:rPr>
        <w:t xml:space="preserve"> </w:t>
      </w:r>
      <w:r w:rsidRPr="00CD3501">
        <w:rPr>
          <w:rFonts w:ascii="Cambria" w:hAnsi="Cambria"/>
          <w:lang w:val="es-ES_tradnl"/>
        </w:rPr>
        <w:t>de</w:t>
      </w:r>
      <w:r w:rsidR="00924F1F" w:rsidRPr="00CD3501">
        <w:rPr>
          <w:rFonts w:ascii="Cambria" w:hAnsi="Cambria"/>
          <w:lang w:val="es-ES_tradnl"/>
        </w:rPr>
        <w:t xml:space="preserve"> Jamaica </w:t>
      </w:r>
      <w:r w:rsidRPr="00CD3501">
        <w:rPr>
          <w:rFonts w:ascii="Cambria" w:hAnsi="Cambria"/>
          <w:lang w:val="es-ES_tradnl"/>
        </w:rPr>
        <w:t>e</w:t>
      </w:r>
      <w:r w:rsidR="00924F1F" w:rsidRPr="00CD3501">
        <w:rPr>
          <w:rFonts w:ascii="Cambria" w:hAnsi="Cambria"/>
          <w:lang w:val="es-ES_tradnl"/>
        </w:rPr>
        <w:t>s respons</w:t>
      </w:r>
      <w:r w:rsidRPr="00CD3501">
        <w:rPr>
          <w:rFonts w:ascii="Cambria" w:hAnsi="Cambria"/>
          <w:lang w:val="es-ES_tradnl"/>
        </w:rPr>
        <w:t>a</w:t>
      </w:r>
      <w:r w:rsidR="00924F1F" w:rsidRPr="00CD3501">
        <w:rPr>
          <w:rFonts w:ascii="Cambria" w:hAnsi="Cambria"/>
          <w:lang w:val="es-ES_tradnl"/>
        </w:rPr>
        <w:t xml:space="preserve">ble </w:t>
      </w:r>
      <w:r w:rsidRPr="00CD3501">
        <w:rPr>
          <w:rFonts w:ascii="Cambria" w:hAnsi="Cambria"/>
          <w:lang w:val="es-ES_tradnl"/>
        </w:rPr>
        <w:t>de la violación</w:t>
      </w:r>
      <w:r w:rsidR="00924F1F" w:rsidRPr="00CD3501">
        <w:rPr>
          <w:rFonts w:ascii="Cambria" w:hAnsi="Cambria"/>
          <w:lang w:val="es-ES_tradnl"/>
        </w:rPr>
        <w:t xml:space="preserve"> </w:t>
      </w:r>
      <w:r w:rsidRPr="00CD3501">
        <w:rPr>
          <w:rFonts w:ascii="Cambria" w:hAnsi="Cambria"/>
          <w:lang w:val="es-ES_tradnl"/>
        </w:rPr>
        <w:t>del derecho a la</w:t>
      </w:r>
      <w:r w:rsidR="00924F1F" w:rsidRPr="00CD3501">
        <w:rPr>
          <w:rFonts w:ascii="Cambria" w:hAnsi="Cambria"/>
          <w:lang w:val="es-ES_tradnl"/>
        </w:rPr>
        <w:t xml:space="preserve"> </w:t>
      </w:r>
      <w:r w:rsidR="00910B10" w:rsidRPr="00CD3501">
        <w:rPr>
          <w:rFonts w:ascii="Cambria" w:hAnsi="Cambria"/>
          <w:lang w:val="es-ES_tradnl"/>
        </w:rPr>
        <w:t>protección judicial</w:t>
      </w:r>
      <w:r w:rsidR="00924F1F" w:rsidRPr="00CD3501">
        <w:rPr>
          <w:rFonts w:ascii="Cambria" w:hAnsi="Cambria"/>
          <w:lang w:val="es-ES_tradnl"/>
        </w:rPr>
        <w:t xml:space="preserve"> </w:t>
      </w:r>
      <w:r w:rsidRPr="00CD3501">
        <w:rPr>
          <w:rFonts w:ascii="Cambria" w:hAnsi="Cambria"/>
          <w:lang w:val="es-ES_tradnl"/>
        </w:rPr>
        <w:t xml:space="preserve">amparado </w:t>
      </w:r>
      <w:r w:rsidR="00704E13" w:rsidRPr="00CD3501">
        <w:rPr>
          <w:rFonts w:ascii="Cambria" w:hAnsi="Cambria"/>
          <w:lang w:val="es-ES_tradnl"/>
        </w:rPr>
        <w:t>por</w:t>
      </w:r>
      <w:r w:rsidRPr="00CD3501">
        <w:rPr>
          <w:rFonts w:ascii="Cambria" w:hAnsi="Cambria"/>
          <w:lang w:val="es-ES_tradnl"/>
        </w:rPr>
        <w:t xml:space="preserve"> el artículo </w:t>
      </w:r>
      <w:r w:rsidR="00924F1F" w:rsidRPr="00CD3501">
        <w:rPr>
          <w:rFonts w:ascii="Cambria" w:hAnsi="Cambria"/>
          <w:lang w:val="es-ES_tradnl"/>
        </w:rPr>
        <w:t xml:space="preserve">25.1 </w:t>
      </w:r>
      <w:r w:rsidRPr="00CD3501">
        <w:rPr>
          <w:rFonts w:ascii="Cambria" w:hAnsi="Cambria"/>
          <w:lang w:val="es-ES_tradnl"/>
        </w:rPr>
        <w:t xml:space="preserve">de la </w:t>
      </w:r>
      <w:r w:rsidR="009A3641" w:rsidRPr="00CD3501">
        <w:rPr>
          <w:rFonts w:ascii="Cambria" w:hAnsi="Cambria"/>
          <w:lang w:val="es-ES_tradnl"/>
        </w:rPr>
        <w:t>Convención Americana</w:t>
      </w:r>
      <w:r w:rsidR="00924F1F" w:rsidRPr="00CD3501">
        <w:rPr>
          <w:rFonts w:ascii="Cambria" w:hAnsi="Cambria"/>
          <w:lang w:val="es-ES_tradnl"/>
        </w:rPr>
        <w:t xml:space="preserve">, </w:t>
      </w:r>
      <w:r w:rsidRPr="00CD3501">
        <w:rPr>
          <w:rFonts w:ascii="Cambria" w:hAnsi="Cambria"/>
          <w:lang w:val="es-ES_tradnl"/>
        </w:rPr>
        <w:t>en relación con las obligaciones establecidas en los artículos</w:t>
      </w:r>
      <w:r w:rsidR="00924F1F" w:rsidRPr="00CD3501">
        <w:rPr>
          <w:rFonts w:ascii="Cambria" w:hAnsi="Cambria"/>
          <w:lang w:val="es-ES_tradnl"/>
        </w:rPr>
        <w:t xml:space="preserve"> 1.1 </w:t>
      </w:r>
      <w:r w:rsidRPr="00CD3501">
        <w:rPr>
          <w:rFonts w:ascii="Cambria" w:hAnsi="Cambria"/>
          <w:lang w:val="es-ES_tradnl"/>
        </w:rPr>
        <w:t>y</w:t>
      </w:r>
      <w:r w:rsidR="00924F1F" w:rsidRPr="00CD3501">
        <w:rPr>
          <w:rFonts w:ascii="Cambria" w:hAnsi="Cambria"/>
          <w:lang w:val="es-ES_tradnl"/>
        </w:rPr>
        <w:t xml:space="preserve"> 2 </w:t>
      </w:r>
      <w:r w:rsidRPr="00CD3501">
        <w:rPr>
          <w:rFonts w:ascii="Cambria" w:hAnsi="Cambria"/>
          <w:lang w:val="es-ES_tradnl"/>
        </w:rPr>
        <w:t xml:space="preserve">de dicho instrumento, en perjuicio de </w:t>
      </w:r>
      <w:r w:rsidR="00924F1F" w:rsidRPr="00CD3501">
        <w:rPr>
          <w:rFonts w:ascii="Cambria" w:hAnsi="Cambria"/>
          <w:lang w:val="es-ES_tradnl"/>
        </w:rPr>
        <w:t xml:space="preserve">Gareth Henry </w:t>
      </w:r>
      <w:r w:rsidRPr="00CD3501">
        <w:rPr>
          <w:rFonts w:ascii="Cambria" w:hAnsi="Cambria"/>
          <w:lang w:val="es-ES_tradnl"/>
        </w:rPr>
        <w:t>y</w:t>
      </w:r>
      <w:r w:rsidR="00924F1F" w:rsidRPr="00CD3501">
        <w:rPr>
          <w:rFonts w:ascii="Cambria" w:hAnsi="Cambria"/>
          <w:lang w:val="es-ES_tradnl"/>
        </w:rPr>
        <w:t xml:space="preserve"> Simone Carline Edwards. </w:t>
      </w:r>
    </w:p>
    <w:p w14:paraId="03D8A804" w14:textId="7A150ED8" w:rsidR="00E44D02" w:rsidRPr="00CD3501" w:rsidRDefault="00E44D02" w:rsidP="00E44D02">
      <w:pPr>
        <w:pStyle w:val="Heading1"/>
        <w:numPr>
          <w:ilvl w:val="0"/>
          <w:numId w:val="0"/>
        </w:numPr>
        <w:spacing w:before="0"/>
        <w:rPr>
          <w:color w:val="auto"/>
          <w:sz w:val="20"/>
          <w:szCs w:val="20"/>
          <w:lang w:val="es-ES_tradnl"/>
        </w:rPr>
      </w:pPr>
      <w:bookmarkStart w:id="24" w:name="_Toc16152290"/>
    </w:p>
    <w:p w14:paraId="29B25E42" w14:textId="77777777" w:rsidR="00E44D02" w:rsidRPr="00CD3501" w:rsidRDefault="00E44D02" w:rsidP="00E44D02">
      <w:pPr>
        <w:pStyle w:val="Heading1"/>
        <w:spacing w:before="0"/>
        <w:ind w:hanging="720"/>
        <w:rPr>
          <w:color w:val="auto"/>
          <w:sz w:val="20"/>
          <w:szCs w:val="20"/>
          <w:lang w:val="es-ES_tradnl"/>
        </w:rPr>
      </w:pPr>
      <w:bookmarkStart w:id="25" w:name="_Toc58425600"/>
      <w:r w:rsidRPr="00CD3501">
        <w:rPr>
          <w:color w:val="auto"/>
          <w:sz w:val="20"/>
          <w:szCs w:val="20"/>
          <w:lang w:val="es-ES_tradnl"/>
        </w:rPr>
        <w:t>ACCIONES POSTERIORES AL INFORME NO. 159/19</w:t>
      </w:r>
      <w:bookmarkEnd w:id="25"/>
    </w:p>
    <w:p w14:paraId="3AD6E008" w14:textId="77777777" w:rsidR="00E44D02" w:rsidRPr="00CD3501" w:rsidRDefault="00E44D02" w:rsidP="00E44D02">
      <w:pPr>
        <w:rPr>
          <w:lang w:val="es-ES_tradnl"/>
        </w:rPr>
      </w:pPr>
    </w:p>
    <w:p w14:paraId="605D7120" w14:textId="77777777"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 xml:space="preserve">El 28 de septiembre de 2019, la Comisión aprobó el Informe No. 159/19 sobre el fondo de este caso, que abarca los párrafos 1 a 99 </w:t>
      </w:r>
      <w:r w:rsidRPr="00CD3501">
        <w:rPr>
          <w:rFonts w:ascii="Cambria" w:hAnsi="Cambria"/>
          <w:i/>
          <w:iCs/>
          <w:lang w:val="es-ES_tradnl"/>
        </w:rPr>
        <w:t>supra</w:t>
      </w:r>
      <w:r w:rsidRPr="00CD3501">
        <w:rPr>
          <w:rFonts w:ascii="Cambria" w:hAnsi="Cambria"/>
          <w:lang w:val="es-ES_tradnl"/>
        </w:rPr>
        <w:t xml:space="preserve"> y formuló las siguientes recomendaciones al Estado:</w:t>
      </w:r>
    </w:p>
    <w:p w14:paraId="33EF12F2" w14:textId="710B80D6" w:rsidR="00E44D02" w:rsidRPr="00CD3501" w:rsidRDefault="00E44D02" w:rsidP="00E44D02">
      <w:pPr>
        <w:jc w:val="both"/>
        <w:rPr>
          <w:rFonts w:ascii="Cambria" w:hAnsi="Cambria"/>
          <w:b/>
          <w:sz w:val="20"/>
          <w:szCs w:val="20"/>
          <w:lang w:val="es-ES_tradnl"/>
        </w:rPr>
      </w:pPr>
    </w:p>
    <w:p w14:paraId="75B6AF78" w14:textId="77777777" w:rsidR="00E44D02" w:rsidRPr="00CD3501" w:rsidRDefault="00E44D02" w:rsidP="00E44D02">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s>
        <w:spacing w:after="0"/>
        <w:ind w:left="360" w:hanging="360"/>
        <w:jc w:val="both"/>
        <w:rPr>
          <w:sz w:val="20"/>
          <w:szCs w:val="20"/>
          <w:lang w:val="es-ES_tradnl"/>
        </w:rPr>
      </w:pPr>
      <w:r w:rsidRPr="00CD3501">
        <w:rPr>
          <w:sz w:val="20"/>
          <w:szCs w:val="20"/>
          <w:lang w:val="es-ES_tradnl"/>
        </w:rPr>
        <w:t xml:space="preserve">Reparar integralmente las violaciones de derechos humanos señaladas en el presente, en el aspecto tanto material como inmaterial. Ello debe incluir medidas de satisfacción y una indemnización pecuniaria. </w:t>
      </w:r>
    </w:p>
    <w:p w14:paraId="7C767B76" w14:textId="77777777" w:rsidR="00E44D02" w:rsidRPr="00CD3501" w:rsidRDefault="00E44D02" w:rsidP="00E44D02">
      <w:pPr>
        <w:rPr>
          <w:sz w:val="20"/>
          <w:szCs w:val="20"/>
          <w:lang w:val="es-ES_tradnl"/>
        </w:rPr>
      </w:pPr>
    </w:p>
    <w:p w14:paraId="686B5B38" w14:textId="77777777" w:rsidR="00E44D02" w:rsidRPr="00CD3501" w:rsidRDefault="00E44D02" w:rsidP="00E44D02">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s>
        <w:spacing w:after="0"/>
        <w:ind w:left="360" w:hanging="360"/>
        <w:jc w:val="both"/>
        <w:rPr>
          <w:sz w:val="20"/>
          <w:szCs w:val="20"/>
          <w:lang w:val="es-ES_tradnl"/>
        </w:rPr>
      </w:pPr>
      <w:r w:rsidRPr="00CD3501">
        <w:rPr>
          <w:sz w:val="20"/>
          <w:szCs w:val="20"/>
          <w:lang w:val="es-ES_tradnl"/>
        </w:rPr>
        <w:t>Adoptar las medidas de no repetición necesarias para evitar que se produzcan incidentes similares en el futuro; específicamente:</w:t>
      </w:r>
    </w:p>
    <w:p w14:paraId="79976F32" w14:textId="77777777" w:rsidR="00E44D02" w:rsidRPr="00CD3501" w:rsidRDefault="00E44D02" w:rsidP="00E44D02">
      <w:pPr>
        <w:pStyle w:val="ListParagraph"/>
        <w:rPr>
          <w:sz w:val="20"/>
          <w:szCs w:val="20"/>
          <w:lang w:val="es-ES_tradnl"/>
        </w:rPr>
      </w:pPr>
    </w:p>
    <w:p w14:paraId="4191DB08" w14:textId="77777777" w:rsidR="00E44D02" w:rsidRPr="00CD3501" w:rsidRDefault="00E44D02" w:rsidP="00E44D02">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r w:rsidRPr="00CD3501">
        <w:rPr>
          <w:sz w:val="20"/>
          <w:szCs w:val="20"/>
          <w:lang w:val="es-ES_tradnl"/>
        </w:rPr>
        <w:t>derogar los artículos de la Ley de Delitos contra la Persona que tipifican como delito la actividad sexual consensual realizada en privado entre adultos y la conducta sexual entre hombres que tienen relaciones sexuales con otros hombres o con homosexuales.</w:t>
      </w:r>
    </w:p>
    <w:p w14:paraId="138CA424" w14:textId="77777777" w:rsidR="00E44D02" w:rsidRPr="00CD3501" w:rsidRDefault="00E44D02" w:rsidP="00E44D02">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r w:rsidRPr="00CD3501">
        <w:rPr>
          <w:sz w:val="20"/>
          <w:szCs w:val="20"/>
          <w:lang w:val="es-ES_tradnl"/>
        </w:rPr>
        <w:t>adoptar un marco legal o modificar legislación existente con miras a prohibir y sancionar toda forma de discriminación basada en la orientación sexual, identidad o expresión de género –real o percibida– y diversidad corporal;</w:t>
      </w:r>
    </w:p>
    <w:p w14:paraId="1581B194" w14:textId="77777777" w:rsidR="00E44D02" w:rsidRPr="00CD3501" w:rsidRDefault="00E44D02" w:rsidP="00E44D02">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r w:rsidRPr="00CD3501">
        <w:rPr>
          <w:sz w:val="20"/>
          <w:szCs w:val="20"/>
          <w:lang w:val="es-ES_tradnl"/>
        </w:rPr>
        <w:t xml:space="preserve"> Llevar a cabo la recolección y análisis de datos estadísticos de manera sistemática y desagregada en el Censo de Jamaica respecto de la prevalencia y naturaleza de la violencia y la discriminación por prejuicio contra las personas basado en su orientación sexual, identidad o expresión de género –real o percibida– y diversidad corporal;</w:t>
      </w:r>
    </w:p>
    <w:p w14:paraId="2B862C98" w14:textId="77777777" w:rsidR="00E44D02" w:rsidRPr="00CD3501" w:rsidRDefault="00E44D02" w:rsidP="00E44D02">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r w:rsidRPr="00CD3501">
        <w:rPr>
          <w:sz w:val="20"/>
          <w:szCs w:val="20"/>
          <w:lang w:val="es-ES_tradnl"/>
        </w:rPr>
        <w:t>aplicar el estándar de debida diligencia en la prevención, investigación, sanción y reparación de la violencia contra las personas LGBTI, independientemente de si la violencia ocurre en el contexto de la familia, la comunidad o la esfera pública, incluyendo en los ámbitos laboral, educativo y de salud. Garantizar que las investigaciones no estén permeadas por prejuicios basados en la orientación sexual y/o identidad de género real o percibida de la víctima o del perpetrador.</w:t>
      </w:r>
    </w:p>
    <w:p w14:paraId="5569950A" w14:textId="310A8BDC" w:rsidR="00E44D02" w:rsidRPr="00CD3501" w:rsidRDefault="00E44D02" w:rsidP="00E44D02">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r w:rsidRPr="00CD3501">
        <w:rPr>
          <w:sz w:val="20"/>
          <w:szCs w:val="20"/>
          <w:lang w:val="es-ES_tradnl"/>
        </w:rPr>
        <w:t xml:space="preserve"> Realizar actividades de capacitación, periódicas y sostenidas, para funcionarios públicos de Jamaica sobre orientación sexual, identidad de género y expresión de género, diversidad corporal, y los desafíos que estas personas enfrentan, particularmente para jueces, fiscales, defensores públicos, y demás operadores de justicia, fuerzas de seguridad, y los sectores de educación, empleo y salud;</w:t>
      </w:r>
    </w:p>
    <w:p w14:paraId="4E8787F5" w14:textId="77777777" w:rsidR="00E44D02" w:rsidRPr="00CD3501" w:rsidRDefault="00E44D02" w:rsidP="00E44D02">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r w:rsidRPr="00CD3501">
        <w:rPr>
          <w:sz w:val="20"/>
          <w:szCs w:val="20"/>
          <w:lang w:val="es-ES_tradnl"/>
        </w:rPr>
        <w:t>Garantizar que los programas de educación de Jamaica estén diseñados con la inclusión de la perspectiva de género, garantizando la desconstrucción de estereotipos y prejuicios y basados en un modelo de garantía de la autonomía de todas las personas, en especial de las personas LGBTI. Incluir una educación sexual integral en el currículo escolar, de acuerdo con la capacidad progresiva de los niños, que incluya una perspectiva de diversidad corporal, sexual y el enfoque de género, garantizando que las políticas y programas educativos estén especialmente diseñados para modificar los patrones sociales y culturales de conductas perjudiciales.</w:t>
      </w:r>
    </w:p>
    <w:p w14:paraId="0E5F89B8" w14:textId="74FBA0DC" w:rsidR="00E44D02" w:rsidRPr="00CD3501" w:rsidRDefault="00E44D02" w:rsidP="00E44D02">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p>
    <w:p w14:paraId="78C64689" w14:textId="1C0FFB3C"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El 21 de noviembre de 2019 la Comisión transmitió el informe al Estado con un plazo de dos meses para informar a la Comisión Interamericana sobre las medidas adoptadas para cumplir con sus recomendaciones. En esa misma fecha, la CIDH notificó a los peticionarios sobre la aprobación del informe.</w:t>
      </w:r>
    </w:p>
    <w:p w14:paraId="698CF06D" w14:textId="77777777" w:rsidR="00E44D02" w:rsidRPr="00CD3501" w:rsidRDefault="00E44D02" w:rsidP="00E44D02">
      <w:pPr>
        <w:pStyle w:val="parrafos"/>
        <w:tabs>
          <w:tab w:val="left" w:pos="720"/>
        </w:tabs>
        <w:rPr>
          <w:rFonts w:ascii="Cambria" w:hAnsi="Cambria"/>
          <w:lang w:val="es-ES_tradnl"/>
        </w:rPr>
      </w:pPr>
    </w:p>
    <w:p w14:paraId="5EF06CC6" w14:textId="77777777"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 xml:space="preserve">El 9 de diciembre de 2019, el Estado presentó su respuesta a la Comisión. El Estado expresa que la transmisión del Informe de Fondo al peticionario constituyó una contravención del Artículo 50 de la Convención Americana sobre Derechos Humanos y del Artículo 44(2) del Reglamento de la CIDH. De acuerdo al Estado, el Articulo 50 consagra el principio de confidencialidad, que impide a la Comisión compartir el Informe de Fondo preliminar con cualquier parte excepto el Estado. Además, alega que esto constituye una </w:t>
      </w:r>
      <w:r w:rsidRPr="00CD3501">
        <w:rPr>
          <w:rFonts w:ascii="Cambria" w:hAnsi="Cambria"/>
          <w:lang w:val="es-ES_tradnl"/>
        </w:rPr>
        <w:lastRenderedPageBreak/>
        <w:t>violación grave del debido proceso y que la reparación más efectiva sería volver a aprobar un nuevo Informe de Fondo confidencial.</w:t>
      </w:r>
    </w:p>
    <w:p w14:paraId="4889C657" w14:textId="77777777" w:rsidR="00E44D02" w:rsidRPr="00CD3501" w:rsidRDefault="00E44D02" w:rsidP="00E44D02">
      <w:pPr>
        <w:pStyle w:val="ListParagraph"/>
        <w:rPr>
          <w:lang w:val="es-ES_tradnl"/>
        </w:rPr>
      </w:pPr>
    </w:p>
    <w:p w14:paraId="688ACC59" w14:textId="242488A1"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El Estado alega que la Comisión no se encuentra impedida de considerar o recibir observaciones adicionales de las partes antes de transmitir un Informe de Fondo a los Estados porque la violación de la confidencialidad supone que la Comisión todavía no ha transmitido un Informe de Fondo al Estado de conformidad con la Convención. Por lo tanto, el Estado que expresa que, si se considera prudente volver a adoptar un Informe de Fondo, las observaciones del Estado sobre el fondo debieran ser consideradas o incorporadas.</w:t>
      </w:r>
    </w:p>
    <w:p w14:paraId="2FCE5CE2" w14:textId="77777777" w:rsidR="00E44D02" w:rsidRPr="00CD3501" w:rsidRDefault="00E44D02" w:rsidP="00E44D02">
      <w:pPr>
        <w:pStyle w:val="ListParagraph"/>
        <w:rPr>
          <w:lang w:val="es-ES_tradnl"/>
        </w:rPr>
      </w:pPr>
    </w:p>
    <w:p w14:paraId="1ACE08D2" w14:textId="77777777"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En la misma fecha en que presentó su respuesta a la Comisión relativa al Informe de Fondo No. 159/19, el Estado presentó sus observaciones adicionales sobre el fondo del caso 13.637. El Estado argumenta que la Comisión carece de competencia para revisar, en abstracto, la legalidad del delito de sodomía y de delitos similares y que no se haya obligado por ninguna norma internacional que prohíba retener el delito de sodomía.</w:t>
      </w:r>
    </w:p>
    <w:p w14:paraId="6D351509" w14:textId="77777777" w:rsidR="00E44D02" w:rsidRPr="00CD3501" w:rsidRDefault="00E44D02" w:rsidP="00E44D02">
      <w:pPr>
        <w:pStyle w:val="ListParagraph"/>
        <w:rPr>
          <w:lang w:val="es-ES_tradnl"/>
        </w:rPr>
      </w:pPr>
    </w:p>
    <w:p w14:paraId="2874F5AE" w14:textId="77777777"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 xml:space="preserve">El Estado considera que la Comisión carece de competencia </w:t>
      </w:r>
      <w:r w:rsidRPr="00CD3501">
        <w:rPr>
          <w:rFonts w:ascii="Cambria" w:hAnsi="Cambria"/>
          <w:i/>
          <w:iCs/>
          <w:lang w:val="es-ES_tradnl"/>
        </w:rPr>
        <w:t>ratione personae</w:t>
      </w:r>
      <w:r w:rsidRPr="00CD3501">
        <w:rPr>
          <w:rFonts w:ascii="Cambria" w:hAnsi="Cambria"/>
          <w:lang w:val="es-ES_tradnl"/>
        </w:rPr>
        <w:t xml:space="preserve"> en el caso, porque de acuerdo con la jurisprudencia de la Comisión, para que Gareth Henry y Simone Edwards tuvieran legitimación como víctimas la petición debe demostrar que las leyes que se cuestionan han sido aplicadas en su perjuicio. La petición no puede simplemente alegar, en representación de la comunidad homosexual de Jamaica, que las leyes que se cuestionan se encuentran en contravención de la Convención Americana sin demostrar ninguna adversidad concreta.</w:t>
      </w:r>
    </w:p>
    <w:p w14:paraId="2A01CDFB" w14:textId="77777777" w:rsidR="00E44D02" w:rsidRPr="00CD3501" w:rsidRDefault="00E44D02" w:rsidP="00E44D02">
      <w:pPr>
        <w:pStyle w:val="ListParagraph"/>
        <w:rPr>
          <w:lang w:val="es-ES_tradnl"/>
        </w:rPr>
      </w:pPr>
    </w:p>
    <w:p w14:paraId="2247F1C0" w14:textId="21BCB160"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El Estado alega que aunque existen decisiones del Tribunal Europeo de Derechos Humanos, el Comité de Derechos Humanos y el Sistema Inter</w:t>
      </w:r>
      <w:r w:rsidR="00FE5347" w:rsidRPr="00CD3501">
        <w:rPr>
          <w:rFonts w:ascii="Cambria" w:hAnsi="Cambria"/>
          <w:lang w:val="es-ES_tradnl"/>
        </w:rPr>
        <w:t>a</w:t>
      </w:r>
      <w:r w:rsidRPr="00CD3501">
        <w:rPr>
          <w:rFonts w:ascii="Cambria" w:hAnsi="Cambria"/>
          <w:lang w:val="es-ES_tradnl"/>
        </w:rPr>
        <w:t xml:space="preserve">mericano de Derechos Humanos que han calificado las sanciones en contra de la intimidad entre personas del mismo sexo como ilegales </w:t>
      </w:r>
      <w:r w:rsidRPr="00CD3501">
        <w:rPr>
          <w:rFonts w:ascii="Cambria" w:hAnsi="Cambria"/>
          <w:i/>
          <w:iCs/>
          <w:lang w:val="es-ES_tradnl"/>
        </w:rPr>
        <w:t>per se</w:t>
      </w:r>
      <w:r w:rsidRPr="00CD3501">
        <w:rPr>
          <w:rFonts w:ascii="Cambria" w:hAnsi="Cambria"/>
          <w:lang w:val="es-ES_tradnl"/>
        </w:rPr>
        <w:t>, esta jurisprudencia no ofrece un fundamento convincente para concluir que Jamaica se encontraría en violación de sus obligaciones internacional al preservar el delito de sodomía y delitos similares. La jurisprudencia relevante no ha interpretado de modo consistente los instrumentos de derechos humanos en el sentido de establecer un derecho humano amplio a tener intimidad sexual con quien uno quiera, de cualquier forma que uno quiera, siempre que exista consentimiento.</w:t>
      </w:r>
    </w:p>
    <w:p w14:paraId="3D1204E1" w14:textId="77777777" w:rsidR="00E44D02" w:rsidRPr="00CD3501" w:rsidRDefault="00E44D02" w:rsidP="00E44D02">
      <w:pPr>
        <w:pStyle w:val="ListParagraph"/>
        <w:rPr>
          <w:lang w:val="es-ES_tradnl"/>
        </w:rPr>
      </w:pPr>
    </w:p>
    <w:p w14:paraId="7751F311" w14:textId="77777777"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En conclusión, el Estado argumenta que no hay justificación convincente para interpretar que la Convención Americana impone a Jamaica la obligación de derogar el delito de sodomía ya que: 1) no existe evidencia de que los Estados Partes de la Convención Americana hayan tenido la intención de imponer tal obligación; 2) los Estados Partes no han alcanzado ningún acuerdo posterior para imponer tal obligación; 3) la costumbre no impone tal obligación; y 4) aún si la costumbre impone tal obligación, Jamaica no se encuentra obligada por ella ya que constituye un objetor persistente. Por lo tanto, se solicita a la CIDH decidir que Gareth Henry y Simone Edwards no son víctimas en este caso.</w:t>
      </w:r>
    </w:p>
    <w:p w14:paraId="1DE6D062" w14:textId="77777777" w:rsidR="00E44D02" w:rsidRPr="00CD3501" w:rsidRDefault="00E44D02" w:rsidP="00E44D02">
      <w:pPr>
        <w:pStyle w:val="parrafos"/>
        <w:tabs>
          <w:tab w:val="left" w:pos="720"/>
        </w:tabs>
        <w:rPr>
          <w:rFonts w:ascii="Cambria" w:hAnsi="Cambria"/>
          <w:lang w:val="es-ES_tradnl"/>
        </w:rPr>
      </w:pPr>
    </w:p>
    <w:p w14:paraId="3AD50729" w14:textId="77777777"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La Comisión recuerda que los Artículos 50 y 51 de la Convención American establecen que:</w:t>
      </w:r>
    </w:p>
    <w:p w14:paraId="7FD50218" w14:textId="09712771" w:rsidR="00E44D02" w:rsidRPr="00CD3501" w:rsidRDefault="00E44D02" w:rsidP="00E44D02">
      <w:pPr>
        <w:pStyle w:val="parrafos"/>
        <w:tabs>
          <w:tab w:val="left" w:pos="720"/>
        </w:tabs>
        <w:rPr>
          <w:rFonts w:ascii="Cambria" w:hAnsi="Cambria"/>
          <w:lang w:val="es-ES_tradnl"/>
        </w:rPr>
      </w:pPr>
      <w:r w:rsidRPr="00CD3501">
        <w:rPr>
          <w:rFonts w:ascii="Cambria" w:hAnsi="Cambria"/>
          <w:lang w:val="es-ES_tradnl"/>
        </w:rPr>
        <w:tab/>
      </w:r>
      <w:r w:rsidRPr="00CD3501">
        <w:rPr>
          <w:rFonts w:ascii="Cambria" w:hAnsi="Cambria"/>
          <w:lang w:val="es-ES_tradnl"/>
        </w:rPr>
        <w:tab/>
      </w:r>
      <w:r w:rsidRPr="00CD3501">
        <w:rPr>
          <w:rFonts w:ascii="Cambria" w:hAnsi="Cambria"/>
          <w:lang w:val="es-ES_tradnl"/>
        </w:rPr>
        <w:tab/>
      </w:r>
    </w:p>
    <w:p w14:paraId="5A59B131" w14:textId="77777777" w:rsidR="00E44D02" w:rsidRPr="00CD3501" w:rsidRDefault="00E44D02" w:rsidP="00E44D02">
      <w:pPr>
        <w:pStyle w:val="NormalWeb"/>
        <w:spacing w:before="90" w:beforeAutospacing="0" w:after="45" w:afterAutospacing="0" w:line="270" w:lineRule="atLeast"/>
        <w:ind w:left="75" w:right="75"/>
        <w:jc w:val="center"/>
        <w:rPr>
          <w:rFonts w:asciiTheme="majorHAnsi" w:hAnsiTheme="majorHAnsi" w:cs="Tahoma"/>
          <w:color w:val="000000"/>
          <w:sz w:val="18"/>
          <w:szCs w:val="18"/>
          <w:lang w:val="es-ES_tradnl"/>
        </w:rPr>
      </w:pPr>
      <w:r w:rsidRPr="00CD3501">
        <w:rPr>
          <w:rFonts w:asciiTheme="majorHAnsi" w:hAnsiTheme="majorHAnsi" w:cs="Tahoma"/>
          <w:b/>
          <w:bCs/>
          <w:color w:val="000000"/>
          <w:sz w:val="18"/>
          <w:szCs w:val="18"/>
          <w:lang w:val="es-ES_tradnl"/>
        </w:rPr>
        <w:t>Artículo 50</w:t>
      </w:r>
    </w:p>
    <w:p w14:paraId="3DEF8156" w14:textId="4A33A3E6" w:rsidR="00E44D02" w:rsidRPr="00CD3501" w:rsidRDefault="00E44D02" w:rsidP="00E44D02">
      <w:pPr>
        <w:pStyle w:val="NormalWeb"/>
        <w:spacing w:before="90" w:beforeAutospacing="0" w:after="45" w:afterAutospacing="0" w:line="270" w:lineRule="atLeast"/>
        <w:ind w:left="810" w:right="75"/>
        <w:jc w:val="both"/>
        <w:rPr>
          <w:rFonts w:asciiTheme="majorHAnsi" w:hAnsiTheme="majorHAnsi" w:cs="Tahoma"/>
          <w:color w:val="000000"/>
          <w:sz w:val="18"/>
          <w:szCs w:val="18"/>
          <w:lang w:val="es-ES_tradnl"/>
        </w:rPr>
      </w:pPr>
      <w:r w:rsidRPr="00CD3501">
        <w:rPr>
          <w:rFonts w:asciiTheme="majorHAnsi" w:hAnsiTheme="majorHAnsi" w:cs="Tahoma"/>
          <w:color w:val="000000"/>
          <w:sz w:val="18"/>
          <w:szCs w:val="18"/>
          <w:lang w:val="es-ES_tradnl"/>
        </w:rPr>
        <w:t>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14:paraId="2841A699" w14:textId="01254992" w:rsidR="00E44D02" w:rsidRPr="00CD3501" w:rsidRDefault="00E44D02" w:rsidP="00E44D02">
      <w:pPr>
        <w:pStyle w:val="NormalWeb"/>
        <w:spacing w:before="90" w:beforeAutospacing="0" w:after="45" w:afterAutospacing="0" w:line="270" w:lineRule="atLeast"/>
        <w:ind w:left="810" w:right="75"/>
        <w:jc w:val="both"/>
        <w:rPr>
          <w:rFonts w:asciiTheme="majorHAnsi" w:hAnsiTheme="majorHAnsi" w:cs="Tahoma"/>
          <w:color w:val="000000"/>
          <w:sz w:val="18"/>
          <w:szCs w:val="18"/>
          <w:lang w:val="es-ES_tradnl"/>
        </w:rPr>
      </w:pPr>
      <w:r w:rsidRPr="00CD3501">
        <w:rPr>
          <w:rFonts w:asciiTheme="majorHAnsi" w:hAnsiTheme="majorHAnsi" w:cs="Tahoma"/>
          <w:color w:val="000000"/>
          <w:sz w:val="18"/>
          <w:szCs w:val="18"/>
          <w:lang w:val="es-ES_tradnl"/>
        </w:rPr>
        <w:t>2. El informe será transmitido a los Estados interesados, quienes no estarán facultados para publicarlo.</w:t>
      </w:r>
    </w:p>
    <w:p w14:paraId="79A0F3B3" w14:textId="54B418A4" w:rsidR="00E44D02" w:rsidRPr="00CD3501" w:rsidRDefault="00E44D02" w:rsidP="00E44D02">
      <w:pPr>
        <w:pStyle w:val="NormalWeb"/>
        <w:spacing w:before="90" w:beforeAutospacing="0" w:after="45" w:afterAutospacing="0" w:line="270" w:lineRule="atLeast"/>
        <w:ind w:left="810" w:right="75"/>
        <w:jc w:val="both"/>
        <w:rPr>
          <w:rFonts w:asciiTheme="majorHAnsi" w:hAnsiTheme="majorHAnsi" w:cs="Tahoma"/>
          <w:color w:val="000000"/>
          <w:sz w:val="18"/>
          <w:szCs w:val="18"/>
          <w:lang w:val="es-ES_tradnl"/>
        </w:rPr>
      </w:pPr>
      <w:r w:rsidRPr="00CD3501">
        <w:rPr>
          <w:rFonts w:asciiTheme="majorHAnsi" w:hAnsiTheme="majorHAnsi" w:cs="Tahoma"/>
          <w:color w:val="000000"/>
          <w:sz w:val="18"/>
          <w:szCs w:val="18"/>
          <w:lang w:val="es-ES_tradnl"/>
        </w:rPr>
        <w:t>3. Al transmitir el informe, la Comisión puede formular las proposiciones y recomendaciones que juzgue adecuadas.</w:t>
      </w:r>
    </w:p>
    <w:p w14:paraId="2EB21C1B" w14:textId="77777777" w:rsidR="00E44D02" w:rsidRPr="00CD3501" w:rsidRDefault="00E44D02" w:rsidP="00E44D02">
      <w:pPr>
        <w:pStyle w:val="NormalWeb"/>
        <w:spacing w:before="90" w:beforeAutospacing="0" w:after="45" w:afterAutospacing="0" w:line="270" w:lineRule="atLeast"/>
        <w:ind w:left="75" w:right="75"/>
        <w:jc w:val="center"/>
        <w:rPr>
          <w:rFonts w:asciiTheme="majorHAnsi" w:hAnsiTheme="majorHAnsi" w:cs="Tahoma"/>
          <w:color w:val="000000"/>
          <w:sz w:val="18"/>
          <w:szCs w:val="18"/>
          <w:lang w:val="es-ES_tradnl"/>
        </w:rPr>
      </w:pPr>
      <w:r w:rsidRPr="00CD3501">
        <w:rPr>
          <w:rFonts w:asciiTheme="majorHAnsi" w:hAnsiTheme="majorHAnsi" w:cs="Tahoma"/>
          <w:b/>
          <w:bCs/>
          <w:color w:val="000000"/>
          <w:sz w:val="18"/>
          <w:szCs w:val="18"/>
          <w:lang w:val="es-ES_tradnl"/>
        </w:rPr>
        <w:lastRenderedPageBreak/>
        <w:t>Artículo 51</w:t>
      </w:r>
    </w:p>
    <w:p w14:paraId="01ECF7E0" w14:textId="4FE27C2A" w:rsidR="00E44D02" w:rsidRPr="00CD3501" w:rsidRDefault="00E44D02" w:rsidP="00E44D02">
      <w:pPr>
        <w:pStyle w:val="NormalWeb"/>
        <w:spacing w:before="90" w:beforeAutospacing="0" w:after="45" w:afterAutospacing="0" w:line="270" w:lineRule="atLeast"/>
        <w:ind w:left="810" w:right="75"/>
        <w:jc w:val="both"/>
        <w:rPr>
          <w:rFonts w:asciiTheme="majorHAnsi" w:hAnsiTheme="majorHAnsi" w:cs="Tahoma"/>
          <w:color w:val="000000"/>
          <w:sz w:val="18"/>
          <w:szCs w:val="18"/>
          <w:lang w:val="es-ES_tradnl"/>
        </w:rPr>
      </w:pPr>
      <w:r w:rsidRPr="00CD3501">
        <w:rPr>
          <w:rFonts w:asciiTheme="majorHAnsi" w:hAnsiTheme="majorHAnsi" w:cs="Tahoma"/>
          <w:color w:val="000000"/>
          <w:sz w:val="18"/>
          <w:szCs w:val="18"/>
          <w:lang w:val="es-ES_tradnl"/>
        </w:rPr>
        <w:t>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14:paraId="7AEE0B76" w14:textId="6AF9B09C" w:rsidR="00E44D02" w:rsidRPr="00CD3501" w:rsidRDefault="00E44D02" w:rsidP="00E44D02">
      <w:pPr>
        <w:pStyle w:val="NormalWeb"/>
        <w:spacing w:before="90" w:beforeAutospacing="0" w:after="45" w:afterAutospacing="0" w:line="270" w:lineRule="atLeast"/>
        <w:ind w:left="810" w:right="75"/>
        <w:jc w:val="both"/>
        <w:rPr>
          <w:rFonts w:asciiTheme="majorHAnsi" w:hAnsiTheme="majorHAnsi" w:cs="Tahoma"/>
          <w:color w:val="000000"/>
          <w:sz w:val="18"/>
          <w:szCs w:val="18"/>
          <w:lang w:val="es-ES_tradnl"/>
        </w:rPr>
      </w:pPr>
      <w:r w:rsidRPr="00CD3501">
        <w:rPr>
          <w:rFonts w:asciiTheme="majorHAnsi" w:hAnsiTheme="majorHAnsi" w:cs="Tahoma"/>
          <w:color w:val="000000"/>
          <w:sz w:val="18"/>
          <w:szCs w:val="18"/>
          <w:lang w:val="es-ES_tradnl"/>
        </w:rPr>
        <w:t>2. La Comisión hará las recomendaciones pertinentes y fijará un plazo dentro del cual el Estado debe tomar las medidas que le competan para remediar la situación examinada.</w:t>
      </w:r>
    </w:p>
    <w:p w14:paraId="193AABD4" w14:textId="3E034B1E" w:rsidR="00E44D02" w:rsidRPr="00CD3501" w:rsidRDefault="00E44D02" w:rsidP="00E44D02">
      <w:pPr>
        <w:pStyle w:val="NormalWeb"/>
        <w:spacing w:before="90" w:beforeAutospacing="0" w:after="45" w:afterAutospacing="0" w:line="270" w:lineRule="atLeast"/>
        <w:ind w:left="810" w:right="75"/>
        <w:jc w:val="both"/>
        <w:rPr>
          <w:rFonts w:asciiTheme="majorHAnsi" w:hAnsiTheme="majorHAnsi" w:cs="Tahoma"/>
          <w:color w:val="000000"/>
          <w:sz w:val="18"/>
          <w:szCs w:val="18"/>
          <w:lang w:val="es-ES_tradnl"/>
        </w:rPr>
      </w:pPr>
      <w:r w:rsidRPr="00CD3501">
        <w:rPr>
          <w:rFonts w:asciiTheme="majorHAnsi" w:hAnsiTheme="majorHAnsi" w:cs="Tahoma"/>
          <w:color w:val="000000"/>
          <w:sz w:val="18"/>
          <w:szCs w:val="18"/>
          <w:lang w:val="es-ES_tradnl"/>
        </w:rPr>
        <w:t>3. Transcurrido el período fijado, la Comisión decidirá, por la mayoría absoluta de votos de sus miembros, si el Estado ha tomado o no medidas adecuadas y si publica o no su informe.</w:t>
      </w:r>
    </w:p>
    <w:p w14:paraId="20D8890D" w14:textId="6F78B991" w:rsidR="00E44D02" w:rsidRPr="00CD3501" w:rsidRDefault="00E44D02" w:rsidP="00E44D02">
      <w:pPr>
        <w:pStyle w:val="parrafos"/>
        <w:tabs>
          <w:tab w:val="left" w:pos="720"/>
        </w:tabs>
        <w:rPr>
          <w:rFonts w:ascii="Cambria" w:hAnsi="Cambria"/>
          <w:lang w:val="es-ES_tradnl"/>
        </w:rPr>
      </w:pPr>
    </w:p>
    <w:p w14:paraId="0573D25C" w14:textId="35D98757" w:rsidR="00E44D02" w:rsidRPr="00CD3501" w:rsidRDefault="00E44D02" w:rsidP="00E44D02">
      <w:pPr>
        <w:pStyle w:val="parrafos"/>
        <w:tabs>
          <w:tab w:val="left" w:pos="720"/>
        </w:tabs>
        <w:rPr>
          <w:rFonts w:ascii="Cambria" w:hAnsi="Cambria"/>
          <w:lang w:val="es-ES_tradnl"/>
        </w:rPr>
      </w:pPr>
    </w:p>
    <w:p w14:paraId="7529F722" w14:textId="038FDD61" w:rsidR="00E44D02" w:rsidRPr="00CD3501" w:rsidRDefault="00E44D02" w:rsidP="00E44D02">
      <w:pPr>
        <w:pStyle w:val="parrafos"/>
        <w:tabs>
          <w:tab w:val="left" w:pos="720"/>
        </w:tabs>
        <w:rPr>
          <w:rFonts w:ascii="Cambria" w:hAnsi="Cambria"/>
          <w:lang w:val="es-ES_tradnl"/>
        </w:rPr>
      </w:pPr>
    </w:p>
    <w:p w14:paraId="412C7DD9" w14:textId="77777777" w:rsidR="00E44D02" w:rsidRPr="00CD3501" w:rsidRDefault="00E44D02" w:rsidP="00E44D02">
      <w:pPr>
        <w:pStyle w:val="parrafos"/>
        <w:tabs>
          <w:tab w:val="left" w:pos="720"/>
        </w:tabs>
        <w:rPr>
          <w:rFonts w:ascii="Cambria" w:hAnsi="Cambria"/>
          <w:lang w:val="es-ES_tradnl"/>
        </w:rPr>
      </w:pPr>
    </w:p>
    <w:p w14:paraId="51F67294" w14:textId="77777777" w:rsidR="00E44D02" w:rsidRPr="00CD3501" w:rsidRDefault="00E44D02" w:rsidP="00E44D02">
      <w:pPr>
        <w:pStyle w:val="parrafos"/>
        <w:numPr>
          <w:ilvl w:val="0"/>
          <w:numId w:val="57"/>
        </w:numPr>
        <w:tabs>
          <w:tab w:val="clear" w:pos="1080"/>
          <w:tab w:val="left" w:pos="720"/>
        </w:tabs>
        <w:ind w:left="0" w:firstLine="0"/>
        <w:rPr>
          <w:rFonts w:ascii="Cambria" w:hAnsi="Cambria"/>
          <w:lang w:val="es-ES_tradnl"/>
        </w:rPr>
      </w:pPr>
      <w:r w:rsidRPr="00CD3501">
        <w:rPr>
          <w:rFonts w:ascii="Cambria" w:hAnsi="Cambria"/>
          <w:lang w:val="es-ES_tradnl"/>
        </w:rPr>
        <w:t>Asimismo, el Reglamento de la CIDH establece lo siguiente en sus Artículos 44 y 47:</w:t>
      </w:r>
    </w:p>
    <w:p w14:paraId="7696708D" w14:textId="77777777" w:rsidR="00E44D02" w:rsidRPr="00CD3501" w:rsidRDefault="00E44D02" w:rsidP="00E44D02">
      <w:pPr>
        <w:ind w:left="720"/>
        <w:jc w:val="center"/>
        <w:rPr>
          <w:rFonts w:asciiTheme="majorHAnsi" w:hAnsiTheme="majorHAnsi"/>
          <w:sz w:val="18"/>
          <w:szCs w:val="18"/>
          <w:lang w:val="es-ES_tradnl"/>
        </w:rPr>
      </w:pPr>
    </w:p>
    <w:p w14:paraId="0468DACC" w14:textId="6FEB27A7" w:rsidR="00E44D02" w:rsidRPr="00CD3501" w:rsidRDefault="00B70F53" w:rsidP="00E44D02">
      <w:pPr>
        <w:ind w:left="720"/>
        <w:jc w:val="center"/>
        <w:rPr>
          <w:rFonts w:asciiTheme="majorHAnsi" w:hAnsiTheme="majorHAnsi"/>
          <w:sz w:val="18"/>
          <w:szCs w:val="18"/>
          <w:lang w:val="es-ES_tradnl"/>
        </w:rPr>
      </w:pPr>
      <w:r w:rsidRPr="00CD3501">
        <w:rPr>
          <w:rFonts w:asciiTheme="majorHAnsi" w:hAnsiTheme="majorHAnsi"/>
          <w:sz w:val="18"/>
          <w:szCs w:val="18"/>
          <w:lang w:val="es-ES_tradnl"/>
        </w:rPr>
        <w:t>Article 44. Informe sobre el Fondo</w:t>
      </w:r>
    </w:p>
    <w:p w14:paraId="485656DC"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Luego de la deliberación y voto sobre el fondo del caso, la Comisión procederá de la siguiente manera:</w:t>
      </w:r>
    </w:p>
    <w:p w14:paraId="334F1708"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7C3350F7"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1. Si establece que no hubo violación en un caso determinado, así lo manifestará en su informe sobre el fondo. El informe será transmitido a las partes, y será publicado e incluido en el Informe Anual de la Comisión a la Asamblea General de la OEA.</w:t>
      </w:r>
    </w:p>
    <w:p w14:paraId="57B6035F"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7CAC4639"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2. Si establece una o más violaciones, preparará un informe preliminar con las proposiciones y recomendaciones que juzgue pertinentes y lo transmitirá al Estado en cuestión. En tal caso, fijará un plazo dentro del cual el Estado en cuestión deberá informar sobre las medidas adoptadas para cumplir las recomendaciones. El Estado no estará facultado para publicar el informe hasta que la Comisión adopte una decisión al respecto.</w:t>
      </w:r>
    </w:p>
    <w:p w14:paraId="780EFC6E"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71F6EE63"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3. Notificará al peticionario la adopción del informe y su transmisión al Estado. En el caso de los Estados Partes en la Convención Americana que hubieran aceptado la jurisdicción contenciosa de la Corte Interamericana, al notificar al peticionario la Comisión le dará la oportunidad de presentar, dentro del plazo de un mes, su posición respecto del sometimiento del caso a la Corte. Si el peticionario tuviera interés en que el caso sea sometido a la Corte, deberá presentar los siguientes elementos:</w:t>
      </w:r>
    </w:p>
    <w:p w14:paraId="2924317F"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6C8B8D68"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a. la posición de la víctima o sus familiares, si fueran distintos del peticionario;</w:t>
      </w:r>
    </w:p>
    <w:p w14:paraId="40BCB86E"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22FC324C"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b. los fundamentos con base en los cuales considera que el caso debe ser remitido a la Corte; y</w:t>
      </w:r>
    </w:p>
    <w:p w14:paraId="40225B63"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0118AD46"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c. las pretensiones en materia de reparaciones y costas.</w:t>
      </w:r>
    </w:p>
    <w:p w14:paraId="540F4182" w14:textId="2B8A48D8" w:rsidR="00E44D02" w:rsidRPr="00CD3501" w:rsidRDefault="00E44D02" w:rsidP="00E44D02">
      <w:pPr>
        <w:rPr>
          <w:rFonts w:asciiTheme="majorHAnsi" w:hAnsiTheme="majorHAnsi"/>
          <w:sz w:val="18"/>
          <w:szCs w:val="18"/>
          <w:lang w:val="es-ES_tradnl"/>
        </w:rPr>
      </w:pPr>
    </w:p>
    <w:p w14:paraId="68510B04" w14:textId="07D00F48" w:rsidR="00E44D02" w:rsidRPr="00CD3501" w:rsidRDefault="00E44D02" w:rsidP="00B70F53">
      <w:pPr>
        <w:ind w:left="720"/>
        <w:jc w:val="center"/>
        <w:rPr>
          <w:rFonts w:asciiTheme="majorHAnsi" w:hAnsiTheme="majorHAnsi"/>
          <w:sz w:val="18"/>
          <w:szCs w:val="18"/>
          <w:lang w:val="es-ES_tradnl"/>
        </w:rPr>
      </w:pPr>
      <w:r w:rsidRPr="00CD3501">
        <w:rPr>
          <w:rFonts w:asciiTheme="majorHAnsi" w:hAnsiTheme="majorHAnsi"/>
          <w:sz w:val="18"/>
          <w:szCs w:val="18"/>
          <w:lang w:val="es-ES_tradnl"/>
        </w:rPr>
        <w:t xml:space="preserve">Article 47.  </w:t>
      </w:r>
      <w:r w:rsidR="00B70F53" w:rsidRPr="00CD3501">
        <w:rPr>
          <w:rFonts w:asciiTheme="majorHAnsi" w:hAnsiTheme="majorHAnsi"/>
          <w:sz w:val="18"/>
          <w:szCs w:val="18"/>
          <w:lang w:val="es-ES_tradnl"/>
        </w:rPr>
        <w:t>Publicación del Informe</w:t>
      </w:r>
    </w:p>
    <w:p w14:paraId="08207CC9" w14:textId="77777777" w:rsidR="00E44D02" w:rsidRPr="00CD3501" w:rsidRDefault="00E44D02" w:rsidP="00E44D02">
      <w:pPr>
        <w:ind w:left="720"/>
        <w:rPr>
          <w:rFonts w:asciiTheme="majorHAnsi" w:hAnsiTheme="majorHAnsi"/>
          <w:sz w:val="18"/>
          <w:szCs w:val="18"/>
          <w:lang w:val="es-ES_tradnl"/>
        </w:rPr>
      </w:pPr>
    </w:p>
    <w:p w14:paraId="4227C403"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1. Si dentro del plazo de tres meses a partir de la transmisión del informe preliminar al Estado en cuestión, el asunto no ha sido solucionado o, en el caso de los Estados que hubieran aceptado la jurisdicción de la Corte Interamericana, no ha sido sometido a la decisión de ésta por la Comisión o por el propio Estado, la Comisión podrá emitir, por mayoría absoluta de votos, un informe definitivo que contenga su opinión y conclusiones finales y recomendaciones.</w:t>
      </w:r>
    </w:p>
    <w:p w14:paraId="0A977851"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6FEF6B01"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2. El informe definitivo será transmitido a las partes, quienes presentarán, en el plazo fijado por la Comisión, información sobre el cumplimiento de las recomendaciones.</w:t>
      </w:r>
    </w:p>
    <w:p w14:paraId="4EE8EC50"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 </w:t>
      </w:r>
    </w:p>
    <w:p w14:paraId="58BEA914" w14:textId="77777777" w:rsidR="00B70F53" w:rsidRPr="00CD3501" w:rsidRDefault="00B70F53" w:rsidP="00B70F53">
      <w:pPr>
        <w:ind w:left="720"/>
        <w:rPr>
          <w:rFonts w:asciiTheme="majorHAnsi" w:hAnsiTheme="majorHAnsi"/>
          <w:sz w:val="18"/>
          <w:szCs w:val="18"/>
          <w:lang w:val="es-ES_tradnl"/>
        </w:rPr>
      </w:pPr>
      <w:r w:rsidRPr="00CD3501">
        <w:rPr>
          <w:rFonts w:asciiTheme="majorHAnsi" w:hAnsiTheme="majorHAnsi"/>
          <w:sz w:val="18"/>
          <w:szCs w:val="18"/>
          <w:lang w:val="es-ES_tradnl"/>
        </w:rPr>
        <w:t>3. La Comisión evaluará el cumplimiento de sus recomendaciones con base en la información disponible y decidirá, por mayoría absoluta de votos de sus miembros, sobre la publicación del informe definitivo. La Comisión decidirá asimismo sobre su inclusión en el Informe Anual a la Asamblea General de la OEA o su publicación en cualquier otro medio que considere apropiado.</w:t>
      </w:r>
    </w:p>
    <w:p w14:paraId="482B3732" w14:textId="77777777" w:rsidR="00E44D02" w:rsidRPr="00CD3501" w:rsidRDefault="00E44D02" w:rsidP="00E44D02">
      <w:pPr>
        <w:pStyle w:val="parrafos"/>
        <w:tabs>
          <w:tab w:val="left" w:pos="450"/>
          <w:tab w:val="left" w:pos="720"/>
        </w:tabs>
        <w:rPr>
          <w:lang w:val="es-ES_tradnl"/>
        </w:rPr>
      </w:pPr>
    </w:p>
    <w:p w14:paraId="3CF143CB" w14:textId="5BDCD76E"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lastRenderedPageBreak/>
        <w:t>Como se señala antes, el Artículo 50 de la Convención Americana establece que el Informe de Fondo debe ser notificado al Estado, que no tiene libertad para publicarlo. Esta disposición no se refiere a la transmisión del Informe de Fondo al peticionario. Además, el Artículo 44 del R</w:t>
      </w:r>
      <w:r w:rsidR="00B70F53" w:rsidRPr="00CD3501">
        <w:rPr>
          <w:lang w:val="es-ES_tradnl"/>
        </w:rPr>
        <w:t>eglamento de la Comisión Intera</w:t>
      </w:r>
      <w:r w:rsidRPr="00CD3501">
        <w:rPr>
          <w:lang w:val="es-ES_tradnl"/>
        </w:rPr>
        <w:t>mericana indica que si en el Informe de Fondo la CIDH establece una o más violaciones, preparará un informe preliminar con las proposiciones y recomendaciones que juzgue pertinentes y lo transmitirá al Estado en cuestión, que no debería estar autorizado a publicar el informe. De conformidad al Artículo 44, la Comisión también debería notificar al peticionario sobre la adopción del informe y su transmisión al Estado.</w:t>
      </w:r>
    </w:p>
    <w:p w14:paraId="0EC2994B" w14:textId="77777777" w:rsidR="00E44D02" w:rsidRPr="00CD3501" w:rsidRDefault="00E44D02" w:rsidP="00E44D02">
      <w:pPr>
        <w:pStyle w:val="parrafos"/>
        <w:tabs>
          <w:tab w:val="left" w:pos="450"/>
          <w:tab w:val="left" w:pos="720"/>
        </w:tabs>
        <w:rPr>
          <w:lang w:val="es-ES_tradnl"/>
        </w:rPr>
      </w:pPr>
    </w:p>
    <w:p w14:paraId="5A7F7DDA" w14:textId="2823F93A"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t xml:space="preserve">De acuerdo </w:t>
      </w:r>
      <w:r w:rsidR="00FE5347" w:rsidRPr="00CD3501">
        <w:rPr>
          <w:lang w:val="es-ES_tradnl"/>
        </w:rPr>
        <w:t>con</w:t>
      </w:r>
      <w:r w:rsidRPr="00CD3501">
        <w:rPr>
          <w:lang w:val="es-ES_tradnl"/>
        </w:rPr>
        <w:t xml:space="preserve"> la Corte</w:t>
      </w:r>
      <w:r w:rsidR="00B70F53" w:rsidRPr="00CD3501">
        <w:rPr>
          <w:lang w:val="es-ES_tradnl"/>
        </w:rPr>
        <w:t xml:space="preserve"> Intera</w:t>
      </w:r>
      <w:r w:rsidRPr="00CD3501">
        <w:rPr>
          <w:lang w:val="es-ES_tradnl"/>
        </w:rPr>
        <w:t>mericana, la calidad de preliminar y reservado del Informe de Fondo del Artículo 50 de la Convención Americana hacen que el Estado no tenga la facultad de publicarlo, por lo que, en observancia de los principios de igualdad y equilibrio procesal de las partes, es razonable considerar que la Comisión tampoco puede publicar ese informe preliminar.</w:t>
      </w:r>
      <w:r w:rsidRPr="00CD3501">
        <w:rPr>
          <w:rStyle w:val="FootnoteReference"/>
          <w:bdr w:val="none" w:sz="0" w:space="0" w:color="auto"/>
          <w:lang w:val="es-ES_tradnl"/>
        </w:rPr>
        <w:footnoteReference w:id="77"/>
      </w:r>
      <w:r w:rsidRPr="00CD3501">
        <w:rPr>
          <w:rFonts w:ascii="Verdana" w:hAnsi="Verdana"/>
          <w:bdr w:val="none" w:sz="0" w:space="0" w:color="auto"/>
          <w:lang w:val="es-ES_tradnl"/>
        </w:rPr>
        <w:t xml:space="preserve"> </w:t>
      </w:r>
    </w:p>
    <w:p w14:paraId="680C0975" w14:textId="77777777" w:rsidR="00E44D02" w:rsidRPr="00CD3501" w:rsidRDefault="00E44D02" w:rsidP="00E44D02">
      <w:pPr>
        <w:pStyle w:val="ListParagraph"/>
        <w:rPr>
          <w:lang w:val="es-ES_tradnl"/>
        </w:rPr>
      </w:pPr>
    </w:p>
    <w:p w14:paraId="30D3B19C" w14:textId="461D78A5"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t xml:space="preserve">A través de su práctica, como interprete autorizada de su Reglamento, la Comisión ha entendido que en tanto mecanismo que contribuye al equilibrio procesal y la igualdad de las partes, en los casos en los que aprueba un Informe de Fondo en relación </w:t>
      </w:r>
      <w:r w:rsidR="00FE5347" w:rsidRPr="00CD3501">
        <w:rPr>
          <w:lang w:val="es-ES_tradnl"/>
        </w:rPr>
        <w:t>con</w:t>
      </w:r>
      <w:r w:rsidRPr="00CD3501">
        <w:rPr>
          <w:lang w:val="es-ES_tradnl"/>
        </w:rPr>
        <w:t xml:space="preserve"> países que no han ratificado la Convención Americana, o la jurisdicción contenciosa de la Corte, después de su aprobación corresponde notificar a ambas partes no solo de la aprobación de un Informe de Fondo sino también de su contenido. Esto no afecta la calidad reservada o confidencial del Informe de Fondo preliminar porque ambas partes continúan obligadas a preservar la confidencialidad del Informe y no están autorizadas a publicarlo.</w:t>
      </w:r>
    </w:p>
    <w:p w14:paraId="44517AEC" w14:textId="77777777" w:rsidR="00E44D02" w:rsidRPr="00CD3501" w:rsidRDefault="00E44D02" w:rsidP="00E44D02">
      <w:pPr>
        <w:pStyle w:val="ListParagraph"/>
        <w:rPr>
          <w:lang w:val="es-ES_tradnl"/>
        </w:rPr>
      </w:pPr>
    </w:p>
    <w:p w14:paraId="04E593FE" w14:textId="77777777"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t>En este caso, el Estado argumentó que la notificación del Informe de Fondo preliminar al peticionario constituyó una violación de su derecho al debido proceso. Sin embargo, no explicó adecuadamente las razones que sustentan ese argumento. La Comisión recuerda que el Informe de Fondo No. 159/19 fue notificado al peticionario el 21 de noviembre de 2019 y que en esa ocasión se señaló que “este informe debe ser confidencial hasta el momento en que la Comisión decida hacerlo público”. De lo antedicho es posible concluir que la notificación del Informe de Fondo preliminar al peticionario cumplió con la Convención Americana y el Reglamento de la CIDH.</w:t>
      </w:r>
    </w:p>
    <w:p w14:paraId="766B2C18" w14:textId="77777777" w:rsidR="00E44D02" w:rsidRPr="00CD3501" w:rsidRDefault="00E44D02" w:rsidP="00E44D02">
      <w:pPr>
        <w:pStyle w:val="ListParagraph"/>
        <w:rPr>
          <w:lang w:val="es-ES_tradnl"/>
        </w:rPr>
      </w:pPr>
    </w:p>
    <w:p w14:paraId="08879719" w14:textId="11E0A6AC"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t>Por otra parte, la Comisión observa que</w:t>
      </w:r>
      <w:r w:rsidR="00B70F53" w:rsidRPr="00CD3501">
        <w:rPr>
          <w:lang w:val="es-ES_tradnl"/>
        </w:rPr>
        <w:t>,</w:t>
      </w:r>
      <w:r w:rsidRPr="00CD3501">
        <w:rPr>
          <w:lang w:val="es-ES_tradnl"/>
        </w:rPr>
        <w:t xml:space="preserve"> de acuerdo al Estado, como consecuencia de la notificación del Informe de Fondo, la Comisión debería volver a emitir su Informe de Fondo preliminar y, en éste, debería tener en cuenta la</w:t>
      </w:r>
      <w:r w:rsidR="00B70F53" w:rsidRPr="00CD3501">
        <w:rPr>
          <w:lang w:val="es-ES_tradnl"/>
        </w:rPr>
        <w:t>s</w:t>
      </w:r>
      <w:r w:rsidRPr="00CD3501">
        <w:rPr>
          <w:lang w:val="es-ES_tradnl"/>
        </w:rPr>
        <w:t xml:space="preserve"> observaciones adicionales sobre que el fondo que, como se indicara, fueron remitidas el 9 de diciembre de 2019 a la CIDH. </w:t>
      </w:r>
    </w:p>
    <w:p w14:paraId="54BC4FA8" w14:textId="77777777" w:rsidR="00E44D02" w:rsidRPr="00CD3501" w:rsidRDefault="00E44D02" w:rsidP="00E44D02">
      <w:pPr>
        <w:pStyle w:val="ListParagraph"/>
        <w:rPr>
          <w:lang w:val="es-ES_tradnl"/>
        </w:rPr>
      </w:pPr>
    </w:p>
    <w:p w14:paraId="5748B500" w14:textId="77777777"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t>La Comisión reitera que la notificación del Informe de Fondo preliminar al peticionario no violó el derecho al debido proceso del Estado. Además, la Comisión observa que no existe relación causal entre la notificación del Informe de Fondo al peticionario y la oportunidad buscada por el Estado para que sus observaciones sobre el fondo sean tenidas en cuenta en esta etapa del este caso ante la CIDH.</w:t>
      </w:r>
    </w:p>
    <w:p w14:paraId="1B549A18" w14:textId="77777777" w:rsidR="00E44D02" w:rsidRPr="00CD3501" w:rsidRDefault="00E44D02" w:rsidP="00E44D02">
      <w:pPr>
        <w:pStyle w:val="ListParagraph"/>
        <w:rPr>
          <w:lang w:val="es-ES_tradnl"/>
        </w:rPr>
      </w:pPr>
    </w:p>
    <w:p w14:paraId="17A83D13" w14:textId="77777777"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t>La Comisión recuerda que, conforme al Artículo 37.1 de su Reglamento, con la apertura de un caso la Comisión fijará un plazo de cuatro meses para que los peticionarios presenten sus observaciones adicionales sobre el fondo. Las partes pertinentes de dichas observaciones serán transmitidas al Estado en cuestión a fin de que presente sus observaciones dentro del plazo de cuatro meses. La Secretaría Ejecutiva evaluará solicitudes de prórroga; sin embargo, no concederá prórrogas que excedan de seis meses contados a partir de la fecha del envío de la primera solicitud de observaciones a cada parte.</w:t>
      </w:r>
    </w:p>
    <w:p w14:paraId="2C3BB7C7" w14:textId="77777777" w:rsidR="00E44D02" w:rsidRPr="00CD3501" w:rsidRDefault="00E44D02" w:rsidP="00E44D02">
      <w:pPr>
        <w:pStyle w:val="ListParagraph"/>
        <w:rPr>
          <w:lang w:val="es-ES_tradnl"/>
        </w:rPr>
      </w:pPr>
    </w:p>
    <w:p w14:paraId="0A0617C6" w14:textId="37C98C4C" w:rsidR="00E44D02" w:rsidRPr="00CD3501" w:rsidRDefault="00E44D02" w:rsidP="00E44D02">
      <w:pPr>
        <w:pStyle w:val="parrafos"/>
        <w:numPr>
          <w:ilvl w:val="0"/>
          <w:numId w:val="57"/>
        </w:numPr>
        <w:tabs>
          <w:tab w:val="clear" w:pos="1080"/>
          <w:tab w:val="left" w:pos="450"/>
          <w:tab w:val="left" w:pos="720"/>
        </w:tabs>
        <w:ind w:left="0" w:firstLine="0"/>
        <w:rPr>
          <w:lang w:val="es-ES_tradnl"/>
        </w:rPr>
      </w:pPr>
      <w:r w:rsidRPr="00CD3501">
        <w:rPr>
          <w:lang w:val="es-ES_tradnl"/>
        </w:rPr>
        <w:t xml:space="preserve">En este caso, la Comisión notificó a las partes sobre la aprobación del Informe de Admisibilidad el 1 de agosto de 2018. El 18 de marzo de 2019, la CIDH notificó al Estado las observaciones sobre el fondo presentada por el peticionario y solicitó sus observaciones dentro de un plazo de cuatro meses contados a partir de la fecha de transmisión de esa comunicación. El Estado no presentó sus observaciones ni solicitó una prórroga antes de la deliberación y decisión sobre el caso el 28 de septiembre de 2019, esto es más de seis meses después de la </w:t>
      </w:r>
      <w:r w:rsidRPr="00CD3501">
        <w:rPr>
          <w:lang w:val="es-ES_tradnl"/>
        </w:rPr>
        <w:lastRenderedPageBreak/>
        <w:t>notificación de las observaciones sobre el fondo presentadas por el peticionario. Por lo tanto, no es posible considerar en esta etapa tales observaciones ya que fueron presentadas con posterioridad el plazo prescripto. Aún más</w:t>
      </w:r>
      <w:r w:rsidR="00B70F53" w:rsidRPr="00CD3501">
        <w:rPr>
          <w:lang w:val="es-ES_tradnl"/>
        </w:rPr>
        <w:t>, conforme el Artículo 47</w:t>
      </w:r>
      <w:r w:rsidRPr="00CD3501">
        <w:rPr>
          <w:lang w:val="es-ES_tradnl"/>
        </w:rPr>
        <w:t xml:space="preserve"> del Reglamento de la Comisión, en esta etapa no resulta apropiado volver a evaluar el contenido del Informe de Fondo sino verificar el cumplimiento por parte del Estado de las recomendaciones formuladas en ese informe con anterioridad a decidir sobre la publicación del informe final.</w:t>
      </w:r>
    </w:p>
    <w:p w14:paraId="6204F2AC" w14:textId="34F31595" w:rsidR="00E44D02" w:rsidRPr="00CD3501" w:rsidRDefault="00E44D02" w:rsidP="00E44D02">
      <w:pPr>
        <w:rPr>
          <w:lang w:val="es-ES_tradnl"/>
        </w:rPr>
      </w:pPr>
    </w:p>
    <w:p w14:paraId="057C0AD7" w14:textId="4F7A5B2D" w:rsidR="000C59DC" w:rsidRPr="00CD3501" w:rsidRDefault="000C59DC" w:rsidP="000C59DC">
      <w:pPr>
        <w:pStyle w:val="Heading1"/>
        <w:spacing w:before="0"/>
        <w:ind w:left="360"/>
        <w:rPr>
          <w:color w:val="auto"/>
          <w:sz w:val="20"/>
          <w:szCs w:val="20"/>
          <w:lang w:val="es-ES_tradnl"/>
        </w:rPr>
      </w:pPr>
      <w:bookmarkStart w:id="26" w:name="_Toc47700539"/>
      <w:bookmarkStart w:id="27" w:name="_Toc58425601"/>
      <w:r w:rsidRPr="00CD3501">
        <w:rPr>
          <w:color w:val="auto"/>
          <w:sz w:val="20"/>
          <w:szCs w:val="20"/>
          <w:lang w:val="es-ES_tradnl"/>
        </w:rPr>
        <w:t xml:space="preserve">INFORME No. </w:t>
      </w:r>
      <w:r w:rsidR="00B040A0" w:rsidRPr="00CD3501">
        <w:rPr>
          <w:color w:val="auto"/>
          <w:sz w:val="20"/>
          <w:szCs w:val="20"/>
          <w:lang w:val="es-ES_tradnl"/>
        </w:rPr>
        <w:t>249</w:t>
      </w:r>
      <w:r w:rsidRPr="00CD3501">
        <w:rPr>
          <w:color w:val="auto"/>
          <w:sz w:val="20"/>
          <w:szCs w:val="20"/>
          <w:lang w:val="es-ES_tradnl"/>
        </w:rPr>
        <w:t>/20 E INFORMACI</w:t>
      </w:r>
      <w:r w:rsidR="00FE5347" w:rsidRPr="00CD3501">
        <w:rPr>
          <w:color w:val="auto"/>
          <w:sz w:val="20"/>
          <w:szCs w:val="20"/>
          <w:lang w:val="es-ES_tradnl"/>
        </w:rPr>
        <w:t>Ó</w:t>
      </w:r>
      <w:r w:rsidRPr="00CD3501">
        <w:rPr>
          <w:color w:val="auto"/>
          <w:sz w:val="20"/>
          <w:szCs w:val="20"/>
          <w:lang w:val="es-ES_tradnl"/>
        </w:rPr>
        <w:t>N SOBRE CUMPLIMIENTO</w:t>
      </w:r>
      <w:bookmarkEnd w:id="26"/>
      <w:bookmarkEnd w:id="27"/>
    </w:p>
    <w:p w14:paraId="02B89EE5" w14:textId="77777777" w:rsidR="000C59DC" w:rsidRPr="00CD3501" w:rsidRDefault="000C59DC" w:rsidP="000C59DC">
      <w:pPr>
        <w:rPr>
          <w:bCs/>
          <w:sz w:val="20"/>
          <w:szCs w:val="20"/>
          <w:lang w:val="es-ES_tradnl"/>
        </w:rPr>
      </w:pPr>
    </w:p>
    <w:p w14:paraId="367298A4" w14:textId="17CEC1AD" w:rsidR="0075398D" w:rsidRPr="00CD3501" w:rsidRDefault="000C59DC" w:rsidP="000C59DC">
      <w:pPr>
        <w:pStyle w:val="parrafos"/>
        <w:numPr>
          <w:ilvl w:val="0"/>
          <w:numId w:val="57"/>
        </w:numPr>
        <w:tabs>
          <w:tab w:val="clear" w:pos="360"/>
          <w:tab w:val="clear" w:pos="1080"/>
          <w:tab w:val="left" w:pos="90"/>
          <w:tab w:val="left" w:pos="270"/>
          <w:tab w:val="left" w:pos="450"/>
        </w:tabs>
        <w:ind w:left="0" w:firstLine="0"/>
        <w:rPr>
          <w:color w:val="000000"/>
          <w:lang w:val="es-ES_tradnl"/>
        </w:rPr>
      </w:pPr>
      <w:r w:rsidRPr="00CD3501">
        <w:rPr>
          <w:rFonts w:ascii="Cambria" w:hAnsi="Cambria"/>
          <w:lang w:val="es-ES_tradnl"/>
        </w:rPr>
        <w:t>El</w:t>
      </w:r>
      <w:r w:rsidRPr="00CD3501">
        <w:rPr>
          <w:lang w:val="es-ES_tradnl"/>
        </w:rPr>
        <w:t xml:space="preserve"> 14 de septiembre de 2020, la Comisión aprobó el Informe Final de Fondo No. 249/20 en el cual la Comisión reiteró todas sus recomendaciones al Estado. El 27 de septiembre de 2020, la CIDH transmitió el Informe al Estado y a los peticionarios con el plazo de dos meses para informar a la Comisión sobre las medidas adoptadas para cumplir con sus recomendaciones. Hasta la fecha la Comisión no ha recibido respuesta del Estado de Jamaica con respecto al Informe No. 249/20.</w:t>
      </w:r>
    </w:p>
    <w:p w14:paraId="0FA823F2" w14:textId="77777777" w:rsidR="000C59DC" w:rsidRPr="00CD3501" w:rsidRDefault="000C59DC" w:rsidP="000C59DC">
      <w:pPr>
        <w:pStyle w:val="parrafos"/>
        <w:tabs>
          <w:tab w:val="clear" w:pos="360"/>
          <w:tab w:val="left" w:pos="90"/>
          <w:tab w:val="left" w:pos="270"/>
          <w:tab w:val="left" w:pos="450"/>
        </w:tabs>
        <w:rPr>
          <w:color w:val="000000"/>
          <w:lang w:val="es-ES_tradnl"/>
        </w:rPr>
      </w:pPr>
    </w:p>
    <w:p w14:paraId="236316E7" w14:textId="535E5166" w:rsidR="000C59DC" w:rsidRPr="00CD3501" w:rsidRDefault="000C59DC" w:rsidP="000C59DC">
      <w:pPr>
        <w:pStyle w:val="parrafos"/>
        <w:numPr>
          <w:ilvl w:val="0"/>
          <w:numId w:val="57"/>
        </w:numPr>
        <w:tabs>
          <w:tab w:val="clear" w:pos="360"/>
          <w:tab w:val="clear" w:pos="1080"/>
          <w:tab w:val="left" w:pos="90"/>
          <w:tab w:val="left" w:pos="270"/>
          <w:tab w:val="left" w:pos="450"/>
        </w:tabs>
        <w:ind w:left="0" w:firstLine="0"/>
        <w:rPr>
          <w:lang w:val="es-ES_tradnl"/>
        </w:rPr>
      </w:pPr>
      <w:r w:rsidRPr="00CD3501">
        <w:rPr>
          <w:lang w:val="es-ES_tradnl"/>
        </w:rPr>
        <w:t>El 27 de noviembre de 2020 los peticionarios informaron que Jamaica no ha tomado medidas para derogar las leyes que penalizan la actividad sexual consensuada privada entre adultos y la conducta sexual consensuada entre hombres que tienen sexo con hombres u homosexuales. Con respecto a las demás recomendaciones de la Comisión, los peticionarios informaron que si bien Jamaica ha introducido algunas medidas que satisfacen las recomendaciones en el período transcurrido desde que la petición fue presentada por primera vez a la Comisión en 2011, sobre la base de la evidencia públicamente disponible parece no ha tomado medidas adicionales para cumplir con ninguna de las Recomendaciones de la Comisión desde la aprobación del informe No. 249/20.</w:t>
      </w:r>
    </w:p>
    <w:p w14:paraId="6465961C" w14:textId="77777777" w:rsidR="000C59DC" w:rsidRPr="00CD3501" w:rsidRDefault="000C59DC" w:rsidP="000C59DC">
      <w:pPr>
        <w:pStyle w:val="parrafos"/>
        <w:tabs>
          <w:tab w:val="clear" w:pos="360"/>
          <w:tab w:val="left" w:pos="90"/>
          <w:tab w:val="left" w:pos="270"/>
          <w:tab w:val="left" w:pos="450"/>
        </w:tabs>
        <w:rPr>
          <w:highlight w:val="yellow"/>
          <w:lang w:val="es-ES_tradnl"/>
        </w:rPr>
      </w:pPr>
    </w:p>
    <w:p w14:paraId="4C6358DD" w14:textId="65568C8A" w:rsidR="008C00E3" w:rsidRPr="00CD3501" w:rsidRDefault="00E33D82" w:rsidP="00A167CF">
      <w:pPr>
        <w:pStyle w:val="Heading1"/>
        <w:spacing w:before="0"/>
        <w:ind w:left="360"/>
        <w:rPr>
          <w:color w:val="auto"/>
          <w:sz w:val="20"/>
          <w:szCs w:val="20"/>
          <w:lang w:val="es-ES_tradnl"/>
        </w:rPr>
      </w:pPr>
      <w:bookmarkStart w:id="28" w:name="_Toc58425602"/>
      <w:r w:rsidRPr="00CD3501">
        <w:rPr>
          <w:color w:val="auto"/>
          <w:sz w:val="20"/>
          <w:szCs w:val="20"/>
          <w:lang w:val="es-ES_tradnl"/>
        </w:rPr>
        <w:t xml:space="preserve">CONCLUSIONES Y </w:t>
      </w:r>
      <w:bookmarkEnd w:id="24"/>
      <w:r w:rsidRPr="00CD3501">
        <w:rPr>
          <w:color w:val="auto"/>
          <w:sz w:val="20"/>
          <w:szCs w:val="20"/>
          <w:lang w:val="es-ES_tradnl"/>
        </w:rPr>
        <w:t>RECOMENDACIONES</w:t>
      </w:r>
      <w:r w:rsidR="00B70F53" w:rsidRPr="00CD3501">
        <w:rPr>
          <w:color w:val="auto"/>
          <w:sz w:val="20"/>
          <w:szCs w:val="20"/>
          <w:lang w:val="es-ES_tradnl"/>
        </w:rPr>
        <w:t xml:space="preserve"> FINALES</w:t>
      </w:r>
      <w:bookmarkEnd w:id="28"/>
    </w:p>
    <w:p w14:paraId="1A54FB71" w14:textId="77777777" w:rsidR="008C00E3" w:rsidRPr="00CD3501" w:rsidRDefault="008C00E3" w:rsidP="00A16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ES_tradnl"/>
        </w:rPr>
      </w:pPr>
    </w:p>
    <w:p w14:paraId="54348532" w14:textId="704AF2D2" w:rsidR="00607523" w:rsidRPr="00CD3501" w:rsidRDefault="00635A3B" w:rsidP="00DE4BE1">
      <w:pPr>
        <w:pStyle w:val="parrafos"/>
        <w:numPr>
          <w:ilvl w:val="0"/>
          <w:numId w:val="57"/>
        </w:numPr>
        <w:tabs>
          <w:tab w:val="clear" w:pos="360"/>
          <w:tab w:val="clear" w:pos="1080"/>
          <w:tab w:val="left" w:pos="90"/>
          <w:tab w:val="left" w:pos="270"/>
          <w:tab w:val="left" w:pos="450"/>
        </w:tabs>
        <w:ind w:left="0" w:firstLine="0"/>
        <w:rPr>
          <w:rFonts w:ascii="Cambria" w:hAnsi="Cambria"/>
          <w:lang w:val="es-ES_tradnl"/>
        </w:rPr>
      </w:pPr>
      <w:r w:rsidRPr="00CD3501">
        <w:rPr>
          <w:rFonts w:ascii="Cambria" w:hAnsi="Cambria"/>
          <w:lang w:val="es-ES_tradnl"/>
        </w:rPr>
        <w:t>Sobre la base de las determinaciones de hecho y de derecho</w:t>
      </w:r>
      <w:r w:rsidR="008C00E3" w:rsidRPr="00CD3501">
        <w:rPr>
          <w:rFonts w:ascii="Cambria" w:hAnsi="Cambria"/>
          <w:lang w:val="es-ES_tradnl"/>
        </w:rPr>
        <w:t xml:space="preserve">, </w:t>
      </w:r>
      <w:r w:rsidR="00C12EE4" w:rsidRPr="00CD3501">
        <w:rPr>
          <w:rFonts w:ascii="Cambria" w:hAnsi="Cambria"/>
          <w:lang w:val="es-ES_tradnl"/>
        </w:rPr>
        <w:t>la Comisión Interamericana</w:t>
      </w:r>
      <w:r w:rsidR="008C00E3" w:rsidRPr="00CD3501">
        <w:rPr>
          <w:rFonts w:ascii="Cambria" w:hAnsi="Cambria"/>
          <w:lang w:val="es-ES_tradnl"/>
        </w:rPr>
        <w:t xml:space="preserve"> conclu</w:t>
      </w:r>
      <w:r w:rsidRPr="00CD3501">
        <w:rPr>
          <w:rFonts w:ascii="Cambria" w:hAnsi="Cambria"/>
          <w:lang w:val="es-ES_tradnl"/>
        </w:rPr>
        <w:t xml:space="preserve">ye que </w:t>
      </w:r>
      <w:r w:rsidR="009A3641" w:rsidRPr="00CD3501">
        <w:rPr>
          <w:rFonts w:ascii="Cambria" w:hAnsi="Cambria"/>
          <w:lang w:val="es-ES_tradnl"/>
        </w:rPr>
        <w:t>el Estado</w:t>
      </w:r>
      <w:r w:rsidR="008C00E3" w:rsidRPr="00CD3501">
        <w:rPr>
          <w:rFonts w:ascii="Cambria" w:hAnsi="Cambria"/>
          <w:lang w:val="es-ES_tradnl"/>
        </w:rPr>
        <w:t xml:space="preserve"> </w:t>
      </w:r>
      <w:r w:rsidR="00EE5F1C" w:rsidRPr="00CD3501">
        <w:rPr>
          <w:rFonts w:ascii="Cambria" w:hAnsi="Cambria"/>
          <w:lang w:val="es-ES_tradnl"/>
        </w:rPr>
        <w:t>es responsable de la violación de los artículos</w:t>
      </w:r>
      <w:r w:rsidR="00EB5608" w:rsidRPr="00CD3501">
        <w:rPr>
          <w:rFonts w:ascii="Cambria" w:hAnsi="Cambria"/>
          <w:lang w:val="es-ES_tradnl"/>
        </w:rPr>
        <w:t xml:space="preserve"> 5.1 (</w:t>
      </w:r>
      <w:r w:rsidR="00EE5F1C" w:rsidRPr="00CD3501">
        <w:rPr>
          <w:rFonts w:ascii="Cambria" w:hAnsi="Cambria"/>
          <w:lang w:val="es-ES_tradnl"/>
        </w:rPr>
        <w:t>derecho a la integridad física</w:t>
      </w:r>
      <w:r w:rsidR="00EB5608" w:rsidRPr="00CD3501">
        <w:rPr>
          <w:rFonts w:ascii="Cambria" w:hAnsi="Cambria"/>
          <w:lang w:val="es-ES_tradnl"/>
        </w:rPr>
        <w:t>), 11 (</w:t>
      </w:r>
      <w:r w:rsidR="00EE5F1C" w:rsidRPr="00CD3501">
        <w:rPr>
          <w:rFonts w:ascii="Cambria" w:hAnsi="Cambria"/>
          <w:lang w:val="es-ES_tradnl"/>
        </w:rPr>
        <w:t>protección de la honra y de la dignidad</w:t>
      </w:r>
      <w:r w:rsidR="00EB5608" w:rsidRPr="00CD3501">
        <w:rPr>
          <w:rFonts w:ascii="Cambria" w:hAnsi="Cambria"/>
          <w:lang w:val="es-ES_tradnl"/>
        </w:rPr>
        <w:t>),</w:t>
      </w:r>
      <w:r w:rsidR="00DA4A24" w:rsidRPr="00CD3501">
        <w:rPr>
          <w:rFonts w:ascii="Cambria" w:hAnsi="Cambria"/>
          <w:lang w:val="es-ES_tradnl"/>
        </w:rPr>
        <w:t xml:space="preserve"> 22.1 (</w:t>
      </w:r>
      <w:r w:rsidR="00EE5F1C" w:rsidRPr="00CD3501">
        <w:rPr>
          <w:rFonts w:ascii="Cambria" w:hAnsi="Cambria"/>
          <w:lang w:val="es-ES_tradnl"/>
        </w:rPr>
        <w:t>derecho de circulación y de residencia</w:t>
      </w:r>
      <w:r w:rsidR="00DA4A24" w:rsidRPr="00CD3501">
        <w:rPr>
          <w:rFonts w:ascii="Cambria" w:hAnsi="Cambria"/>
          <w:lang w:val="es-ES_tradnl"/>
        </w:rPr>
        <w:t>)</w:t>
      </w:r>
      <w:r w:rsidR="00EE5F1C" w:rsidRPr="00CD3501">
        <w:rPr>
          <w:rFonts w:ascii="Cambria" w:hAnsi="Cambria"/>
          <w:lang w:val="es-ES_tradnl"/>
        </w:rPr>
        <w:t>,</w:t>
      </w:r>
      <w:r w:rsidR="00EB5608" w:rsidRPr="00CD3501">
        <w:rPr>
          <w:rFonts w:ascii="Cambria" w:hAnsi="Cambria"/>
          <w:lang w:val="es-ES_tradnl"/>
        </w:rPr>
        <w:t xml:space="preserve"> 24 (</w:t>
      </w:r>
      <w:r w:rsidR="00EE5F1C" w:rsidRPr="00CD3501">
        <w:rPr>
          <w:rFonts w:ascii="Cambria" w:hAnsi="Cambria"/>
          <w:lang w:val="es-ES_tradnl"/>
        </w:rPr>
        <w:t>igualdad ante la ley</w:t>
      </w:r>
      <w:r w:rsidR="00EB5608" w:rsidRPr="00CD3501">
        <w:rPr>
          <w:rFonts w:ascii="Cambria" w:hAnsi="Cambria"/>
          <w:lang w:val="es-ES_tradnl"/>
        </w:rPr>
        <w:t>)</w:t>
      </w:r>
      <w:r w:rsidR="00EE5F1C" w:rsidRPr="00CD3501">
        <w:rPr>
          <w:rFonts w:ascii="Cambria" w:hAnsi="Cambria"/>
          <w:lang w:val="es-ES_tradnl"/>
        </w:rPr>
        <w:t xml:space="preserve"> y </w:t>
      </w:r>
      <w:r w:rsidR="00EA14BA" w:rsidRPr="00CD3501">
        <w:rPr>
          <w:rFonts w:ascii="Cambria" w:hAnsi="Cambria"/>
          <w:lang w:val="es-ES_tradnl"/>
        </w:rPr>
        <w:t>25.1</w:t>
      </w:r>
      <w:r w:rsidR="00EB5608" w:rsidRPr="00CD3501">
        <w:rPr>
          <w:rFonts w:ascii="Cambria" w:hAnsi="Cambria"/>
          <w:lang w:val="es-ES_tradnl"/>
        </w:rPr>
        <w:t xml:space="preserve"> (</w:t>
      </w:r>
      <w:r w:rsidR="00EE5F1C" w:rsidRPr="00CD3501">
        <w:rPr>
          <w:rFonts w:ascii="Cambria" w:hAnsi="Cambria"/>
          <w:lang w:val="es-ES_tradnl"/>
        </w:rPr>
        <w:t>p</w:t>
      </w:r>
      <w:r w:rsidR="00910B10" w:rsidRPr="00CD3501">
        <w:rPr>
          <w:rFonts w:ascii="Cambria" w:hAnsi="Cambria"/>
          <w:lang w:val="es-ES_tradnl"/>
        </w:rPr>
        <w:t>rotección judicial</w:t>
      </w:r>
      <w:r w:rsidR="00EB5608" w:rsidRPr="00CD3501">
        <w:rPr>
          <w:rFonts w:ascii="Cambria" w:hAnsi="Cambria"/>
          <w:lang w:val="es-ES_tradnl"/>
        </w:rPr>
        <w:t xml:space="preserve">) </w:t>
      </w:r>
      <w:r w:rsidR="00EE5F1C" w:rsidRPr="00CD3501">
        <w:rPr>
          <w:rFonts w:ascii="Cambria" w:hAnsi="Cambria"/>
          <w:lang w:val="es-ES_tradnl"/>
        </w:rPr>
        <w:t xml:space="preserve">de la </w:t>
      </w:r>
      <w:r w:rsidR="009A3641" w:rsidRPr="00CD3501">
        <w:rPr>
          <w:rFonts w:ascii="Cambria" w:hAnsi="Cambria"/>
          <w:lang w:val="es-ES_tradnl"/>
        </w:rPr>
        <w:t>Convención Americana</w:t>
      </w:r>
      <w:r w:rsidR="00EE5F1C" w:rsidRPr="00CD3501">
        <w:rPr>
          <w:rFonts w:ascii="Cambria" w:hAnsi="Cambria"/>
          <w:lang w:val="es-ES_tradnl"/>
        </w:rPr>
        <w:t>, en relación con las obligaciones establecidas en los artículos</w:t>
      </w:r>
      <w:r w:rsidR="00EB5608" w:rsidRPr="00CD3501">
        <w:rPr>
          <w:rFonts w:ascii="Cambria" w:hAnsi="Cambria"/>
          <w:lang w:val="es-ES_tradnl"/>
        </w:rPr>
        <w:t xml:space="preserve"> 1. 1 </w:t>
      </w:r>
      <w:r w:rsidR="00EE5F1C" w:rsidRPr="00CD3501">
        <w:rPr>
          <w:rFonts w:ascii="Cambria" w:hAnsi="Cambria"/>
          <w:lang w:val="es-ES_tradnl"/>
        </w:rPr>
        <w:t>y</w:t>
      </w:r>
      <w:r w:rsidR="00EB5608" w:rsidRPr="00CD3501">
        <w:rPr>
          <w:rFonts w:ascii="Cambria" w:hAnsi="Cambria"/>
          <w:lang w:val="es-ES_tradnl"/>
        </w:rPr>
        <w:t xml:space="preserve"> 2 </w:t>
      </w:r>
      <w:r w:rsidR="00EE5F1C" w:rsidRPr="00CD3501">
        <w:rPr>
          <w:rFonts w:ascii="Cambria" w:hAnsi="Cambria"/>
          <w:lang w:val="es-ES_tradnl"/>
        </w:rPr>
        <w:t xml:space="preserve">de dicho instrumento, en perjuicio de </w:t>
      </w:r>
      <w:r w:rsidR="00EB5608" w:rsidRPr="00CD3501">
        <w:rPr>
          <w:rFonts w:ascii="Cambria" w:hAnsi="Cambria"/>
          <w:lang w:val="es-ES_tradnl"/>
        </w:rPr>
        <w:t xml:space="preserve">Gareth Henry </w:t>
      </w:r>
      <w:r w:rsidR="00EE5F1C" w:rsidRPr="00CD3501">
        <w:rPr>
          <w:rFonts w:ascii="Cambria" w:hAnsi="Cambria"/>
          <w:lang w:val="es-ES_tradnl"/>
        </w:rPr>
        <w:t>y</w:t>
      </w:r>
      <w:r w:rsidR="00EB5608" w:rsidRPr="00CD3501">
        <w:rPr>
          <w:rFonts w:ascii="Cambria" w:hAnsi="Cambria"/>
          <w:lang w:val="es-ES_tradnl"/>
        </w:rPr>
        <w:t xml:space="preserve"> Simone Carline Edwards. </w:t>
      </w:r>
    </w:p>
    <w:p w14:paraId="187D940B" w14:textId="630A8C1A" w:rsidR="00607523" w:rsidRPr="00CD3501" w:rsidRDefault="00287BFF" w:rsidP="00287BFF">
      <w:pPr>
        <w:pStyle w:val="parrafos"/>
        <w:tabs>
          <w:tab w:val="clear" w:pos="360"/>
          <w:tab w:val="left" w:pos="3306"/>
        </w:tabs>
        <w:rPr>
          <w:rFonts w:ascii="Cambria" w:hAnsi="Cambria"/>
          <w:lang w:val="es-ES_tradnl"/>
        </w:rPr>
      </w:pPr>
      <w:r w:rsidRPr="00CD3501">
        <w:rPr>
          <w:rFonts w:ascii="Cambria" w:hAnsi="Cambria"/>
          <w:lang w:val="es-ES_tradnl"/>
        </w:rPr>
        <w:tab/>
      </w:r>
    </w:p>
    <w:p w14:paraId="4073A08A" w14:textId="0525337D" w:rsidR="008C00E3" w:rsidRPr="00CD3501" w:rsidRDefault="00E33D82" w:rsidP="00A167CF">
      <w:pPr>
        <w:pStyle w:val="parrafos"/>
        <w:tabs>
          <w:tab w:val="clear" w:pos="360"/>
        </w:tabs>
        <w:rPr>
          <w:rFonts w:ascii="Cambria" w:hAnsi="Cambria"/>
          <w:lang w:val="es-ES_tradnl"/>
        </w:rPr>
      </w:pPr>
      <w:r w:rsidRPr="00CD3501">
        <w:rPr>
          <w:rFonts w:ascii="Cambria" w:hAnsi="Cambria"/>
          <w:b/>
          <w:bCs/>
          <w:lang w:val="es-ES_tradnl"/>
        </w:rPr>
        <w:t>LA COMISIÓN INTERAMERICANA DE DERECHOS HUMANOS RECOMIENDA AL ESTADO JAMAIQUINO:</w:t>
      </w:r>
    </w:p>
    <w:p w14:paraId="7E99FA50" w14:textId="77777777" w:rsidR="00F97C28" w:rsidRPr="00CD3501" w:rsidRDefault="00F97C28" w:rsidP="00A167CF">
      <w:pPr>
        <w:jc w:val="both"/>
        <w:rPr>
          <w:rFonts w:ascii="Cambria" w:hAnsi="Cambria"/>
          <w:b/>
          <w:sz w:val="20"/>
          <w:szCs w:val="20"/>
          <w:lang w:val="es-ES_tradnl"/>
        </w:rPr>
      </w:pPr>
    </w:p>
    <w:p w14:paraId="58DB2D37" w14:textId="77777777" w:rsidR="00B96A36" w:rsidRPr="00CD3501" w:rsidRDefault="005A27A5" w:rsidP="00B96A36">
      <w:pPr>
        <w:pStyle w:val="BodyText3"/>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ind w:left="540" w:hanging="540"/>
        <w:jc w:val="both"/>
        <w:rPr>
          <w:sz w:val="20"/>
          <w:szCs w:val="20"/>
          <w:lang w:val="es-ES_tradnl"/>
        </w:rPr>
      </w:pPr>
      <w:r w:rsidRPr="00CD3501">
        <w:rPr>
          <w:sz w:val="20"/>
          <w:szCs w:val="20"/>
          <w:lang w:val="es-ES_tradnl"/>
        </w:rPr>
        <w:t xml:space="preserve">Reparar </w:t>
      </w:r>
      <w:r w:rsidR="00E33D82" w:rsidRPr="00CD3501">
        <w:rPr>
          <w:sz w:val="20"/>
          <w:szCs w:val="20"/>
          <w:lang w:val="es-ES_tradnl"/>
        </w:rPr>
        <w:t>integralmente las violaciones de derechos humanos señaladas en el presente</w:t>
      </w:r>
      <w:r w:rsidR="003C7113" w:rsidRPr="00CD3501">
        <w:rPr>
          <w:sz w:val="20"/>
          <w:szCs w:val="20"/>
          <w:lang w:val="es-ES_tradnl"/>
        </w:rPr>
        <w:t xml:space="preserve">, </w:t>
      </w:r>
      <w:r w:rsidR="00E33D82" w:rsidRPr="00CD3501">
        <w:rPr>
          <w:sz w:val="20"/>
          <w:szCs w:val="20"/>
          <w:lang w:val="es-ES_tradnl"/>
        </w:rPr>
        <w:t>en el aspecto t</w:t>
      </w:r>
      <w:r w:rsidRPr="00CD3501">
        <w:rPr>
          <w:sz w:val="20"/>
          <w:szCs w:val="20"/>
          <w:lang w:val="es-ES_tradnl"/>
        </w:rPr>
        <w:t xml:space="preserve">anto material como inmaterial. Ello debe incluir medidas de satisfacción y una indemnización pecuniaria. </w:t>
      </w:r>
    </w:p>
    <w:p w14:paraId="3262BBAA" w14:textId="77777777" w:rsidR="00B96A36" w:rsidRPr="00CD3501" w:rsidRDefault="00B96A36" w:rsidP="00B96A36">
      <w:pPr>
        <w:pStyle w:val="BodyText3"/>
        <w:pBdr>
          <w:top w:val="none" w:sz="0" w:space="0" w:color="auto"/>
          <w:left w:val="none" w:sz="0" w:space="0" w:color="auto"/>
          <w:bottom w:val="none" w:sz="0" w:space="0" w:color="auto"/>
          <w:right w:val="none" w:sz="0" w:space="0" w:color="auto"/>
          <w:between w:val="none" w:sz="0" w:space="0" w:color="auto"/>
          <w:bar w:val="none" w:sz="0" w:color="auto"/>
        </w:pBdr>
        <w:spacing w:after="0"/>
        <w:ind w:left="540"/>
        <w:jc w:val="both"/>
        <w:rPr>
          <w:sz w:val="20"/>
          <w:szCs w:val="20"/>
          <w:lang w:val="es-ES_tradnl"/>
        </w:rPr>
      </w:pPr>
    </w:p>
    <w:p w14:paraId="6D720A0E" w14:textId="09E1B17D" w:rsidR="00283FEF" w:rsidRPr="00CD3501" w:rsidRDefault="005A27A5" w:rsidP="00B96A36">
      <w:pPr>
        <w:pStyle w:val="BodyText3"/>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ind w:left="540" w:hanging="540"/>
        <w:jc w:val="both"/>
        <w:rPr>
          <w:sz w:val="20"/>
          <w:szCs w:val="20"/>
          <w:lang w:val="es-ES_tradnl"/>
        </w:rPr>
      </w:pPr>
      <w:r w:rsidRPr="00CD3501">
        <w:rPr>
          <w:sz w:val="20"/>
          <w:szCs w:val="20"/>
          <w:lang w:val="es-ES_tradnl"/>
        </w:rPr>
        <w:t>Adoptar</w:t>
      </w:r>
      <w:r w:rsidR="00E33D82" w:rsidRPr="00CD3501">
        <w:rPr>
          <w:sz w:val="20"/>
          <w:szCs w:val="20"/>
          <w:lang w:val="es-ES_tradnl"/>
        </w:rPr>
        <w:t xml:space="preserve"> las medidas de no repetición necesarias para </w:t>
      </w:r>
      <w:r w:rsidR="00671A91" w:rsidRPr="00CD3501">
        <w:rPr>
          <w:sz w:val="20"/>
          <w:szCs w:val="20"/>
          <w:lang w:val="es-ES_tradnl"/>
        </w:rPr>
        <w:t>evitar que se produzcan incidentes</w:t>
      </w:r>
      <w:r w:rsidR="008F38AA" w:rsidRPr="00CD3501">
        <w:rPr>
          <w:sz w:val="20"/>
          <w:szCs w:val="20"/>
          <w:lang w:val="es-ES_tradnl"/>
        </w:rPr>
        <w:t xml:space="preserve"> similar</w:t>
      </w:r>
      <w:r w:rsidR="00671A91" w:rsidRPr="00CD3501">
        <w:rPr>
          <w:sz w:val="20"/>
          <w:szCs w:val="20"/>
          <w:lang w:val="es-ES_tradnl"/>
        </w:rPr>
        <w:t>e</w:t>
      </w:r>
      <w:r w:rsidR="00283FEF" w:rsidRPr="00CD3501">
        <w:rPr>
          <w:sz w:val="20"/>
          <w:szCs w:val="20"/>
          <w:lang w:val="es-ES_tradnl"/>
        </w:rPr>
        <w:t>s en el futuro; específicamente:</w:t>
      </w:r>
    </w:p>
    <w:p w14:paraId="437AD487" w14:textId="77777777" w:rsidR="00283FEF" w:rsidRPr="00CD3501" w:rsidRDefault="00283FEF" w:rsidP="00283FEF">
      <w:pPr>
        <w:pStyle w:val="ListParagraph"/>
        <w:rPr>
          <w:sz w:val="20"/>
          <w:szCs w:val="20"/>
          <w:lang w:val="es-ES_tradnl"/>
        </w:rPr>
      </w:pPr>
    </w:p>
    <w:p w14:paraId="3DBF71C9" w14:textId="77777777" w:rsidR="00B96A36" w:rsidRPr="00CD3501" w:rsidRDefault="005A27A5" w:rsidP="00B96A36">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hanging="540"/>
        <w:jc w:val="both"/>
        <w:rPr>
          <w:sz w:val="20"/>
          <w:szCs w:val="20"/>
          <w:lang w:val="es-ES_tradnl"/>
        </w:rPr>
      </w:pPr>
      <w:r w:rsidRPr="00CD3501">
        <w:rPr>
          <w:sz w:val="20"/>
          <w:szCs w:val="20"/>
          <w:lang w:val="es-ES_tradnl"/>
        </w:rPr>
        <w:t>derogar</w:t>
      </w:r>
      <w:r w:rsidR="00671A91" w:rsidRPr="00CD3501">
        <w:rPr>
          <w:sz w:val="20"/>
          <w:szCs w:val="20"/>
          <w:lang w:val="es-ES_tradnl"/>
        </w:rPr>
        <w:t xml:space="preserve"> los artículos de la Ley de Delitos contra la Persona</w:t>
      </w:r>
      <w:r w:rsidR="008F38AA" w:rsidRPr="00CD3501">
        <w:rPr>
          <w:sz w:val="20"/>
          <w:szCs w:val="20"/>
          <w:lang w:val="es-ES_tradnl"/>
        </w:rPr>
        <w:t xml:space="preserve"> </w:t>
      </w:r>
      <w:r w:rsidR="00671A91" w:rsidRPr="00CD3501">
        <w:rPr>
          <w:sz w:val="20"/>
          <w:szCs w:val="20"/>
          <w:lang w:val="es-ES_tradnl"/>
        </w:rPr>
        <w:t xml:space="preserve">que tipifican como delito la actividad </w:t>
      </w:r>
      <w:r w:rsidR="007D1783" w:rsidRPr="00CD3501">
        <w:rPr>
          <w:sz w:val="20"/>
          <w:szCs w:val="20"/>
          <w:lang w:val="es-ES_tradnl"/>
        </w:rPr>
        <w:t xml:space="preserve">sexual </w:t>
      </w:r>
      <w:r w:rsidR="00465954" w:rsidRPr="00CD3501">
        <w:rPr>
          <w:sz w:val="20"/>
          <w:szCs w:val="20"/>
          <w:lang w:val="es-ES_tradnl"/>
        </w:rPr>
        <w:t>consens</w:t>
      </w:r>
      <w:r w:rsidR="007D1783" w:rsidRPr="00CD3501">
        <w:rPr>
          <w:sz w:val="20"/>
          <w:szCs w:val="20"/>
          <w:lang w:val="es-ES_tradnl"/>
        </w:rPr>
        <w:t xml:space="preserve">ual </w:t>
      </w:r>
      <w:r w:rsidR="00671A91" w:rsidRPr="00CD3501">
        <w:rPr>
          <w:sz w:val="20"/>
          <w:szCs w:val="20"/>
          <w:lang w:val="es-ES_tradnl"/>
        </w:rPr>
        <w:t>realizada en privado entre adultos y la conducta</w:t>
      </w:r>
      <w:r w:rsidR="007D1783" w:rsidRPr="00CD3501">
        <w:rPr>
          <w:sz w:val="20"/>
          <w:szCs w:val="20"/>
          <w:lang w:val="es-ES_tradnl"/>
        </w:rPr>
        <w:t xml:space="preserve"> sexual </w:t>
      </w:r>
      <w:r w:rsidR="00671A91" w:rsidRPr="00CD3501">
        <w:rPr>
          <w:sz w:val="20"/>
          <w:szCs w:val="20"/>
          <w:lang w:val="es-ES_tradnl"/>
        </w:rPr>
        <w:t xml:space="preserve">entre hombres que tienen relaciones sexuales con otros hombres o con </w:t>
      </w:r>
      <w:r w:rsidR="007D1783" w:rsidRPr="00CD3501">
        <w:rPr>
          <w:sz w:val="20"/>
          <w:szCs w:val="20"/>
          <w:lang w:val="es-ES_tradnl"/>
        </w:rPr>
        <w:t>homosexual</w:t>
      </w:r>
      <w:r w:rsidR="00671A91" w:rsidRPr="00CD3501">
        <w:rPr>
          <w:sz w:val="20"/>
          <w:szCs w:val="20"/>
          <w:lang w:val="es-ES_tradnl"/>
        </w:rPr>
        <w:t>e</w:t>
      </w:r>
      <w:r w:rsidR="007D1783" w:rsidRPr="00CD3501">
        <w:rPr>
          <w:sz w:val="20"/>
          <w:szCs w:val="20"/>
          <w:lang w:val="es-ES_tradnl"/>
        </w:rPr>
        <w:t>s</w:t>
      </w:r>
      <w:r w:rsidR="00283FEF" w:rsidRPr="00CD3501">
        <w:rPr>
          <w:sz w:val="20"/>
          <w:szCs w:val="20"/>
          <w:lang w:val="es-ES_tradnl"/>
        </w:rPr>
        <w:t>.</w:t>
      </w:r>
    </w:p>
    <w:p w14:paraId="24ACAE27" w14:textId="77777777" w:rsidR="00B96A36" w:rsidRPr="00CD3501" w:rsidRDefault="00B96A36" w:rsidP="00B96A3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jc w:val="both"/>
        <w:rPr>
          <w:sz w:val="20"/>
          <w:szCs w:val="20"/>
          <w:lang w:val="es-ES_tradnl"/>
        </w:rPr>
      </w:pPr>
    </w:p>
    <w:p w14:paraId="388793DE" w14:textId="53C76CFB" w:rsidR="00B96A36" w:rsidRPr="00CD3501" w:rsidRDefault="00283FEF" w:rsidP="00B96A36">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hanging="540"/>
        <w:jc w:val="both"/>
        <w:rPr>
          <w:sz w:val="20"/>
          <w:szCs w:val="20"/>
          <w:lang w:val="es-ES_tradnl"/>
        </w:rPr>
      </w:pPr>
      <w:r w:rsidRPr="00CD3501">
        <w:rPr>
          <w:sz w:val="20"/>
          <w:szCs w:val="20"/>
          <w:lang w:val="es-ES_tradnl"/>
        </w:rPr>
        <w:t>adoptar un marco legal o modificar legislación existente con miras a prohibir y sancionar toda forma de discriminación basada en la orientación sexual, identidad o expresión de género –real o percibida– y diversidad corporal;</w:t>
      </w:r>
    </w:p>
    <w:p w14:paraId="6D5670B5" w14:textId="77777777" w:rsidR="00B96A36" w:rsidRPr="00CD3501" w:rsidRDefault="00B96A36" w:rsidP="00B96A3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jc w:val="both"/>
        <w:rPr>
          <w:sz w:val="20"/>
          <w:szCs w:val="20"/>
          <w:lang w:val="es-ES_tradnl"/>
        </w:rPr>
      </w:pPr>
    </w:p>
    <w:p w14:paraId="17BD6158" w14:textId="11330513" w:rsidR="00B96A36" w:rsidRPr="00CD3501" w:rsidRDefault="00283FEF" w:rsidP="00B96A36">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hanging="540"/>
        <w:jc w:val="both"/>
        <w:rPr>
          <w:sz w:val="20"/>
          <w:szCs w:val="20"/>
          <w:lang w:val="es-ES_tradnl"/>
        </w:rPr>
      </w:pPr>
      <w:r w:rsidRPr="00CD3501">
        <w:rPr>
          <w:sz w:val="20"/>
          <w:szCs w:val="20"/>
          <w:lang w:val="es-ES_tradnl"/>
        </w:rPr>
        <w:t xml:space="preserve"> Llevar a cabo la recolección y análisis de datos estadísticos de manera sistemática y desagregada en el Censo de Jamaica respecto de la prevalencia y naturaleza de la violencia y la discriminación por prejuicio contra las personas basado en su orientación sexual, identidad o expresión de género –real o per</w:t>
      </w:r>
      <w:r w:rsidR="0011627D" w:rsidRPr="00CD3501">
        <w:rPr>
          <w:sz w:val="20"/>
          <w:szCs w:val="20"/>
          <w:lang w:val="es-ES_tradnl"/>
        </w:rPr>
        <w:t>cibida– y diversidad corporal</w:t>
      </w:r>
      <w:r w:rsidRPr="00CD3501">
        <w:rPr>
          <w:sz w:val="20"/>
          <w:szCs w:val="20"/>
          <w:lang w:val="es-ES_tradnl"/>
        </w:rPr>
        <w:t>;</w:t>
      </w:r>
    </w:p>
    <w:p w14:paraId="4BCD2BE3" w14:textId="77777777" w:rsidR="00B96A36" w:rsidRPr="00CD3501" w:rsidRDefault="00B96A36" w:rsidP="00B96A3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jc w:val="both"/>
        <w:rPr>
          <w:sz w:val="20"/>
          <w:szCs w:val="20"/>
          <w:lang w:val="es-ES_tradnl"/>
        </w:rPr>
      </w:pPr>
    </w:p>
    <w:p w14:paraId="2D014EF1" w14:textId="1E58B2B9" w:rsidR="00B96A36" w:rsidRPr="00CD3501" w:rsidRDefault="00283FEF" w:rsidP="00B96A36">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hanging="540"/>
        <w:jc w:val="both"/>
        <w:rPr>
          <w:sz w:val="20"/>
          <w:szCs w:val="20"/>
          <w:lang w:val="es-ES_tradnl"/>
        </w:rPr>
      </w:pPr>
      <w:r w:rsidRPr="00CD3501">
        <w:rPr>
          <w:sz w:val="20"/>
          <w:szCs w:val="20"/>
          <w:lang w:val="es-ES_tradnl"/>
        </w:rPr>
        <w:t xml:space="preserve">aplicar el estándar de debida diligencia en la prevención, investigación, sanción y reparación de la violencia contra las personas LGBTI, independientemente de si la violencia ocurre en el contexto de la familia, la comunidad o la esfera pública, incluyendo en los ámbitos laboral, educativo y de salud. </w:t>
      </w:r>
      <w:r w:rsidRPr="00CD3501">
        <w:rPr>
          <w:sz w:val="20"/>
          <w:szCs w:val="20"/>
          <w:lang w:val="es-ES_tradnl"/>
        </w:rPr>
        <w:lastRenderedPageBreak/>
        <w:t>Garantizar que las investigaciones no estén permeadas por prejuicios basados en la orientación sexual y/o identidad de género real o percibida de la víctima o del perpetrador.</w:t>
      </w:r>
    </w:p>
    <w:p w14:paraId="26DC9204" w14:textId="77777777" w:rsidR="00B96A36" w:rsidRPr="00CD3501" w:rsidRDefault="00B96A36" w:rsidP="00B96A3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jc w:val="both"/>
        <w:rPr>
          <w:sz w:val="20"/>
          <w:szCs w:val="20"/>
          <w:lang w:val="es-ES_tradnl"/>
        </w:rPr>
      </w:pPr>
    </w:p>
    <w:p w14:paraId="6F5EFF03" w14:textId="185519FF" w:rsidR="00B96A36" w:rsidRPr="00CD3501" w:rsidRDefault="00283FEF" w:rsidP="00B96A36">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hanging="540"/>
        <w:jc w:val="both"/>
        <w:rPr>
          <w:sz w:val="20"/>
          <w:szCs w:val="20"/>
          <w:lang w:val="es-ES_tradnl"/>
        </w:rPr>
      </w:pPr>
      <w:r w:rsidRPr="00CD3501">
        <w:rPr>
          <w:sz w:val="20"/>
          <w:szCs w:val="20"/>
          <w:lang w:val="es-ES_tradnl"/>
        </w:rPr>
        <w:t xml:space="preserve"> Realizar actividades de capacitación, periódicas y sostenidas, para funcionarios públicos de Jamaica sobre orientación sexual, identidad de género y expresión de género, dive</w:t>
      </w:r>
      <w:r w:rsidR="003164AD" w:rsidRPr="00CD3501">
        <w:rPr>
          <w:sz w:val="20"/>
          <w:szCs w:val="20"/>
          <w:lang w:val="es-ES_tradnl"/>
        </w:rPr>
        <w:t>rsidad corporal, y los desafíos</w:t>
      </w:r>
      <w:r w:rsidRPr="00CD3501">
        <w:rPr>
          <w:sz w:val="20"/>
          <w:szCs w:val="20"/>
          <w:lang w:val="es-ES_tradnl"/>
        </w:rPr>
        <w:t xml:space="preserve"> que estas personas enfrentan, particularmente para jueces, fiscales, defensores públicos, y demás operadores de justicia, fuerzas de seguridad, y los sectores de educación, empleo y salud;</w:t>
      </w:r>
    </w:p>
    <w:p w14:paraId="32C4F4A5" w14:textId="77777777" w:rsidR="00B96A36" w:rsidRPr="00CD3501" w:rsidRDefault="00B96A36" w:rsidP="00B96A3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jc w:val="both"/>
        <w:rPr>
          <w:sz w:val="20"/>
          <w:szCs w:val="20"/>
          <w:lang w:val="es-ES_tradnl"/>
        </w:rPr>
      </w:pPr>
    </w:p>
    <w:p w14:paraId="40818B9D" w14:textId="185E6D00" w:rsidR="0084004B" w:rsidRPr="00CD3501" w:rsidRDefault="00283FEF" w:rsidP="0084004B">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ind w:left="540" w:hanging="540"/>
        <w:jc w:val="both"/>
        <w:rPr>
          <w:sz w:val="20"/>
          <w:szCs w:val="20"/>
          <w:lang w:val="es-ES_tradnl"/>
        </w:rPr>
      </w:pPr>
      <w:r w:rsidRPr="00CD3501">
        <w:rPr>
          <w:sz w:val="20"/>
          <w:szCs w:val="20"/>
          <w:lang w:val="es-ES_tradnl"/>
        </w:rPr>
        <w:t>Garantizar que los programas de educación de Jamaica estén diseñados con la inclusión de la perspectiva de género, garantizando la desconstrucción de estereotipos y prejuicios y basados en un modelo de garantía de la autonomía de todas las personas, en especial de las personas LGBTI. Incluir una educación sexual integral en el currículo escolar, de acuerdo con la capacidad progresiva de los niños, que incluya una perspectiva de diversidad corporal, sexual y el enfoque de género, garantizando que las políticas y programas educativos estén especialmente diseñados para modificar los patrones sociales y culturales de conductas perjudiciales.</w:t>
      </w:r>
    </w:p>
    <w:p w14:paraId="7988626D" w14:textId="7B453063" w:rsidR="00E10008" w:rsidRPr="00CD3501" w:rsidRDefault="00E10008" w:rsidP="00E10008">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jc w:val="both"/>
        <w:rPr>
          <w:sz w:val="20"/>
          <w:szCs w:val="20"/>
          <w:lang w:val="es-ES_tradnl"/>
        </w:rPr>
      </w:pPr>
    </w:p>
    <w:p w14:paraId="0177FC22" w14:textId="77777777" w:rsidR="000C59DC" w:rsidRPr="00CD3501" w:rsidRDefault="000C59DC" w:rsidP="000C59DC">
      <w:pPr>
        <w:pStyle w:val="Heading1"/>
        <w:spacing w:before="0"/>
        <w:ind w:left="360"/>
        <w:rPr>
          <w:rFonts w:eastAsia="Times New Roman" w:cs="Tahoma"/>
          <w:color w:val="auto"/>
          <w:sz w:val="20"/>
          <w:szCs w:val="20"/>
          <w:bdr w:val="none" w:sz="0" w:space="0" w:color="auto" w:frame="1"/>
          <w:lang w:val="es-ES_tradnl"/>
        </w:rPr>
      </w:pPr>
      <w:bookmarkStart w:id="29" w:name="_Toc47700541"/>
      <w:bookmarkStart w:id="30" w:name="_Toc58425603"/>
      <w:r w:rsidRPr="00CD3501">
        <w:rPr>
          <w:rFonts w:eastAsia="Times New Roman" w:cs="Tahoma"/>
          <w:color w:val="auto"/>
          <w:sz w:val="20"/>
          <w:szCs w:val="20"/>
          <w:bdr w:val="none" w:sz="0" w:space="0" w:color="auto" w:frame="1"/>
          <w:lang w:val="es-ES_tradnl"/>
        </w:rPr>
        <w:t>PUBLICACIÓN</w:t>
      </w:r>
      <w:bookmarkEnd w:id="29"/>
      <w:bookmarkEnd w:id="30"/>
    </w:p>
    <w:p w14:paraId="731064F0" w14:textId="77777777" w:rsidR="000C59DC" w:rsidRPr="00CD3501" w:rsidRDefault="000C59DC" w:rsidP="000C59DC">
      <w:pPr>
        <w:rPr>
          <w:lang w:val="es-ES_tradnl"/>
        </w:rPr>
      </w:pPr>
    </w:p>
    <w:p w14:paraId="56FD3B0E" w14:textId="5B36376C" w:rsidR="000C59DC" w:rsidRPr="00CD3501" w:rsidRDefault="000C59DC" w:rsidP="000C59DC">
      <w:pPr>
        <w:pStyle w:val="parrafos"/>
        <w:numPr>
          <w:ilvl w:val="0"/>
          <w:numId w:val="57"/>
        </w:numPr>
        <w:tabs>
          <w:tab w:val="clear" w:pos="360"/>
          <w:tab w:val="clear" w:pos="1080"/>
          <w:tab w:val="left" w:pos="90"/>
          <w:tab w:val="left" w:pos="270"/>
          <w:tab w:val="left" w:pos="450"/>
        </w:tabs>
        <w:ind w:left="0" w:firstLine="0"/>
        <w:rPr>
          <w:lang w:val="es-ES_tradnl"/>
        </w:rPr>
      </w:pPr>
      <w:r w:rsidRPr="00CD3501">
        <w:rPr>
          <w:rFonts w:ascii="Cambria" w:hAnsi="Cambria"/>
          <w:lang w:val="es-ES_tradnl"/>
        </w:rPr>
        <w:t>En</w:t>
      </w:r>
      <w:r w:rsidRPr="00CD3501">
        <w:rPr>
          <w:lang w:val="es-ES_tradnl"/>
        </w:rPr>
        <w:t xml:space="preserve"> vista de lo anterior y de conformidad con el artículo 47.3 de su Reglamento, la CIDH decide hacer público este informe e incluirlo en su Informe Anual a la Asamblea General de la Organización de los Estados Americanos. La Comisión Interamericana, de acuerdo con las normas contenidas en los instrumentos que rigen su mandato, continuará evaluando las medidas adoptadas por Jamaica con respecto a las recomendaciones anteriores hasta que determine que se ha cumplido plenamente.</w:t>
      </w:r>
    </w:p>
    <w:p w14:paraId="49F90EDD" w14:textId="72BC0BF3" w:rsidR="00837299" w:rsidRPr="00CD3501" w:rsidRDefault="00837299" w:rsidP="00837299">
      <w:pPr>
        <w:pStyle w:val="parrafos"/>
        <w:tabs>
          <w:tab w:val="clear" w:pos="360"/>
          <w:tab w:val="left" w:pos="90"/>
          <w:tab w:val="left" w:pos="270"/>
          <w:tab w:val="left" w:pos="450"/>
        </w:tabs>
        <w:rPr>
          <w:lang w:val="es-ES_tradnl"/>
        </w:rPr>
      </w:pPr>
    </w:p>
    <w:p w14:paraId="131ECBE9" w14:textId="77777777" w:rsidR="00837299" w:rsidRPr="00CD3501" w:rsidRDefault="00837299" w:rsidP="00837299">
      <w:pPr>
        <w:ind w:firstLine="720"/>
        <w:jc w:val="both"/>
        <w:rPr>
          <w:rFonts w:ascii="Cambria" w:hAnsi="Cambria"/>
          <w:spacing w:val="-2"/>
          <w:sz w:val="20"/>
          <w:szCs w:val="20"/>
          <w:lang w:val="es-ES_tradnl"/>
        </w:rPr>
      </w:pPr>
      <w:r w:rsidRPr="00CD3501">
        <w:rPr>
          <w:rFonts w:ascii="Cambria" w:hAnsi="Cambria"/>
          <w:spacing w:val="-2"/>
          <w:sz w:val="20"/>
          <w:szCs w:val="20"/>
          <w:lang w:val="es-ES_tradnl"/>
        </w:rPr>
        <w:t>Aprobado por la Comisión Interamericana de Derechos Humanos, a los 31 días del mes de diciembre de 2020.  (Firmado): Joel Hernández García, Presidente; Antonia Urrejola Noguera, Primera Vicepresidenta; Flávia Piovesan, Segunda Vice Presidenta y Julissa Mantilla, Comisionada.</w:t>
      </w:r>
      <w:r w:rsidRPr="00CD3501">
        <w:rPr>
          <w:rFonts w:ascii="Cambria" w:hAnsi="Cambria"/>
          <w:sz w:val="20"/>
          <w:szCs w:val="20"/>
          <w:lang w:val="es-ES_tradnl"/>
        </w:rPr>
        <w:t xml:space="preserve"> </w:t>
      </w:r>
    </w:p>
    <w:p w14:paraId="3323570C" w14:textId="77777777" w:rsidR="00837299" w:rsidRPr="00CD3501" w:rsidRDefault="00837299" w:rsidP="00837299">
      <w:pPr>
        <w:pStyle w:val="parrafos"/>
        <w:tabs>
          <w:tab w:val="clear" w:pos="360"/>
          <w:tab w:val="left" w:pos="90"/>
          <w:tab w:val="left" w:pos="270"/>
          <w:tab w:val="left" w:pos="450"/>
        </w:tabs>
        <w:rPr>
          <w:lang w:val="es-ES_tradnl"/>
        </w:rPr>
      </w:pPr>
    </w:p>
    <w:p w14:paraId="4657CCB6" w14:textId="77777777" w:rsidR="00BF0AAB" w:rsidRPr="00CD3501" w:rsidRDefault="00BF0AAB" w:rsidP="00A167CF">
      <w:pPr>
        <w:rPr>
          <w:rFonts w:ascii="Cambria" w:hAnsi="Cambria"/>
          <w:sz w:val="20"/>
          <w:szCs w:val="20"/>
          <w:lang w:val="es-ES_tradnl"/>
        </w:rPr>
      </w:pPr>
    </w:p>
    <w:sectPr w:rsidR="00BF0AAB" w:rsidRPr="00CD3501" w:rsidSect="00A533F2">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6562" w14:textId="77777777" w:rsidR="000A556A" w:rsidRDefault="000A556A" w:rsidP="00036A8A">
      <w:r>
        <w:separator/>
      </w:r>
    </w:p>
  </w:endnote>
  <w:endnote w:type="continuationSeparator" w:id="0">
    <w:p w14:paraId="41E0F1C3" w14:textId="77777777" w:rsidR="000A556A" w:rsidRDefault="000A556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4B6538B8" w14:textId="6DA7FD49" w:rsidR="00BE380F" w:rsidRPr="006311DA" w:rsidRDefault="00BE380F">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22</w:t>
        </w:r>
        <w:r>
          <w:rPr>
            <w:noProof/>
            <w:sz w:val="16"/>
          </w:rPr>
          <w:fldChar w:fldCharType="end"/>
        </w:r>
      </w:p>
    </w:sdtContent>
  </w:sdt>
  <w:p w14:paraId="053DD878" w14:textId="77777777" w:rsidR="00BE380F" w:rsidRDefault="00BE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6069" w14:textId="77777777" w:rsidR="00BE380F" w:rsidRDefault="00BE380F">
    <w:pPr>
      <w:pStyle w:val="Footer"/>
      <w:jc w:val="center"/>
    </w:pPr>
  </w:p>
  <w:p w14:paraId="68FA808C" w14:textId="77777777" w:rsidR="00BE380F" w:rsidRDefault="00BE3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8E51" w14:textId="230AAAA3" w:rsidR="00BE380F" w:rsidRDefault="00BE380F">
    <w:pPr>
      <w:pStyle w:val="Footer"/>
      <w:jc w:val="center"/>
    </w:pPr>
  </w:p>
  <w:p w14:paraId="6EFA9642" w14:textId="77777777" w:rsidR="00BE380F" w:rsidRDefault="00BE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68F44" w14:textId="77777777" w:rsidR="000A556A" w:rsidRPr="00036A8A" w:rsidRDefault="000A556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CA62240" w14:textId="77777777" w:rsidR="000A556A" w:rsidRPr="00036A8A" w:rsidRDefault="000A556A" w:rsidP="00036A8A">
      <w:pPr>
        <w:rPr>
          <w:rFonts w:asciiTheme="majorHAnsi" w:hAnsiTheme="majorHAnsi"/>
          <w:sz w:val="16"/>
          <w:szCs w:val="16"/>
        </w:rPr>
      </w:pPr>
      <w:r w:rsidRPr="00036A8A">
        <w:rPr>
          <w:rFonts w:asciiTheme="majorHAnsi" w:hAnsiTheme="majorHAnsi"/>
          <w:sz w:val="16"/>
          <w:szCs w:val="16"/>
        </w:rPr>
        <w:separator/>
      </w:r>
    </w:p>
    <w:p w14:paraId="0C7CDB47" w14:textId="77777777" w:rsidR="000A556A" w:rsidRPr="00036A8A" w:rsidRDefault="000A556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A553530" w14:textId="77777777" w:rsidR="000A556A" w:rsidRPr="0093441A" w:rsidRDefault="000A556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B9B13AB" w14:textId="72B6B4AD"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La petición fue presentada nuevamente el </w:t>
      </w:r>
      <w:r w:rsidRPr="005F06A1">
        <w:rPr>
          <w:rFonts w:asciiTheme="majorHAnsi" w:hAnsiTheme="majorHAnsi"/>
          <w:sz w:val="16"/>
          <w:szCs w:val="16"/>
          <w:lang w:val="es-ES"/>
        </w:rPr>
        <w:t>31</w:t>
      </w:r>
      <w:r>
        <w:rPr>
          <w:rFonts w:asciiTheme="majorHAnsi" w:hAnsiTheme="majorHAnsi"/>
          <w:sz w:val="16"/>
          <w:szCs w:val="16"/>
          <w:lang w:val="es-ES"/>
        </w:rPr>
        <w:t xml:space="preserve"> de mayo de</w:t>
      </w:r>
      <w:r w:rsidRPr="005F06A1">
        <w:rPr>
          <w:rFonts w:asciiTheme="majorHAnsi" w:hAnsiTheme="majorHAnsi"/>
          <w:sz w:val="16"/>
          <w:szCs w:val="16"/>
          <w:lang w:val="es-ES"/>
        </w:rPr>
        <w:t xml:space="preserve"> 2012 </w:t>
      </w:r>
      <w:r>
        <w:rPr>
          <w:rFonts w:asciiTheme="majorHAnsi" w:hAnsiTheme="majorHAnsi"/>
          <w:sz w:val="16"/>
          <w:szCs w:val="16"/>
          <w:lang w:val="es-ES"/>
        </w:rPr>
        <w:t xml:space="preserve">y el </w:t>
      </w:r>
      <w:r w:rsidRPr="005F06A1">
        <w:rPr>
          <w:rFonts w:asciiTheme="majorHAnsi" w:hAnsiTheme="majorHAnsi"/>
          <w:sz w:val="16"/>
          <w:szCs w:val="16"/>
          <w:lang w:val="es-ES"/>
        </w:rPr>
        <w:t>29</w:t>
      </w:r>
      <w:r>
        <w:rPr>
          <w:rFonts w:asciiTheme="majorHAnsi" w:hAnsiTheme="majorHAnsi"/>
          <w:sz w:val="16"/>
          <w:szCs w:val="16"/>
          <w:lang w:val="es-ES"/>
        </w:rPr>
        <w:t xml:space="preserve"> de julio de</w:t>
      </w:r>
      <w:r w:rsidRPr="005F06A1">
        <w:rPr>
          <w:rFonts w:asciiTheme="majorHAnsi" w:hAnsiTheme="majorHAnsi"/>
          <w:sz w:val="16"/>
          <w:szCs w:val="16"/>
          <w:lang w:val="es-ES"/>
        </w:rPr>
        <w:t xml:space="preserve"> 2013. </w:t>
      </w:r>
    </w:p>
  </w:footnote>
  <w:footnote w:id="3">
    <w:p w14:paraId="201C2466" w14:textId="249CEC83"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El </w:t>
      </w:r>
      <w:r w:rsidRPr="005F06A1">
        <w:rPr>
          <w:rFonts w:asciiTheme="majorHAnsi" w:hAnsiTheme="majorHAnsi"/>
          <w:sz w:val="16"/>
          <w:szCs w:val="16"/>
          <w:lang w:val="es-ES"/>
        </w:rPr>
        <w:t>29</w:t>
      </w:r>
      <w:r>
        <w:rPr>
          <w:rFonts w:asciiTheme="majorHAnsi" w:hAnsiTheme="majorHAnsi"/>
          <w:sz w:val="16"/>
          <w:szCs w:val="16"/>
          <w:lang w:val="es-ES"/>
        </w:rPr>
        <w:t xml:space="preserve"> de julio de</w:t>
      </w:r>
      <w:r w:rsidRPr="005F06A1">
        <w:rPr>
          <w:rFonts w:asciiTheme="majorHAnsi" w:hAnsiTheme="majorHAnsi"/>
          <w:sz w:val="16"/>
          <w:szCs w:val="16"/>
          <w:lang w:val="es-ES"/>
        </w:rPr>
        <w:t xml:space="preserve"> 2013</w:t>
      </w:r>
      <w:r>
        <w:rPr>
          <w:rFonts w:asciiTheme="majorHAnsi" w:hAnsiTheme="majorHAnsi"/>
          <w:sz w:val="16"/>
          <w:szCs w:val="16"/>
          <w:lang w:val="es-ES"/>
        </w:rPr>
        <w:t xml:space="preserve">, los peticionarios presentaron una petición modificada, sin </w:t>
      </w:r>
      <w:r w:rsidRPr="005F06A1">
        <w:rPr>
          <w:rFonts w:asciiTheme="majorHAnsi" w:hAnsiTheme="majorHAnsi"/>
          <w:sz w:val="16"/>
          <w:szCs w:val="16"/>
          <w:lang w:val="es-ES"/>
        </w:rPr>
        <w:t xml:space="preserve">J-Flag </w:t>
      </w:r>
      <w:r>
        <w:rPr>
          <w:rFonts w:asciiTheme="majorHAnsi" w:hAnsiTheme="majorHAnsi"/>
          <w:sz w:val="16"/>
          <w:szCs w:val="16"/>
          <w:lang w:val="es-ES"/>
        </w:rPr>
        <w:t>entre los peticionarios</w:t>
      </w:r>
      <w:r w:rsidRPr="005F06A1">
        <w:rPr>
          <w:rFonts w:asciiTheme="majorHAnsi" w:hAnsiTheme="majorHAnsi"/>
          <w:sz w:val="16"/>
          <w:szCs w:val="16"/>
          <w:lang w:val="es-ES"/>
        </w:rPr>
        <w:t xml:space="preserve">. </w:t>
      </w:r>
    </w:p>
  </w:footnote>
  <w:footnote w:id="4">
    <w:p w14:paraId="217902C4" w14:textId="77777777" w:rsidR="00BE380F" w:rsidRPr="005F06A1" w:rsidRDefault="00BE380F" w:rsidP="0075398D">
      <w:pPr>
        <w:pStyle w:val="FootnoteText"/>
        <w:jc w:val="both"/>
        <w:rPr>
          <w:rFonts w:asciiTheme="majorHAnsi" w:hAnsiTheme="majorHAnsi"/>
          <w:color w:val="auto"/>
          <w:sz w:val="16"/>
          <w:szCs w:val="16"/>
          <w:lang w:val="es-ES"/>
        </w:rPr>
      </w:pPr>
      <w:r w:rsidRPr="005F06A1">
        <w:rPr>
          <w:rStyle w:val="FootnoteReference"/>
          <w:rFonts w:asciiTheme="majorHAnsi" w:hAnsiTheme="majorHAnsi"/>
          <w:color w:val="auto"/>
          <w:sz w:val="16"/>
          <w:szCs w:val="16"/>
          <w:lang w:val="es-ES"/>
        </w:rPr>
        <w:footnoteRef/>
      </w:r>
      <w:r w:rsidRPr="005F06A1">
        <w:rPr>
          <w:rFonts w:asciiTheme="majorHAnsi" w:hAnsiTheme="majorHAnsi"/>
          <w:color w:val="auto"/>
          <w:sz w:val="16"/>
          <w:szCs w:val="16"/>
          <w:lang w:val="es-ES"/>
        </w:rPr>
        <w:t xml:space="preserve"> De conformidad con lo dispuesto en el artículo 17.2 del Reglamento de la Comisión, la comisionada Margarette May Macaulay, de nacionalidad jamaiquina, no participó en el debate ni en la decisión sobre este caso. </w:t>
      </w:r>
    </w:p>
  </w:footnote>
  <w:footnote w:id="5">
    <w:p w14:paraId="4D5B28D3" w14:textId="5950D017" w:rsidR="00BE380F" w:rsidRPr="005F06A1" w:rsidRDefault="00BE380F" w:rsidP="0075398D">
      <w:pPr>
        <w:pStyle w:val="FootnoteText"/>
        <w:jc w:val="both"/>
        <w:rPr>
          <w:rFonts w:asciiTheme="majorHAnsi" w:hAnsiTheme="majorHAnsi"/>
          <w:color w:val="auto"/>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5F06A1">
        <w:rPr>
          <w:rFonts w:asciiTheme="majorHAnsi" w:hAnsiTheme="majorHAnsi"/>
          <w:color w:val="auto"/>
          <w:sz w:val="16"/>
          <w:szCs w:val="16"/>
          <w:lang w:val="es-ES"/>
        </w:rPr>
        <w:t>CIDH. Informe No</w:t>
      </w:r>
      <w:r>
        <w:rPr>
          <w:rFonts w:asciiTheme="majorHAnsi" w:hAnsiTheme="majorHAnsi"/>
          <w:color w:val="auto"/>
          <w:sz w:val="16"/>
          <w:szCs w:val="16"/>
          <w:lang w:val="es-ES"/>
        </w:rPr>
        <w:t>.</w:t>
      </w:r>
      <w:r w:rsidRPr="005F06A1">
        <w:rPr>
          <w:rFonts w:asciiTheme="majorHAnsi" w:hAnsiTheme="majorHAnsi"/>
          <w:color w:val="auto"/>
          <w:sz w:val="16"/>
          <w:szCs w:val="16"/>
          <w:lang w:val="es-ES"/>
        </w:rPr>
        <w:t xml:space="preserve"> 80/18. </w:t>
      </w:r>
      <w:r>
        <w:rPr>
          <w:rFonts w:asciiTheme="majorHAnsi" w:hAnsiTheme="majorHAnsi"/>
          <w:color w:val="auto"/>
          <w:sz w:val="16"/>
          <w:szCs w:val="16"/>
          <w:lang w:val="es-ES"/>
        </w:rPr>
        <w:t>Petición</w:t>
      </w:r>
      <w:r w:rsidRPr="005F06A1">
        <w:rPr>
          <w:rFonts w:asciiTheme="majorHAnsi" w:hAnsiTheme="majorHAnsi"/>
          <w:color w:val="auto"/>
          <w:sz w:val="16"/>
          <w:szCs w:val="16"/>
          <w:lang w:val="es-ES"/>
        </w:rPr>
        <w:t xml:space="preserve"> 1850-11. </w:t>
      </w:r>
      <w:r>
        <w:rPr>
          <w:rFonts w:asciiTheme="majorHAnsi" w:hAnsiTheme="majorHAnsi"/>
          <w:color w:val="auto"/>
          <w:sz w:val="16"/>
          <w:szCs w:val="16"/>
          <w:lang w:val="es-ES"/>
        </w:rPr>
        <w:t>Admisibilidad</w:t>
      </w:r>
      <w:r w:rsidRPr="005F06A1">
        <w:rPr>
          <w:rFonts w:asciiTheme="majorHAnsi" w:hAnsiTheme="majorHAnsi"/>
          <w:color w:val="auto"/>
          <w:sz w:val="16"/>
          <w:szCs w:val="16"/>
          <w:lang w:val="es-ES"/>
        </w:rPr>
        <w:t xml:space="preserve">. </w:t>
      </w:r>
      <w:r w:rsidRPr="00293FA6">
        <w:rPr>
          <w:rFonts w:asciiTheme="majorHAnsi" w:hAnsiTheme="majorHAnsi"/>
          <w:color w:val="auto"/>
          <w:sz w:val="16"/>
          <w:szCs w:val="16"/>
        </w:rPr>
        <w:t xml:space="preserve">Gareth Henry, Simone Carline Edwards y familias. </w:t>
      </w:r>
      <w:r w:rsidRPr="005F06A1">
        <w:rPr>
          <w:rFonts w:asciiTheme="majorHAnsi" w:hAnsiTheme="majorHAnsi"/>
          <w:color w:val="auto"/>
          <w:sz w:val="16"/>
          <w:szCs w:val="16"/>
          <w:lang w:val="es-ES"/>
        </w:rPr>
        <w:t>Jamaica. 2</w:t>
      </w:r>
      <w:r>
        <w:rPr>
          <w:rFonts w:asciiTheme="majorHAnsi" w:hAnsiTheme="majorHAnsi"/>
          <w:color w:val="auto"/>
          <w:sz w:val="16"/>
          <w:szCs w:val="16"/>
          <w:lang w:val="es-ES"/>
        </w:rPr>
        <w:t xml:space="preserve"> de julio de</w:t>
      </w:r>
      <w:r w:rsidRPr="005F06A1">
        <w:rPr>
          <w:rFonts w:asciiTheme="majorHAnsi" w:hAnsiTheme="majorHAnsi"/>
          <w:color w:val="auto"/>
          <w:sz w:val="16"/>
          <w:szCs w:val="16"/>
          <w:lang w:val="es-ES"/>
        </w:rPr>
        <w:t xml:space="preserve"> 2018. La CIDH declaró que la petición era admisible con respecto a los artículos 4, 5, 8, 11, 13, 16, 17, 22, 24, 25 y 26</w:t>
      </w:r>
      <w:r>
        <w:rPr>
          <w:rFonts w:asciiTheme="majorHAnsi" w:hAnsiTheme="majorHAnsi"/>
          <w:color w:val="auto"/>
          <w:sz w:val="16"/>
          <w:szCs w:val="16"/>
          <w:lang w:val="es-ES"/>
        </w:rPr>
        <w:t>,</w:t>
      </w:r>
      <w:r w:rsidRPr="005F06A1">
        <w:rPr>
          <w:rFonts w:asciiTheme="majorHAnsi" w:hAnsiTheme="majorHAnsi"/>
          <w:color w:val="auto"/>
          <w:sz w:val="16"/>
          <w:szCs w:val="16"/>
          <w:lang w:val="es-ES"/>
        </w:rPr>
        <w:t xml:space="preserve"> en relación con los artículos 1.1 y 2 de la Convención Americana</w:t>
      </w:r>
      <w:r>
        <w:rPr>
          <w:rFonts w:asciiTheme="majorHAnsi" w:hAnsiTheme="majorHAnsi"/>
          <w:color w:val="auto"/>
          <w:sz w:val="16"/>
          <w:szCs w:val="16"/>
          <w:lang w:val="es-ES"/>
        </w:rPr>
        <w:t>,</w:t>
      </w:r>
      <w:r w:rsidRPr="005F06A1">
        <w:rPr>
          <w:rFonts w:asciiTheme="majorHAnsi" w:hAnsiTheme="majorHAnsi"/>
          <w:color w:val="auto"/>
          <w:sz w:val="16"/>
          <w:szCs w:val="16"/>
          <w:lang w:val="es-ES"/>
        </w:rPr>
        <w:t xml:space="preserve"> y el artículo XI de la Declaración Americana y que era inadmisible con respecto a los artículos I, II, IV, V, VIII, IX, XVIII y XXII de la Declaración Americana. </w:t>
      </w:r>
    </w:p>
    <w:p w14:paraId="560A74C8" w14:textId="6C5B5160" w:rsidR="00BE380F" w:rsidRPr="005F06A1" w:rsidRDefault="00BE380F" w:rsidP="0075398D">
      <w:pPr>
        <w:pStyle w:val="FootnoteText"/>
        <w:jc w:val="both"/>
        <w:rPr>
          <w:lang w:val="es-ES"/>
        </w:rPr>
      </w:pPr>
    </w:p>
  </w:footnote>
  <w:footnote w:id="6">
    <w:p w14:paraId="03E360DD" w14:textId="46A4040C"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293FA6">
        <w:rPr>
          <w:rFonts w:asciiTheme="majorHAnsi" w:hAnsiTheme="majorHAnsi"/>
          <w:sz w:val="16"/>
          <w:szCs w:val="16"/>
          <w:lang w:val="es-VE"/>
        </w:rPr>
        <w:t>Offences Against the Person Act</w:t>
      </w:r>
      <w:r w:rsidRPr="004E048E">
        <w:rPr>
          <w:rFonts w:asciiTheme="majorHAnsi" w:hAnsiTheme="majorHAnsi"/>
          <w:sz w:val="16"/>
          <w:szCs w:val="16"/>
          <w:lang w:val="es-ES"/>
        </w:rPr>
        <w:t xml:space="preserve"> </w:t>
      </w:r>
      <w:r w:rsidRPr="00293FA6">
        <w:rPr>
          <w:rFonts w:asciiTheme="majorHAnsi" w:hAnsiTheme="majorHAnsi"/>
          <w:sz w:val="16"/>
          <w:szCs w:val="16"/>
          <w:lang w:val="es-VE"/>
        </w:rPr>
        <w:t>[</w:t>
      </w:r>
      <w:r w:rsidRPr="001D2B6C">
        <w:rPr>
          <w:rFonts w:asciiTheme="majorHAnsi" w:hAnsiTheme="majorHAnsi"/>
          <w:sz w:val="16"/>
          <w:szCs w:val="16"/>
          <w:lang w:val="es-ES"/>
        </w:rPr>
        <w:t>Ley de Delitos contra la Persona</w:t>
      </w:r>
      <w:r>
        <w:rPr>
          <w:rFonts w:asciiTheme="majorHAnsi" w:hAnsiTheme="majorHAnsi"/>
          <w:sz w:val="16"/>
          <w:szCs w:val="16"/>
          <w:lang w:val="es-ES"/>
        </w:rPr>
        <w:t>]</w:t>
      </w:r>
      <w:r w:rsidRPr="005F06A1">
        <w:rPr>
          <w:rFonts w:asciiTheme="majorHAnsi" w:hAnsiTheme="majorHAnsi"/>
          <w:sz w:val="16"/>
          <w:szCs w:val="16"/>
          <w:lang w:val="es-ES"/>
        </w:rPr>
        <w:t xml:space="preserve">. </w:t>
      </w:r>
    </w:p>
  </w:footnote>
  <w:footnote w:id="7">
    <w:p w14:paraId="1B80CBA5" w14:textId="36483282"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hyperlink r:id="rId1" w:history="1">
        <w:r w:rsidRPr="005F06A1">
          <w:rPr>
            <w:rStyle w:val="Hyperlink"/>
            <w:rFonts w:asciiTheme="majorHAnsi" w:hAnsiTheme="majorHAnsi"/>
            <w:sz w:val="16"/>
            <w:szCs w:val="16"/>
            <w:lang w:val="es-ES"/>
          </w:rPr>
          <w:t>Constitu</w:t>
        </w:r>
        <w:r>
          <w:rPr>
            <w:rStyle w:val="Hyperlink"/>
            <w:rFonts w:asciiTheme="majorHAnsi" w:hAnsiTheme="majorHAnsi"/>
            <w:sz w:val="16"/>
            <w:szCs w:val="16"/>
            <w:lang w:val="es-ES"/>
          </w:rPr>
          <w:t>ción</w:t>
        </w:r>
        <w:r w:rsidRPr="005F06A1">
          <w:rPr>
            <w:rStyle w:val="Hyperlink"/>
            <w:rFonts w:asciiTheme="majorHAnsi" w:hAnsiTheme="majorHAnsi"/>
            <w:sz w:val="16"/>
            <w:szCs w:val="16"/>
            <w:lang w:val="es-ES"/>
          </w:rPr>
          <w:t xml:space="preserve"> </w:t>
        </w:r>
        <w:r>
          <w:rPr>
            <w:rStyle w:val="Hyperlink"/>
            <w:rFonts w:asciiTheme="majorHAnsi" w:hAnsiTheme="majorHAnsi"/>
            <w:sz w:val="16"/>
            <w:szCs w:val="16"/>
            <w:lang w:val="es-ES"/>
          </w:rPr>
          <w:t xml:space="preserve">de Jamaica de </w:t>
        </w:r>
        <w:r w:rsidRPr="005F06A1">
          <w:rPr>
            <w:rStyle w:val="Hyperlink"/>
            <w:rFonts w:asciiTheme="majorHAnsi" w:hAnsiTheme="majorHAnsi"/>
            <w:sz w:val="16"/>
            <w:szCs w:val="16"/>
            <w:lang w:val="es-ES"/>
          </w:rPr>
          <w:t xml:space="preserve">1962 </w:t>
        </w:r>
        <w:r>
          <w:rPr>
            <w:rStyle w:val="Hyperlink"/>
            <w:rFonts w:asciiTheme="majorHAnsi" w:hAnsiTheme="majorHAnsi"/>
            <w:sz w:val="16"/>
            <w:szCs w:val="16"/>
            <w:lang w:val="es-ES"/>
          </w:rPr>
          <w:t xml:space="preserve">con las enmiendas introducidas hasta </w:t>
        </w:r>
        <w:r w:rsidRPr="005F06A1">
          <w:rPr>
            <w:rStyle w:val="Hyperlink"/>
            <w:rFonts w:asciiTheme="majorHAnsi" w:hAnsiTheme="majorHAnsi"/>
            <w:sz w:val="16"/>
            <w:szCs w:val="16"/>
            <w:lang w:val="es-ES"/>
          </w:rPr>
          <w:t>2011</w:t>
        </w:r>
        <w:r>
          <w:rPr>
            <w:rStyle w:val="Hyperlink"/>
            <w:rFonts w:asciiTheme="majorHAnsi" w:hAnsiTheme="majorHAnsi"/>
            <w:sz w:val="16"/>
            <w:szCs w:val="16"/>
            <w:lang w:val="es-ES"/>
          </w:rPr>
          <w:t xml:space="preserve"> inclusive</w:t>
        </w:r>
        <w:r w:rsidRPr="009C26A2">
          <w:rPr>
            <w:rStyle w:val="Hyperlink"/>
            <w:rFonts w:asciiTheme="majorHAnsi" w:hAnsiTheme="majorHAnsi"/>
            <w:sz w:val="16"/>
            <w:szCs w:val="16"/>
            <w:u w:val="none"/>
            <w:lang w:val="es-ES"/>
          </w:rPr>
          <w:t>.</w:t>
        </w:r>
      </w:hyperlink>
    </w:p>
  </w:footnote>
  <w:footnote w:id="8">
    <w:p w14:paraId="497913C4" w14:textId="3291F140"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CIDH. </w:t>
      </w:r>
      <w:hyperlink r:id="rId2" w:history="1">
        <w:r w:rsidRPr="009F139A">
          <w:rPr>
            <w:rStyle w:val="Hyperlink"/>
            <w:rFonts w:asciiTheme="majorHAnsi" w:hAnsiTheme="majorHAnsi"/>
            <w:i/>
            <w:sz w:val="16"/>
            <w:szCs w:val="16"/>
            <w:lang w:val="es-ES"/>
          </w:rPr>
          <w:t>Avances y desafíos hacia el reconocimiento de los derechos de las personas LGBTI en las Américas</w:t>
        </w:r>
      </w:hyperlink>
      <w:r>
        <w:rPr>
          <w:rFonts w:asciiTheme="majorHAnsi" w:hAnsiTheme="majorHAnsi"/>
          <w:sz w:val="16"/>
          <w:szCs w:val="16"/>
          <w:lang w:val="es-ES"/>
        </w:rPr>
        <w:t>.</w:t>
      </w:r>
      <w:r w:rsidRPr="005F06A1">
        <w:rPr>
          <w:rFonts w:asciiTheme="majorHAnsi" w:hAnsiTheme="majorHAnsi"/>
          <w:sz w:val="16"/>
          <w:szCs w:val="16"/>
          <w:lang w:val="es-ES"/>
        </w:rPr>
        <w:t xml:space="preserve"> OEA/ser.L/V/II.170, Doc. 184, 7 </w:t>
      </w:r>
      <w:r>
        <w:rPr>
          <w:rFonts w:asciiTheme="majorHAnsi" w:hAnsiTheme="majorHAnsi"/>
          <w:sz w:val="16"/>
          <w:szCs w:val="16"/>
          <w:lang w:val="es-ES"/>
        </w:rPr>
        <w:t xml:space="preserve">de diciembre de </w:t>
      </w:r>
      <w:r w:rsidRPr="005F06A1">
        <w:rPr>
          <w:rFonts w:asciiTheme="majorHAnsi" w:hAnsiTheme="majorHAnsi"/>
          <w:sz w:val="16"/>
          <w:szCs w:val="16"/>
          <w:lang w:val="es-ES"/>
        </w:rPr>
        <w:t>2018, p</w:t>
      </w:r>
      <w:r>
        <w:rPr>
          <w:rFonts w:asciiTheme="majorHAnsi" w:hAnsiTheme="majorHAnsi"/>
          <w:sz w:val="16"/>
          <w:szCs w:val="16"/>
          <w:lang w:val="es-ES"/>
        </w:rPr>
        <w:t xml:space="preserve">árr. </w:t>
      </w:r>
      <w:r w:rsidRPr="005F06A1">
        <w:rPr>
          <w:rFonts w:asciiTheme="majorHAnsi" w:hAnsiTheme="majorHAnsi"/>
          <w:sz w:val="16"/>
          <w:szCs w:val="16"/>
          <w:lang w:val="es-ES"/>
        </w:rPr>
        <w:t>241.</w:t>
      </w:r>
    </w:p>
  </w:footnote>
  <w:footnote w:id="9">
    <w:p w14:paraId="44F81B8C" w14:textId="4B3F7473"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CIDH. </w:t>
      </w:r>
      <w:hyperlink r:id="rId3" w:history="1">
        <w:r w:rsidRPr="009F139A">
          <w:rPr>
            <w:rStyle w:val="Hyperlink"/>
            <w:rFonts w:asciiTheme="majorHAnsi" w:hAnsiTheme="majorHAnsi"/>
            <w:i/>
            <w:sz w:val="16"/>
            <w:szCs w:val="16"/>
            <w:lang w:val="es-ES"/>
          </w:rPr>
          <w:t>Informe sobre la situación de los derechos humanos en Jamaica</w:t>
        </w:r>
      </w:hyperlink>
      <w:r>
        <w:rPr>
          <w:rFonts w:asciiTheme="majorHAnsi" w:hAnsiTheme="majorHAnsi"/>
          <w:sz w:val="16"/>
          <w:szCs w:val="16"/>
          <w:lang w:val="es-ES"/>
        </w:rPr>
        <w:t>.</w:t>
      </w:r>
      <w:r w:rsidRPr="005F06A1">
        <w:rPr>
          <w:rFonts w:asciiTheme="majorHAnsi" w:hAnsiTheme="majorHAnsi"/>
          <w:sz w:val="16"/>
          <w:szCs w:val="16"/>
          <w:lang w:val="es-ES"/>
        </w:rPr>
        <w:t xml:space="preserve"> </w:t>
      </w:r>
      <w:r w:rsidRPr="00293FA6">
        <w:rPr>
          <w:rFonts w:asciiTheme="majorHAnsi" w:hAnsiTheme="majorHAnsi"/>
          <w:sz w:val="16"/>
          <w:szCs w:val="16"/>
          <w:lang w:val="pt-BR"/>
        </w:rPr>
        <w:t xml:space="preserve">OEA/Ser.L/v/II.144, Doc. 12, 10 de agosto de 2012, párrs. </w:t>
      </w:r>
      <w:r w:rsidRPr="005F06A1">
        <w:rPr>
          <w:rFonts w:asciiTheme="majorHAnsi" w:hAnsiTheme="majorHAnsi"/>
          <w:sz w:val="16"/>
          <w:szCs w:val="16"/>
          <w:lang w:val="es-ES"/>
        </w:rPr>
        <w:t xml:space="preserve">264 </w:t>
      </w:r>
      <w:r>
        <w:rPr>
          <w:rFonts w:asciiTheme="majorHAnsi" w:hAnsiTheme="majorHAnsi"/>
          <w:sz w:val="16"/>
          <w:szCs w:val="16"/>
          <w:lang w:val="es-ES"/>
        </w:rPr>
        <w:t xml:space="preserve">y </w:t>
      </w:r>
      <w:r w:rsidRPr="005F06A1">
        <w:rPr>
          <w:rFonts w:asciiTheme="majorHAnsi" w:hAnsiTheme="majorHAnsi"/>
          <w:sz w:val="16"/>
          <w:szCs w:val="16"/>
          <w:lang w:val="es-ES"/>
        </w:rPr>
        <w:t>271.</w:t>
      </w:r>
    </w:p>
  </w:footnote>
  <w:footnote w:id="10">
    <w:p w14:paraId="7D459F6D" w14:textId="6B732612"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CIDH. </w:t>
      </w:r>
      <w:hyperlink r:id="rId4" w:history="1">
        <w:r w:rsidRPr="009F139A">
          <w:rPr>
            <w:rStyle w:val="Hyperlink"/>
            <w:rFonts w:asciiTheme="majorHAnsi" w:hAnsiTheme="majorHAnsi"/>
            <w:i/>
            <w:sz w:val="16"/>
            <w:szCs w:val="16"/>
            <w:lang w:val="es-ES"/>
          </w:rPr>
          <w:t>Informe sobre el 153 Período de Sesiones de la CIDH. Seguimiento del Informe de la CIDH sobre la situación de derechos humanos en Jamaica</w:t>
        </w:r>
      </w:hyperlink>
      <w:r>
        <w:rPr>
          <w:rFonts w:asciiTheme="majorHAnsi" w:hAnsiTheme="majorHAnsi"/>
          <w:sz w:val="16"/>
          <w:szCs w:val="16"/>
          <w:lang w:val="es-ES"/>
        </w:rPr>
        <w:t>.</w:t>
      </w:r>
      <w:r w:rsidRPr="005F06A1">
        <w:rPr>
          <w:rFonts w:asciiTheme="majorHAnsi" w:hAnsiTheme="majorHAnsi"/>
          <w:sz w:val="16"/>
          <w:szCs w:val="16"/>
          <w:lang w:val="es-ES"/>
        </w:rPr>
        <w:t xml:space="preserve"> 29</w:t>
      </w:r>
      <w:r>
        <w:rPr>
          <w:rFonts w:asciiTheme="majorHAnsi" w:hAnsiTheme="majorHAnsi"/>
          <w:sz w:val="16"/>
          <w:szCs w:val="16"/>
          <w:lang w:val="es-ES"/>
        </w:rPr>
        <w:t xml:space="preserve"> de diciembre de</w:t>
      </w:r>
      <w:r w:rsidRPr="005F06A1">
        <w:rPr>
          <w:rFonts w:asciiTheme="majorHAnsi" w:hAnsiTheme="majorHAnsi"/>
          <w:sz w:val="16"/>
          <w:szCs w:val="16"/>
          <w:lang w:val="es-ES"/>
        </w:rPr>
        <w:t xml:space="preserve"> 2014.</w:t>
      </w:r>
      <w:r>
        <w:rPr>
          <w:rFonts w:asciiTheme="majorHAnsi" w:hAnsiTheme="majorHAnsi"/>
          <w:sz w:val="16"/>
          <w:szCs w:val="16"/>
          <w:lang w:val="es-ES"/>
        </w:rPr>
        <w:t xml:space="preserve"> </w:t>
      </w:r>
    </w:p>
  </w:footnote>
  <w:footnote w:id="11">
    <w:p w14:paraId="73020311" w14:textId="7BDA6A2A"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CIDH. </w:t>
      </w:r>
      <w:hyperlink r:id="rId5" w:history="1">
        <w:r w:rsidRPr="009F139A">
          <w:rPr>
            <w:rStyle w:val="Hyperlink"/>
            <w:rFonts w:asciiTheme="majorHAnsi" w:hAnsiTheme="majorHAnsi"/>
            <w:i/>
            <w:sz w:val="16"/>
            <w:szCs w:val="16"/>
            <w:lang w:val="es-ES"/>
          </w:rPr>
          <w:t>Violenc</w:t>
        </w:r>
        <w:r>
          <w:rPr>
            <w:rStyle w:val="Hyperlink"/>
            <w:rFonts w:asciiTheme="majorHAnsi" w:hAnsiTheme="majorHAnsi"/>
            <w:i/>
            <w:sz w:val="16"/>
            <w:szCs w:val="16"/>
            <w:lang w:val="es-ES"/>
          </w:rPr>
          <w:t>ia contra personas lesbianas, gay, bisexuales, trans e intersex en América</w:t>
        </w:r>
      </w:hyperlink>
      <w:r w:rsidRPr="00EF0764">
        <w:rPr>
          <w:rStyle w:val="Hyperlink"/>
          <w:rFonts w:asciiTheme="majorHAnsi" w:hAnsiTheme="majorHAnsi"/>
          <w:i/>
          <w:sz w:val="16"/>
          <w:szCs w:val="16"/>
          <w:u w:val="none"/>
          <w:lang w:val="es-ES"/>
        </w:rPr>
        <w:t>.</w:t>
      </w:r>
      <w:r w:rsidRPr="005F06A1">
        <w:rPr>
          <w:rFonts w:asciiTheme="majorHAnsi" w:hAnsiTheme="majorHAnsi"/>
          <w:sz w:val="16"/>
          <w:szCs w:val="16"/>
          <w:lang w:val="es-ES"/>
        </w:rPr>
        <w:t xml:space="preserve"> OEA/Ser.L/V/II.rev.1, Doc.</w:t>
      </w:r>
      <w:r>
        <w:rPr>
          <w:rFonts w:asciiTheme="majorHAnsi" w:hAnsiTheme="majorHAnsi"/>
          <w:sz w:val="16"/>
          <w:szCs w:val="16"/>
          <w:lang w:val="es-ES"/>
        </w:rPr>
        <w:t xml:space="preserve"> </w:t>
      </w:r>
      <w:r w:rsidRPr="005F06A1">
        <w:rPr>
          <w:rFonts w:asciiTheme="majorHAnsi" w:hAnsiTheme="majorHAnsi"/>
          <w:sz w:val="16"/>
          <w:szCs w:val="16"/>
          <w:lang w:val="es-ES"/>
        </w:rPr>
        <w:t xml:space="preserve">36, 12 </w:t>
      </w:r>
      <w:r>
        <w:rPr>
          <w:rFonts w:asciiTheme="majorHAnsi" w:hAnsiTheme="majorHAnsi"/>
          <w:sz w:val="16"/>
          <w:szCs w:val="16"/>
          <w:lang w:val="es-ES"/>
        </w:rPr>
        <w:t xml:space="preserve">de noviembre de </w:t>
      </w:r>
      <w:r w:rsidRPr="005F06A1">
        <w:rPr>
          <w:rFonts w:asciiTheme="majorHAnsi" w:hAnsiTheme="majorHAnsi"/>
          <w:sz w:val="16"/>
          <w:szCs w:val="16"/>
          <w:lang w:val="es-ES"/>
        </w:rPr>
        <w:t>2015, p</w:t>
      </w:r>
      <w:r>
        <w:rPr>
          <w:rFonts w:asciiTheme="majorHAnsi" w:hAnsiTheme="majorHAnsi"/>
          <w:sz w:val="16"/>
          <w:szCs w:val="16"/>
          <w:lang w:val="es-ES"/>
        </w:rPr>
        <w:t xml:space="preserve">árrs. </w:t>
      </w:r>
      <w:r w:rsidRPr="005F06A1">
        <w:rPr>
          <w:rFonts w:asciiTheme="majorHAnsi" w:hAnsiTheme="majorHAnsi"/>
          <w:sz w:val="16"/>
          <w:szCs w:val="16"/>
          <w:lang w:val="es-ES"/>
        </w:rPr>
        <w:t>56, 74</w:t>
      </w:r>
      <w:r>
        <w:rPr>
          <w:rFonts w:asciiTheme="majorHAnsi" w:hAnsiTheme="majorHAnsi"/>
          <w:sz w:val="16"/>
          <w:szCs w:val="16"/>
          <w:lang w:val="es-ES"/>
        </w:rPr>
        <w:t xml:space="preserve"> y </w:t>
      </w:r>
      <w:r w:rsidRPr="005F06A1">
        <w:rPr>
          <w:rFonts w:asciiTheme="majorHAnsi" w:hAnsiTheme="majorHAnsi"/>
          <w:sz w:val="16"/>
          <w:szCs w:val="16"/>
          <w:lang w:val="es-ES"/>
        </w:rPr>
        <w:t xml:space="preserve">75; </w:t>
      </w:r>
      <w:r>
        <w:rPr>
          <w:rFonts w:asciiTheme="majorHAnsi" w:hAnsiTheme="majorHAnsi"/>
          <w:sz w:val="16"/>
          <w:szCs w:val="16"/>
          <w:lang w:val="es-ES"/>
        </w:rPr>
        <w:t xml:space="preserve">véase también </w:t>
      </w:r>
      <w:hyperlink r:id="rId6" w:history="1">
        <w:r w:rsidRPr="009F139A">
          <w:rPr>
            <w:rStyle w:val="Hyperlink"/>
            <w:rFonts w:asciiTheme="majorHAnsi" w:hAnsiTheme="majorHAnsi"/>
            <w:i/>
            <w:sz w:val="16"/>
            <w:szCs w:val="16"/>
            <w:lang w:val="es-ES"/>
          </w:rPr>
          <w:t>No dejar a ninguna persona LGBT atrás</w:t>
        </w:r>
      </w:hyperlink>
      <w:r>
        <w:rPr>
          <w:rFonts w:asciiTheme="majorHAnsi" w:hAnsiTheme="majorHAnsi"/>
          <w:sz w:val="16"/>
          <w:szCs w:val="16"/>
          <w:lang w:val="es-ES"/>
        </w:rPr>
        <w:t xml:space="preserve">. Declaración de expertos en derechos humanos en el Día Internacional contra la homofobia, la transfobia y la bifobia, </w:t>
      </w:r>
      <w:r w:rsidRPr="005F06A1">
        <w:rPr>
          <w:rFonts w:asciiTheme="majorHAnsi" w:hAnsiTheme="majorHAnsi"/>
          <w:sz w:val="16"/>
          <w:szCs w:val="16"/>
          <w:lang w:val="es-ES"/>
        </w:rPr>
        <w:t>16</w:t>
      </w:r>
      <w:r>
        <w:rPr>
          <w:rFonts w:asciiTheme="majorHAnsi" w:hAnsiTheme="majorHAnsi"/>
          <w:sz w:val="16"/>
          <w:szCs w:val="16"/>
          <w:lang w:val="es-ES"/>
        </w:rPr>
        <w:t xml:space="preserve"> de mayo de</w:t>
      </w:r>
      <w:r w:rsidRPr="005F06A1">
        <w:rPr>
          <w:rFonts w:asciiTheme="majorHAnsi" w:hAnsiTheme="majorHAnsi"/>
          <w:sz w:val="16"/>
          <w:szCs w:val="16"/>
          <w:lang w:val="es-ES"/>
        </w:rPr>
        <w:t xml:space="preserve"> 2018. </w:t>
      </w:r>
    </w:p>
  </w:footnote>
  <w:footnote w:id="12">
    <w:p w14:paraId="2F3CA7BA" w14:textId="270C0AB8" w:rsidR="00BE380F" w:rsidRPr="00293FA6" w:rsidRDefault="00BE380F" w:rsidP="0075398D">
      <w:pPr>
        <w:pStyle w:val="FootnoteText"/>
        <w:jc w:val="both"/>
      </w:pPr>
      <w:r w:rsidRPr="005F06A1">
        <w:rPr>
          <w:rStyle w:val="FootnoteReference"/>
          <w:rFonts w:asciiTheme="majorHAnsi" w:hAnsiTheme="majorHAnsi"/>
          <w:sz w:val="16"/>
          <w:szCs w:val="16"/>
          <w:lang w:val="es-ES"/>
        </w:rPr>
        <w:footnoteRef/>
      </w:r>
      <w:r w:rsidRPr="00293FA6">
        <w:rPr>
          <w:rFonts w:asciiTheme="majorHAnsi" w:hAnsiTheme="majorHAnsi"/>
          <w:sz w:val="16"/>
          <w:szCs w:val="16"/>
        </w:rPr>
        <w:t xml:space="preserve"> Human Rights Watch. </w:t>
      </w:r>
      <w:r w:rsidRPr="00293FA6">
        <w:rPr>
          <w:rFonts w:asciiTheme="majorHAnsi" w:hAnsiTheme="majorHAnsi"/>
          <w:i/>
          <w:sz w:val="16"/>
          <w:szCs w:val="16"/>
        </w:rPr>
        <w:t>Not Safe at Home, Violence and Discrimination against LGBT people in Jamaica,</w:t>
      </w:r>
      <w:r w:rsidRPr="00293FA6">
        <w:rPr>
          <w:rFonts w:asciiTheme="majorHAnsi" w:hAnsiTheme="majorHAnsi"/>
          <w:sz w:val="16"/>
          <w:szCs w:val="16"/>
        </w:rPr>
        <w:t xml:space="preserve"> p. 2.</w:t>
      </w:r>
    </w:p>
  </w:footnote>
  <w:footnote w:id="13">
    <w:p w14:paraId="44FB4A7C" w14:textId="4D194EE6" w:rsidR="00BE380F" w:rsidRPr="00293FA6" w:rsidRDefault="00BE380F" w:rsidP="0075398D">
      <w:pPr>
        <w:pStyle w:val="FootnoteText"/>
        <w:jc w:val="both"/>
        <w:rPr>
          <w:rFonts w:asciiTheme="majorHAnsi" w:hAnsiTheme="majorHAnsi"/>
          <w:sz w:val="16"/>
          <w:szCs w:val="16"/>
        </w:rPr>
      </w:pPr>
      <w:r w:rsidRPr="005F06A1">
        <w:rPr>
          <w:rStyle w:val="FootnoteReference"/>
          <w:rFonts w:asciiTheme="majorHAnsi" w:hAnsiTheme="majorHAnsi"/>
          <w:sz w:val="16"/>
          <w:szCs w:val="16"/>
          <w:lang w:val="es-ES"/>
        </w:rPr>
        <w:footnoteRef/>
      </w:r>
      <w:r w:rsidRPr="00293FA6">
        <w:rPr>
          <w:rFonts w:asciiTheme="majorHAnsi" w:hAnsiTheme="majorHAnsi"/>
          <w:sz w:val="16"/>
          <w:szCs w:val="16"/>
        </w:rPr>
        <w:t xml:space="preserve"> Human Rights Watch. </w:t>
      </w:r>
      <w:r w:rsidRPr="00293FA6">
        <w:rPr>
          <w:rFonts w:asciiTheme="majorHAnsi" w:hAnsiTheme="majorHAnsi"/>
          <w:i/>
          <w:sz w:val="16"/>
          <w:szCs w:val="16"/>
        </w:rPr>
        <w:t>Not Safe at Home, Violence and Discrimination against LGBT people in Jamaica,</w:t>
      </w:r>
      <w:r w:rsidRPr="00293FA6">
        <w:rPr>
          <w:rFonts w:asciiTheme="majorHAnsi" w:hAnsiTheme="majorHAnsi"/>
          <w:sz w:val="16"/>
          <w:szCs w:val="16"/>
        </w:rPr>
        <w:t xml:space="preserve"> p. 48.</w:t>
      </w:r>
    </w:p>
  </w:footnote>
  <w:footnote w:id="14">
    <w:p w14:paraId="18CB989A" w14:textId="1A10D460" w:rsidR="00BE380F" w:rsidRPr="005F06A1" w:rsidRDefault="00BE380F" w:rsidP="0075398D">
      <w:pPr>
        <w:pStyle w:val="FootnoteText"/>
        <w:jc w:val="both"/>
        <w:rPr>
          <w:lang w:val="es-ES"/>
        </w:rPr>
      </w:pPr>
      <w:r w:rsidRPr="005F06A1">
        <w:rPr>
          <w:rStyle w:val="FootnoteReference"/>
          <w:rFonts w:asciiTheme="majorHAnsi" w:hAnsiTheme="majorHAnsi"/>
          <w:sz w:val="16"/>
          <w:szCs w:val="16"/>
          <w:lang w:val="es-ES"/>
        </w:rPr>
        <w:footnoteRef/>
      </w:r>
      <w:r w:rsidRPr="00293FA6">
        <w:rPr>
          <w:rFonts w:asciiTheme="majorHAnsi" w:hAnsiTheme="majorHAnsi"/>
          <w:sz w:val="16"/>
          <w:szCs w:val="16"/>
        </w:rPr>
        <w:t xml:space="preserve"> Human Rights First. </w:t>
      </w:r>
      <w:r w:rsidRPr="00293FA6">
        <w:rPr>
          <w:rFonts w:asciiTheme="majorHAnsi" w:hAnsiTheme="majorHAnsi"/>
          <w:i/>
          <w:sz w:val="16"/>
          <w:szCs w:val="16"/>
        </w:rPr>
        <w:t>The World as it Should Be. Advancing the Human Rights of LGBT People in Jamaica</w:t>
      </w:r>
      <w:r w:rsidRPr="00293FA6">
        <w:rPr>
          <w:rFonts w:asciiTheme="majorHAnsi" w:hAnsiTheme="majorHAnsi"/>
          <w:sz w:val="16"/>
          <w:szCs w:val="16"/>
        </w:rPr>
        <w:t xml:space="preserve">. </w:t>
      </w:r>
      <w:r>
        <w:rPr>
          <w:rFonts w:asciiTheme="majorHAnsi" w:hAnsiTheme="majorHAnsi"/>
          <w:sz w:val="16"/>
          <w:szCs w:val="16"/>
          <w:lang w:val="es-ES"/>
        </w:rPr>
        <w:t xml:space="preserve">Julio de </w:t>
      </w:r>
      <w:r w:rsidRPr="005F06A1">
        <w:rPr>
          <w:rFonts w:asciiTheme="majorHAnsi" w:hAnsiTheme="majorHAnsi"/>
          <w:sz w:val="16"/>
          <w:szCs w:val="16"/>
          <w:lang w:val="es-ES"/>
        </w:rPr>
        <w:t>2015.</w:t>
      </w:r>
      <w:r w:rsidRPr="005F06A1">
        <w:rPr>
          <w:lang w:val="es-ES"/>
        </w:rPr>
        <w:t xml:space="preserve"> </w:t>
      </w:r>
    </w:p>
  </w:footnote>
  <w:footnote w:id="15">
    <w:p w14:paraId="77654E8F" w14:textId="755A87CC"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Véanse los informes del Departamento de Estado de Estados Unidos</w:t>
      </w:r>
      <w:r w:rsidRPr="009F139A">
        <w:rPr>
          <w:rFonts w:asciiTheme="majorHAnsi" w:hAnsiTheme="majorHAnsi"/>
          <w:sz w:val="16"/>
          <w:szCs w:val="16"/>
          <w:lang w:val="es-ES"/>
        </w:rPr>
        <w:t xml:space="preserve"> sobre</w:t>
      </w:r>
      <w:r>
        <w:rPr>
          <w:rFonts w:asciiTheme="majorHAnsi" w:hAnsiTheme="majorHAnsi"/>
          <w:sz w:val="16"/>
          <w:szCs w:val="16"/>
          <w:lang w:val="es-ES"/>
        </w:rPr>
        <w:t xml:space="preserve"> la situación de los derechos humanos en</w:t>
      </w:r>
      <w:r w:rsidRPr="009F139A">
        <w:rPr>
          <w:rFonts w:asciiTheme="majorHAnsi" w:hAnsiTheme="majorHAnsi"/>
          <w:sz w:val="16"/>
          <w:szCs w:val="16"/>
          <w:lang w:val="es-ES"/>
        </w:rPr>
        <w:t xml:space="preserve"> Jamaica</w:t>
      </w:r>
      <w:r>
        <w:rPr>
          <w:rFonts w:asciiTheme="majorHAnsi" w:hAnsiTheme="majorHAnsi"/>
          <w:sz w:val="16"/>
          <w:szCs w:val="16"/>
          <w:lang w:val="es-ES"/>
        </w:rPr>
        <w:t xml:space="preserve"> (</w:t>
      </w:r>
      <w:r w:rsidRPr="005F06A1">
        <w:rPr>
          <w:rFonts w:asciiTheme="majorHAnsi" w:hAnsiTheme="majorHAnsi"/>
          <w:sz w:val="16"/>
          <w:szCs w:val="16"/>
          <w:lang w:val="es-ES"/>
        </w:rPr>
        <w:t>2017</w:t>
      </w:r>
      <w:r>
        <w:rPr>
          <w:rFonts w:asciiTheme="majorHAnsi" w:hAnsiTheme="majorHAnsi"/>
          <w:sz w:val="16"/>
          <w:szCs w:val="16"/>
          <w:lang w:val="es-ES"/>
        </w:rPr>
        <w:t xml:space="preserve"> y 2018).</w:t>
      </w:r>
      <w:r w:rsidRPr="005F06A1">
        <w:rPr>
          <w:rFonts w:asciiTheme="majorHAnsi" w:hAnsiTheme="majorHAnsi"/>
          <w:sz w:val="16"/>
          <w:szCs w:val="16"/>
          <w:lang w:val="es-ES"/>
        </w:rPr>
        <w:t xml:space="preserve"> </w:t>
      </w:r>
    </w:p>
  </w:footnote>
  <w:footnote w:id="16">
    <w:p w14:paraId="547F6B7C" w14:textId="5F32CE0E"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293FA6">
        <w:rPr>
          <w:rFonts w:asciiTheme="majorHAnsi" w:hAnsiTheme="majorHAnsi"/>
          <w:sz w:val="16"/>
          <w:szCs w:val="16"/>
        </w:rPr>
        <w:t xml:space="preserve"> UK Home Office. </w:t>
      </w:r>
      <w:r w:rsidRPr="00293FA6">
        <w:rPr>
          <w:rFonts w:asciiTheme="majorHAnsi" w:hAnsiTheme="majorHAnsi"/>
          <w:i/>
          <w:sz w:val="16"/>
          <w:szCs w:val="16"/>
        </w:rPr>
        <w:t xml:space="preserve">Country Policy and Information Note. </w:t>
      </w:r>
      <w:r w:rsidRPr="00CD3501">
        <w:rPr>
          <w:rFonts w:asciiTheme="majorHAnsi" w:hAnsiTheme="majorHAnsi"/>
          <w:i/>
          <w:sz w:val="16"/>
          <w:szCs w:val="16"/>
        </w:rPr>
        <w:t>Jamaica: Sexual orientation and gender identity</w:t>
      </w:r>
      <w:r w:rsidRPr="00CD3501">
        <w:rPr>
          <w:rFonts w:asciiTheme="majorHAnsi" w:hAnsiTheme="majorHAnsi"/>
          <w:sz w:val="16"/>
          <w:szCs w:val="16"/>
        </w:rPr>
        <w:t xml:space="preserve">. </w:t>
      </w:r>
      <w:r>
        <w:rPr>
          <w:rFonts w:asciiTheme="majorHAnsi" w:hAnsiTheme="majorHAnsi"/>
          <w:sz w:val="16"/>
          <w:szCs w:val="16"/>
          <w:lang w:val="es-ES"/>
        </w:rPr>
        <w:t xml:space="preserve">Febrero de </w:t>
      </w:r>
      <w:r w:rsidRPr="005F06A1">
        <w:rPr>
          <w:rFonts w:asciiTheme="majorHAnsi" w:hAnsiTheme="majorHAnsi"/>
          <w:sz w:val="16"/>
          <w:szCs w:val="16"/>
          <w:lang w:val="es-ES"/>
        </w:rPr>
        <w:t xml:space="preserve">2017. </w:t>
      </w:r>
    </w:p>
  </w:footnote>
  <w:footnote w:id="17">
    <w:p w14:paraId="0693075B" w14:textId="270281FB"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Pr>
          <w:rFonts w:asciiTheme="majorHAnsi" w:hAnsiTheme="majorHAnsi"/>
          <w:sz w:val="16"/>
          <w:szCs w:val="16"/>
          <w:lang w:val="es-ES"/>
        </w:rPr>
        <w:t xml:space="preserve"> </w:t>
      </w:r>
      <w:r w:rsidRPr="005F06A1">
        <w:rPr>
          <w:rFonts w:asciiTheme="majorHAnsi" w:hAnsiTheme="majorHAnsi"/>
          <w:sz w:val="16"/>
          <w:szCs w:val="16"/>
          <w:lang w:val="es-ES"/>
        </w:rPr>
        <w:t xml:space="preserve">Declaración </w:t>
      </w:r>
      <w:r>
        <w:rPr>
          <w:rFonts w:asciiTheme="majorHAnsi" w:hAnsiTheme="majorHAnsi"/>
          <w:sz w:val="16"/>
          <w:szCs w:val="16"/>
          <w:lang w:val="es-ES"/>
        </w:rPr>
        <w:t>de</w:t>
      </w:r>
      <w:r w:rsidRPr="005F06A1">
        <w:rPr>
          <w:rFonts w:asciiTheme="majorHAnsi" w:hAnsiTheme="majorHAnsi"/>
          <w:sz w:val="16"/>
          <w:szCs w:val="16"/>
          <w:lang w:val="es-ES"/>
        </w:rPr>
        <w:t xml:space="preserve"> Gareth Henry, 31 </w:t>
      </w:r>
      <w:r>
        <w:rPr>
          <w:rFonts w:asciiTheme="majorHAnsi" w:hAnsiTheme="majorHAnsi"/>
          <w:sz w:val="16"/>
          <w:szCs w:val="16"/>
          <w:lang w:val="es-ES"/>
        </w:rPr>
        <w:t xml:space="preserve">de mayo de </w:t>
      </w:r>
      <w:r w:rsidRPr="005F06A1">
        <w:rPr>
          <w:rFonts w:asciiTheme="majorHAnsi" w:hAnsiTheme="majorHAnsi"/>
          <w:sz w:val="16"/>
          <w:szCs w:val="16"/>
          <w:lang w:val="es-ES"/>
        </w:rPr>
        <w:t xml:space="preserve">2012. </w:t>
      </w:r>
      <w:r>
        <w:rPr>
          <w:rFonts w:asciiTheme="majorHAnsi" w:hAnsiTheme="majorHAnsi"/>
          <w:sz w:val="16"/>
          <w:szCs w:val="16"/>
          <w:lang w:val="es-ES"/>
        </w:rPr>
        <w:t>Apéndice</w:t>
      </w:r>
      <w:r w:rsidRPr="005F06A1">
        <w:rPr>
          <w:rFonts w:asciiTheme="majorHAnsi" w:hAnsiTheme="majorHAnsi"/>
          <w:sz w:val="16"/>
          <w:szCs w:val="16"/>
          <w:lang w:val="es-ES"/>
        </w:rPr>
        <w:t xml:space="preserve"> B </w:t>
      </w:r>
      <w:r>
        <w:rPr>
          <w:rFonts w:asciiTheme="majorHAnsi" w:hAnsiTheme="majorHAnsi"/>
          <w:sz w:val="16"/>
          <w:szCs w:val="16"/>
          <w:lang w:val="es-ES"/>
        </w:rPr>
        <w:t>de la petición del</w:t>
      </w:r>
      <w:r w:rsidRPr="005F06A1">
        <w:rPr>
          <w:rFonts w:asciiTheme="majorHAnsi" w:hAnsiTheme="majorHAnsi"/>
          <w:sz w:val="16"/>
          <w:szCs w:val="16"/>
          <w:lang w:val="es-ES"/>
        </w:rPr>
        <w:t xml:space="preserve"> </w:t>
      </w:r>
      <w:r>
        <w:rPr>
          <w:rFonts w:asciiTheme="majorHAnsi" w:hAnsiTheme="majorHAnsi"/>
          <w:sz w:val="16"/>
          <w:szCs w:val="16"/>
          <w:lang w:val="es-ES"/>
        </w:rPr>
        <w:t>31 de mayo del</w:t>
      </w:r>
      <w:r w:rsidRPr="005F06A1">
        <w:rPr>
          <w:rFonts w:asciiTheme="majorHAnsi" w:hAnsiTheme="majorHAnsi"/>
          <w:sz w:val="16"/>
          <w:szCs w:val="16"/>
          <w:lang w:val="es-ES"/>
        </w:rPr>
        <w:t xml:space="preserve"> 2012.</w:t>
      </w:r>
    </w:p>
  </w:footnote>
  <w:footnote w:id="18">
    <w:p w14:paraId="520E4B75" w14:textId="6692C690"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Decisión </w:t>
      </w:r>
      <w:r>
        <w:rPr>
          <w:rFonts w:asciiTheme="majorHAnsi" w:hAnsiTheme="majorHAnsi"/>
          <w:sz w:val="16"/>
          <w:szCs w:val="16"/>
          <w:lang w:val="es-ES"/>
        </w:rPr>
        <w:t xml:space="preserve">de la </w:t>
      </w:r>
      <w:r w:rsidRPr="005F06A1">
        <w:rPr>
          <w:rFonts w:asciiTheme="majorHAnsi" w:hAnsiTheme="majorHAnsi"/>
          <w:sz w:val="16"/>
          <w:szCs w:val="16"/>
          <w:lang w:val="es-ES"/>
        </w:rPr>
        <w:t>Divisi</w:t>
      </w:r>
      <w:r>
        <w:rPr>
          <w:rFonts w:asciiTheme="majorHAnsi" w:hAnsiTheme="majorHAnsi"/>
          <w:sz w:val="16"/>
          <w:szCs w:val="16"/>
          <w:lang w:val="es-ES"/>
        </w:rPr>
        <w:t xml:space="preserve">ón de Protección de los Refugiados del </w:t>
      </w:r>
      <w:r w:rsidRPr="005F06A1">
        <w:rPr>
          <w:rFonts w:asciiTheme="majorHAnsi" w:hAnsiTheme="majorHAnsi"/>
          <w:sz w:val="16"/>
          <w:szCs w:val="16"/>
          <w:lang w:val="es-ES"/>
        </w:rPr>
        <w:t>16</w:t>
      </w:r>
      <w:r>
        <w:rPr>
          <w:rFonts w:asciiTheme="majorHAnsi" w:hAnsiTheme="majorHAnsi"/>
          <w:sz w:val="16"/>
          <w:szCs w:val="16"/>
          <w:lang w:val="es-ES"/>
        </w:rPr>
        <w:t xml:space="preserve"> de junio de</w:t>
      </w:r>
      <w:r w:rsidRPr="005F06A1">
        <w:rPr>
          <w:rFonts w:asciiTheme="majorHAnsi" w:hAnsiTheme="majorHAnsi"/>
          <w:sz w:val="16"/>
          <w:szCs w:val="16"/>
          <w:lang w:val="es-ES"/>
        </w:rPr>
        <w:t xml:space="preserve"> 2008. </w:t>
      </w:r>
      <w:r>
        <w:rPr>
          <w:rFonts w:asciiTheme="majorHAnsi" w:hAnsiTheme="majorHAnsi"/>
          <w:sz w:val="16"/>
          <w:szCs w:val="16"/>
          <w:lang w:val="es-ES"/>
        </w:rPr>
        <w:t>Apéndice</w:t>
      </w:r>
      <w:r w:rsidRPr="005F06A1">
        <w:rPr>
          <w:rFonts w:asciiTheme="majorHAnsi" w:hAnsiTheme="majorHAnsi"/>
          <w:sz w:val="16"/>
          <w:szCs w:val="16"/>
          <w:lang w:val="es-ES"/>
        </w:rPr>
        <w:t xml:space="preserve"> J </w:t>
      </w:r>
      <w:r>
        <w:rPr>
          <w:rFonts w:asciiTheme="majorHAnsi" w:hAnsiTheme="majorHAnsi"/>
          <w:sz w:val="16"/>
          <w:szCs w:val="16"/>
          <w:lang w:val="es-ES"/>
        </w:rPr>
        <w:t>de la petición del 31 de mayo del</w:t>
      </w:r>
      <w:r w:rsidRPr="005F06A1">
        <w:rPr>
          <w:rFonts w:asciiTheme="majorHAnsi" w:hAnsiTheme="majorHAnsi"/>
          <w:sz w:val="16"/>
          <w:szCs w:val="16"/>
          <w:lang w:val="es-ES"/>
        </w:rPr>
        <w:t xml:space="preserve"> 2012. </w:t>
      </w:r>
    </w:p>
  </w:footnote>
  <w:footnote w:id="19">
    <w:p w14:paraId="6D3E6595" w14:textId="625355D2"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Declaración </w:t>
      </w:r>
      <w:r>
        <w:rPr>
          <w:rFonts w:asciiTheme="majorHAnsi" w:hAnsiTheme="majorHAnsi"/>
          <w:sz w:val="16"/>
          <w:szCs w:val="16"/>
          <w:lang w:val="es-ES"/>
        </w:rPr>
        <w:t xml:space="preserve">adicional de </w:t>
      </w:r>
      <w:r w:rsidRPr="005F06A1">
        <w:rPr>
          <w:rFonts w:asciiTheme="majorHAnsi" w:hAnsiTheme="majorHAnsi"/>
          <w:sz w:val="16"/>
          <w:szCs w:val="16"/>
          <w:lang w:val="es-ES"/>
        </w:rPr>
        <w:t xml:space="preserve">Gareth Henry, 26 </w:t>
      </w:r>
      <w:r>
        <w:rPr>
          <w:rFonts w:asciiTheme="majorHAnsi" w:hAnsiTheme="majorHAnsi"/>
          <w:sz w:val="16"/>
          <w:szCs w:val="16"/>
          <w:lang w:val="es-ES"/>
        </w:rPr>
        <w:t xml:space="preserve">de noviembre de </w:t>
      </w:r>
      <w:r w:rsidRPr="005F06A1">
        <w:rPr>
          <w:rFonts w:asciiTheme="majorHAnsi" w:hAnsiTheme="majorHAnsi"/>
          <w:sz w:val="16"/>
          <w:szCs w:val="16"/>
          <w:lang w:val="es-ES"/>
        </w:rPr>
        <w:t xml:space="preserve">2018. </w:t>
      </w:r>
      <w:r>
        <w:rPr>
          <w:rFonts w:asciiTheme="majorHAnsi" w:hAnsiTheme="majorHAnsi"/>
          <w:sz w:val="16"/>
          <w:szCs w:val="16"/>
          <w:lang w:val="es-ES"/>
        </w:rPr>
        <w:t>Apéndice</w:t>
      </w:r>
      <w:r w:rsidRPr="005F06A1">
        <w:rPr>
          <w:rFonts w:asciiTheme="majorHAnsi" w:hAnsiTheme="majorHAnsi"/>
          <w:sz w:val="16"/>
          <w:szCs w:val="16"/>
          <w:lang w:val="es-ES"/>
        </w:rPr>
        <w:t xml:space="preserve"> </w:t>
      </w:r>
      <w:r>
        <w:rPr>
          <w:rFonts w:asciiTheme="majorHAnsi" w:hAnsiTheme="majorHAnsi"/>
          <w:sz w:val="16"/>
          <w:szCs w:val="16"/>
          <w:lang w:val="es-ES"/>
        </w:rPr>
        <w:t>de las observaciones adicionales sobre el fondo presentadas por el peticionario</w:t>
      </w:r>
      <w:r w:rsidRPr="005F06A1">
        <w:rPr>
          <w:rFonts w:asciiTheme="majorHAnsi" w:hAnsiTheme="majorHAnsi"/>
          <w:sz w:val="16"/>
          <w:szCs w:val="16"/>
          <w:lang w:val="es-ES"/>
        </w:rPr>
        <w:t xml:space="preserve"> </w:t>
      </w:r>
      <w:r>
        <w:rPr>
          <w:rFonts w:asciiTheme="majorHAnsi" w:hAnsiTheme="majorHAnsi"/>
          <w:sz w:val="16"/>
          <w:szCs w:val="16"/>
          <w:lang w:val="es-ES"/>
        </w:rPr>
        <w:t xml:space="preserve">el </w:t>
      </w:r>
      <w:r w:rsidRPr="005F06A1">
        <w:rPr>
          <w:rFonts w:asciiTheme="majorHAnsi" w:hAnsiTheme="majorHAnsi"/>
          <w:sz w:val="16"/>
          <w:szCs w:val="16"/>
          <w:lang w:val="es-ES"/>
        </w:rPr>
        <w:t>26</w:t>
      </w:r>
      <w:r>
        <w:rPr>
          <w:rFonts w:asciiTheme="majorHAnsi" w:hAnsiTheme="majorHAnsi"/>
          <w:sz w:val="16"/>
          <w:szCs w:val="16"/>
          <w:lang w:val="es-ES"/>
        </w:rPr>
        <w:t xml:space="preserve"> de noviembre de</w:t>
      </w:r>
      <w:r w:rsidRPr="005F06A1">
        <w:rPr>
          <w:rFonts w:asciiTheme="majorHAnsi" w:hAnsiTheme="majorHAnsi"/>
          <w:sz w:val="16"/>
          <w:szCs w:val="16"/>
          <w:lang w:val="es-ES"/>
        </w:rPr>
        <w:t xml:space="preserve"> 2018. </w:t>
      </w:r>
    </w:p>
  </w:footnote>
  <w:footnote w:id="20">
    <w:p w14:paraId="53E50EC1" w14:textId="0E86D324"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Declaración </w:t>
      </w:r>
      <w:r>
        <w:rPr>
          <w:rFonts w:asciiTheme="majorHAnsi" w:hAnsiTheme="majorHAnsi"/>
          <w:sz w:val="16"/>
          <w:szCs w:val="16"/>
          <w:lang w:val="es-ES"/>
        </w:rPr>
        <w:t>de</w:t>
      </w:r>
      <w:r w:rsidRPr="005F06A1">
        <w:rPr>
          <w:rFonts w:asciiTheme="majorHAnsi" w:hAnsiTheme="majorHAnsi"/>
          <w:sz w:val="16"/>
          <w:szCs w:val="16"/>
          <w:lang w:val="es-ES"/>
        </w:rPr>
        <w:t xml:space="preserve"> Simone Carline Edwards, 14</w:t>
      </w:r>
      <w:r>
        <w:rPr>
          <w:rFonts w:asciiTheme="majorHAnsi" w:hAnsiTheme="majorHAnsi"/>
          <w:sz w:val="16"/>
          <w:szCs w:val="16"/>
          <w:lang w:val="es-ES"/>
        </w:rPr>
        <w:t xml:space="preserve"> de octubre de</w:t>
      </w:r>
      <w:r w:rsidRPr="005F06A1">
        <w:rPr>
          <w:rFonts w:asciiTheme="majorHAnsi" w:hAnsiTheme="majorHAnsi"/>
          <w:sz w:val="16"/>
          <w:szCs w:val="16"/>
          <w:lang w:val="es-ES"/>
        </w:rPr>
        <w:t xml:space="preserve"> 2014. </w:t>
      </w:r>
      <w:r>
        <w:rPr>
          <w:rFonts w:asciiTheme="majorHAnsi" w:hAnsiTheme="majorHAnsi"/>
          <w:sz w:val="16"/>
          <w:szCs w:val="16"/>
          <w:lang w:val="es-ES"/>
        </w:rPr>
        <w:t>Apéndice</w:t>
      </w:r>
      <w:r w:rsidRPr="005F06A1">
        <w:rPr>
          <w:rFonts w:asciiTheme="majorHAnsi" w:hAnsiTheme="majorHAnsi"/>
          <w:sz w:val="16"/>
          <w:szCs w:val="16"/>
          <w:lang w:val="es-ES"/>
        </w:rPr>
        <w:t xml:space="preserve"> </w:t>
      </w:r>
      <w:r>
        <w:rPr>
          <w:rFonts w:asciiTheme="majorHAnsi" w:hAnsiTheme="majorHAnsi"/>
          <w:sz w:val="16"/>
          <w:szCs w:val="16"/>
          <w:lang w:val="es-ES"/>
        </w:rPr>
        <w:t xml:space="preserve">de la </w:t>
      </w:r>
      <w:r w:rsidRPr="005F06A1">
        <w:rPr>
          <w:rFonts w:asciiTheme="majorHAnsi" w:hAnsiTheme="majorHAnsi"/>
          <w:sz w:val="16"/>
          <w:szCs w:val="16"/>
          <w:lang w:val="es-ES"/>
        </w:rPr>
        <w:t xml:space="preserve">comunicación </w:t>
      </w:r>
      <w:r>
        <w:rPr>
          <w:rFonts w:asciiTheme="majorHAnsi" w:hAnsiTheme="majorHAnsi"/>
          <w:sz w:val="16"/>
          <w:szCs w:val="16"/>
          <w:lang w:val="es-ES"/>
        </w:rPr>
        <w:t>de los peticionario</w:t>
      </w:r>
      <w:r w:rsidRPr="005F06A1">
        <w:rPr>
          <w:rFonts w:asciiTheme="majorHAnsi" w:hAnsiTheme="majorHAnsi"/>
          <w:sz w:val="16"/>
          <w:szCs w:val="16"/>
          <w:lang w:val="es-ES"/>
        </w:rPr>
        <w:t xml:space="preserve">s </w:t>
      </w:r>
      <w:r>
        <w:rPr>
          <w:rFonts w:asciiTheme="majorHAnsi" w:hAnsiTheme="majorHAnsi"/>
          <w:sz w:val="16"/>
          <w:szCs w:val="16"/>
          <w:lang w:val="es-ES"/>
        </w:rPr>
        <w:t xml:space="preserve">del </w:t>
      </w:r>
      <w:r w:rsidRPr="005F06A1">
        <w:rPr>
          <w:rFonts w:asciiTheme="majorHAnsi" w:hAnsiTheme="majorHAnsi"/>
          <w:sz w:val="16"/>
          <w:szCs w:val="16"/>
          <w:lang w:val="es-ES"/>
        </w:rPr>
        <w:t>15</w:t>
      </w:r>
      <w:r>
        <w:rPr>
          <w:rFonts w:asciiTheme="majorHAnsi" w:hAnsiTheme="majorHAnsi"/>
          <w:sz w:val="16"/>
          <w:szCs w:val="16"/>
          <w:lang w:val="es-ES"/>
        </w:rPr>
        <w:t xml:space="preserve"> de octubre de</w:t>
      </w:r>
      <w:r w:rsidRPr="005F06A1">
        <w:rPr>
          <w:rFonts w:asciiTheme="majorHAnsi" w:hAnsiTheme="majorHAnsi"/>
          <w:sz w:val="16"/>
          <w:szCs w:val="16"/>
          <w:lang w:val="es-ES"/>
        </w:rPr>
        <w:t xml:space="preserve"> 2014.</w:t>
      </w:r>
    </w:p>
  </w:footnote>
  <w:footnote w:id="21">
    <w:p w14:paraId="679AF5A1" w14:textId="00D37DDB"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Decisión </w:t>
      </w:r>
      <w:r>
        <w:rPr>
          <w:rFonts w:asciiTheme="majorHAnsi" w:hAnsiTheme="majorHAnsi"/>
          <w:sz w:val="16"/>
          <w:szCs w:val="16"/>
          <w:lang w:val="es-ES"/>
        </w:rPr>
        <w:t xml:space="preserve">del </w:t>
      </w:r>
      <w:r w:rsidRPr="005F06A1">
        <w:rPr>
          <w:rFonts w:asciiTheme="majorHAnsi" w:hAnsiTheme="majorHAnsi"/>
          <w:sz w:val="16"/>
          <w:szCs w:val="16"/>
          <w:lang w:val="es-ES"/>
        </w:rPr>
        <w:t>Secretar</w:t>
      </w:r>
      <w:r>
        <w:rPr>
          <w:rFonts w:asciiTheme="majorHAnsi" w:hAnsiTheme="majorHAnsi"/>
          <w:sz w:val="16"/>
          <w:szCs w:val="16"/>
          <w:lang w:val="es-ES"/>
        </w:rPr>
        <w:t xml:space="preserve">io de Estado de Seguridad y Justicia del </w:t>
      </w:r>
      <w:r w:rsidRPr="005F06A1">
        <w:rPr>
          <w:rFonts w:asciiTheme="majorHAnsi" w:hAnsiTheme="majorHAnsi"/>
          <w:sz w:val="16"/>
          <w:szCs w:val="16"/>
          <w:lang w:val="es-ES"/>
        </w:rPr>
        <w:t>23</w:t>
      </w:r>
      <w:r>
        <w:rPr>
          <w:rFonts w:asciiTheme="majorHAnsi" w:hAnsiTheme="majorHAnsi"/>
          <w:sz w:val="16"/>
          <w:szCs w:val="16"/>
          <w:lang w:val="es-ES"/>
        </w:rPr>
        <w:t xml:space="preserve"> de marzo de</w:t>
      </w:r>
      <w:r w:rsidRPr="005F06A1">
        <w:rPr>
          <w:rFonts w:asciiTheme="majorHAnsi" w:hAnsiTheme="majorHAnsi"/>
          <w:sz w:val="16"/>
          <w:szCs w:val="16"/>
          <w:lang w:val="es-ES"/>
        </w:rPr>
        <w:t xml:space="preserve"> 2010. </w:t>
      </w:r>
      <w:r w:rsidRPr="00DC174C">
        <w:rPr>
          <w:rFonts w:asciiTheme="majorHAnsi" w:hAnsiTheme="majorHAnsi"/>
          <w:sz w:val="16"/>
          <w:szCs w:val="16"/>
          <w:lang w:val="es-ES"/>
        </w:rPr>
        <w:t>Apéndice de la comunicación de los peticionarios del 15 de octubre de 2014</w:t>
      </w:r>
      <w:r w:rsidRPr="005F06A1">
        <w:rPr>
          <w:rFonts w:asciiTheme="majorHAnsi" w:hAnsiTheme="majorHAnsi"/>
          <w:sz w:val="16"/>
          <w:szCs w:val="16"/>
          <w:lang w:val="es-ES"/>
        </w:rPr>
        <w:t>.</w:t>
      </w:r>
    </w:p>
  </w:footnote>
  <w:footnote w:id="22">
    <w:p w14:paraId="45EAEFD8" w14:textId="5D646741"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Declaración jurada de </w:t>
      </w:r>
      <w:r w:rsidRPr="005F06A1">
        <w:rPr>
          <w:rFonts w:asciiTheme="majorHAnsi" w:hAnsiTheme="majorHAnsi"/>
          <w:sz w:val="16"/>
          <w:szCs w:val="16"/>
          <w:lang w:val="es-ES"/>
        </w:rPr>
        <w:t xml:space="preserve">Javed Saunja Jaghai </w:t>
      </w:r>
      <w:r>
        <w:rPr>
          <w:rFonts w:asciiTheme="majorHAnsi" w:hAnsiTheme="majorHAnsi"/>
          <w:sz w:val="16"/>
          <w:szCs w:val="16"/>
          <w:lang w:val="es-ES"/>
        </w:rPr>
        <w:t xml:space="preserve">en la cual </w:t>
      </w:r>
      <w:r w:rsidRPr="005F06A1">
        <w:rPr>
          <w:rFonts w:asciiTheme="majorHAnsi" w:hAnsiTheme="majorHAnsi"/>
          <w:sz w:val="16"/>
          <w:szCs w:val="16"/>
          <w:lang w:val="es-ES"/>
        </w:rPr>
        <w:t>indica</w:t>
      </w:r>
      <w:r>
        <w:rPr>
          <w:rFonts w:asciiTheme="majorHAnsi" w:hAnsiTheme="majorHAnsi"/>
          <w:sz w:val="16"/>
          <w:szCs w:val="16"/>
          <w:lang w:val="es-ES"/>
        </w:rPr>
        <w:t xml:space="preserve"> las razones por las cuales retira la demanda, 28 de agosto de </w:t>
      </w:r>
      <w:r w:rsidRPr="005F06A1">
        <w:rPr>
          <w:rFonts w:asciiTheme="majorHAnsi" w:hAnsiTheme="majorHAnsi"/>
          <w:sz w:val="16"/>
          <w:szCs w:val="16"/>
          <w:lang w:val="es-ES"/>
        </w:rPr>
        <w:t xml:space="preserve">2014. </w:t>
      </w:r>
      <w:r>
        <w:rPr>
          <w:rFonts w:asciiTheme="majorHAnsi" w:hAnsiTheme="majorHAnsi"/>
          <w:sz w:val="16"/>
          <w:szCs w:val="16"/>
          <w:lang w:val="es-ES"/>
        </w:rPr>
        <w:t>Apéndice</w:t>
      </w:r>
      <w:r w:rsidRPr="005F06A1">
        <w:rPr>
          <w:rFonts w:asciiTheme="majorHAnsi" w:hAnsiTheme="majorHAnsi"/>
          <w:sz w:val="16"/>
          <w:szCs w:val="16"/>
          <w:lang w:val="es-ES"/>
        </w:rPr>
        <w:t xml:space="preserve"> </w:t>
      </w:r>
      <w:r>
        <w:rPr>
          <w:rFonts w:asciiTheme="majorHAnsi" w:hAnsiTheme="majorHAnsi"/>
          <w:sz w:val="16"/>
          <w:szCs w:val="16"/>
          <w:lang w:val="es-ES"/>
        </w:rPr>
        <w:t>de la comunicación de los peticionario</w:t>
      </w:r>
      <w:r w:rsidRPr="005F06A1">
        <w:rPr>
          <w:rFonts w:asciiTheme="majorHAnsi" w:hAnsiTheme="majorHAnsi"/>
          <w:sz w:val="16"/>
          <w:szCs w:val="16"/>
          <w:lang w:val="es-ES"/>
        </w:rPr>
        <w:t xml:space="preserve">s </w:t>
      </w:r>
      <w:r>
        <w:rPr>
          <w:rFonts w:asciiTheme="majorHAnsi" w:hAnsiTheme="majorHAnsi"/>
          <w:sz w:val="16"/>
          <w:szCs w:val="16"/>
          <w:lang w:val="es-ES"/>
        </w:rPr>
        <w:t>del</w:t>
      </w:r>
      <w:r w:rsidRPr="005F06A1">
        <w:rPr>
          <w:rFonts w:asciiTheme="majorHAnsi" w:hAnsiTheme="majorHAnsi"/>
          <w:sz w:val="16"/>
          <w:szCs w:val="16"/>
          <w:lang w:val="es-ES"/>
        </w:rPr>
        <w:t xml:space="preserve"> 15</w:t>
      </w:r>
      <w:r>
        <w:rPr>
          <w:rFonts w:asciiTheme="majorHAnsi" w:hAnsiTheme="majorHAnsi"/>
          <w:sz w:val="16"/>
          <w:szCs w:val="16"/>
          <w:lang w:val="es-ES"/>
        </w:rPr>
        <w:t xml:space="preserve"> de octubre de</w:t>
      </w:r>
      <w:r w:rsidRPr="005F06A1">
        <w:rPr>
          <w:rFonts w:asciiTheme="majorHAnsi" w:hAnsiTheme="majorHAnsi"/>
          <w:sz w:val="16"/>
          <w:szCs w:val="16"/>
          <w:lang w:val="es-ES"/>
        </w:rPr>
        <w:t xml:space="preserve"> 2014.</w:t>
      </w:r>
    </w:p>
  </w:footnote>
  <w:footnote w:id="23">
    <w:p w14:paraId="3EF1260C" w14:textId="35F69C59"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293FA6">
        <w:rPr>
          <w:rFonts w:asciiTheme="majorHAnsi" w:hAnsiTheme="majorHAnsi"/>
          <w:sz w:val="16"/>
          <w:szCs w:val="16"/>
        </w:rPr>
        <w:t xml:space="preserve"> Library of Congress. </w:t>
      </w:r>
      <w:hyperlink r:id="rId7" w:history="1">
        <w:r w:rsidRPr="00293FA6">
          <w:rPr>
            <w:rStyle w:val="Hyperlink"/>
            <w:rFonts w:asciiTheme="majorHAnsi" w:hAnsiTheme="majorHAnsi"/>
            <w:sz w:val="16"/>
            <w:szCs w:val="16"/>
          </w:rPr>
          <w:t>Jamaica: challenge to Law on Homosexuality</w:t>
        </w:r>
      </w:hyperlink>
      <w:r w:rsidRPr="00293FA6">
        <w:rPr>
          <w:rStyle w:val="Hyperlink"/>
          <w:rFonts w:asciiTheme="majorHAnsi" w:hAnsiTheme="majorHAnsi"/>
          <w:sz w:val="16"/>
          <w:szCs w:val="16"/>
          <w:u w:val="none"/>
        </w:rPr>
        <w:t>.</w:t>
      </w:r>
      <w:r w:rsidRPr="00293FA6">
        <w:rPr>
          <w:rFonts w:asciiTheme="majorHAnsi" w:hAnsiTheme="majorHAnsi"/>
          <w:sz w:val="16"/>
          <w:szCs w:val="16"/>
        </w:rPr>
        <w:t xml:space="preserve"> </w:t>
      </w:r>
      <w:r w:rsidRPr="005F06A1">
        <w:rPr>
          <w:rFonts w:asciiTheme="majorHAnsi" w:hAnsiTheme="majorHAnsi"/>
          <w:sz w:val="16"/>
          <w:szCs w:val="16"/>
          <w:lang w:val="es-ES"/>
        </w:rPr>
        <w:t>14</w:t>
      </w:r>
      <w:r>
        <w:rPr>
          <w:rFonts w:asciiTheme="majorHAnsi" w:hAnsiTheme="majorHAnsi"/>
          <w:sz w:val="16"/>
          <w:szCs w:val="16"/>
          <w:lang w:val="es-ES"/>
        </w:rPr>
        <w:t xml:space="preserve"> de diciembre de</w:t>
      </w:r>
      <w:r w:rsidRPr="005F06A1">
        <w:rPr>
          <w:rFonts w:asciiTheme="majorHAnsi" w:hAnsiTheme="majorHAnsi"/>
          <w:sz w:val="16"/>
          <w:szCs w:val="16"/>
          <w:lang w:val="es-ES"/>
        </w:rPr>
        <w:t xml:space="preserve"> 2015. </w:t>
      </w:r>
    </w:p>
  </w:footnote>
  <w:footnote w:id="24">
    <w:p w14:paraId="6FB552EA" w14:textId="7A41FE7F" w:rsidR="00BE380F" w:rsidRPr="003B517A"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El artículo </w:t>
      </w:r>
      <w:r w:rsidRPr="005F06A1">
        <w:rPr>
          <w:rFonts w:asciiTheme="majorHAnsi" w:hAnsiTheme="majorHAnsi"/>
          <w:sz w:val="16"/>
          <w:szCs w:val="16"/>
          <w:lang w:val="es-ES"/>
        </w:rPr>
        <w:t xml:space="preserve">24 </w:t>
      </w:r>
      <w:r>
        <w:rPr>
          <w:rFonts w:asciiTheme="majorHAnsi" w:hAnsiTheme="majorHAnsi"/>
          <w:sz w:val="16"/>
          <w:szCs w:val="16"/>
          <w:lang w:val="es-ES"/>
        </w:rPr>
        <w:t xml:space="preserve">de la </w:t>
      </w:r>
      <w:r w:rsidRPr="005F06A1">
        <w:rPr>
          <w:rFonts w:asciiTheme="majorHAnsi" w:hAnsiTheme="majorHAnsi"/>
          <w:sz w:val="16"/>
          <w:szCs w:val="16"/>
          <w:lang w:val="es-ES"/>
        </w:rPr>
        <w:t xml:space="preserve">Convención Americana </w:t>
      </w:r>
      <w:r>
        <w:rPr>
          <w:rFonts w:asciiTheme="majorHAnsi" w:hAnsiTheme="majorHAnsi"/>
          <w:sz w:val="16"/>
          <w:szCs w:val="16"/>
          <w:lang w:val="es-ES"/>
        </w:rPr>
        <w:t xml:space="preserve">dice: </w:t>
      </w:r>
      <w:r w:rsidRPr="005F06A1">
        <w:rPr>
          <w:rFonts w:asciiTheme="majorHAnsi" w:hAnsiTheme="majorHAnsi"/>
          <w:sz w:val="16"/>
          <w:szCs w:val="16"/>
          <w:lang w:val="es-ES"/>
        </w:rPr>
        <w:t>“</w:t>
      </w:r>
      <w:r w:rsidRPr="00F33F7F">
        <w:rPr>
          <w:rFonts w:asciiTheme="majorHAnsi" w:hAnsiTheme="majorHAnsi"/>
          <w:sz w:val="16"/>
          <w:szCs w:val="16"/>
          <w:lang w:val="es-ES"/>
        </w:rPr>
        <w:t>Todas las personas son iguales ante la ley. En consecuencia, tienen derecho, sin discriminación, a igual protección de la ley</w:t>
      </w:r>
      <w:r w:rsidRPr="005F06A1">
        <w:rPr>
          <w:rFonts w:asciiTheme="majorHAnsi" w:hAnsiTheme="majorHAnsi"/>
          <w:sz w:val="16"/>
          <w:szCs w:val="16"/>
          <w:lang w:val="es-ES"/>
        </w:rPr>
        <w:t>”</w:t>
      </w:r>
      <w:r>
        <w:rPr>
          <w:rFonts w:asciiTheme="majorHAnsi" w:hAnsiTheme="majorHAnsi"/>
          <w:sz w:val="16"/>
          <w:szCs w:val="16"/>
          <w:lang w:val="es-ES"/>
        </w:rPr>
        <w:t xml:space="preserve">. Por su parte, el artículo </w:t>
      </w:r>
      <w:r w:rsidRPr="005F06A1">
        <w:rPr>
          <w:rFonts w:asciiTheme="majorHAnsi" w:hAnsiTheme="majorHAnsi"/>
          <w:sz w:val="16"/>
          <w:szCs w:val="16"/>
          <w:lang w:val="es-ES"/>
        </w:rPr>
        <w:t xml:space="preserve">7 </w:t>
      </w:r>
      <w:r>
        <w:rPr>
          <w:rFonts w:asciiTheme="majorHAnsi" w:hAnsiTheme="majorHAnsi"/>
          <w:sz w:val="16"/>
          <w:szCs w:val="16"/>
          <w:lang w:val="es-ES"/>
        </w:rPr>
        <w:t xml:space="preserve">de la Convención de </w:t>
      </w:r>
      <w:r w:rsidRPr="005F06A1">
        <w:rPr>
          <w:rFonts w:asciiTheme="majorHAnsi" w:hAnsiTheme="majorHAnsi"/>
          <w:sz w:val="16"/>
          <w:szCs w:val="16"/>
          <w:lang w:val="es-ES"/>
        </w:rPr>
        <w:t>Bel</w:t>
      </w:r>
      <w:r>
        <w:rPr>
          <w:rFonts w:asciiTheme="majorHAnsi" w:hAnsiTheme="majorHAnsi"/>
          <w:sz w:val="16"/>
          <w:szCs w:val="16"/>
          <w:lang w:val="es-ES"/>
        </w:rPr>
        <w:t>é</w:t>
      </w:r>
      <w:r w:rsidRPr="005F06A1">
        <w:rPr>
          <w:rFonts w:asciiTheme="majorHAnsi" w:hAnsiTheme="majorHAnsi"/>
          <w:sz w:val="16"/>
          <w:szCs w:val="16"/>
          <w:lang w:val="es-ES"/>
        </w:rPr>
        <w:t>m d</w:t>
      </w:r>
      <w:r w:rsidRPr="003B517A">
        <w:rPr>
          <w:rFonts w:asciiTheme="majorHAnsi" w:hAnsiTheme="majorHAnsi"/>
          <w:sz w:val="16"/>
          <w:szCs w:val="16"/>
          <w:lang w:val="es-ES"/>
        </w:rPr>
        <w:t xml:space="preserve">o Pará dice: </w:t>
      </w:r>
      <w:r w:rsidRPr="003B517A">
        <w:rPr>
          <w:rFonts w:asciiTheme="majorHAnsi" w:hAnsiTheme="majorHAnsi"/>
          <w:sz w:val="16"/>
          <w:szCs w:val="16"/>
          <w:shd w:val="clear" w:color="auto" w:fill="FFFFFF"/>
          <w:lang w:val="es-ES"/>
        </w:rPr>
        <w:t>“Los Estados Partes condenan todas las formas de violencia contra la mujer y convienen en adoptar, por todos los medios apropiados y sin dilaciones, políticas orientadas a prevenir, sancionar y erradicar dicha violencia y en llevar a cabo lo siguiente: [...] b. actuar con la debida diligencia para prevenir, investigar y sancionar la violencia contra la mujer”.</w:t>
      </w:r>
    </w:p>
  </w:footnote>
  <w:footnote w:id="25">
    <w:p w14:paraId="2B147987" w14:textId="6F152065"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El artículo 11, en la parte </w:t>
      </w:r>
      <w:r w:rsidRPr="005F06A1">
        <w:rPr>
          <w:rFonts w:asciiTheme="majorHAnsi" w:hAnsiTheme="majorHAnsi"/>
          <w:sz w:val="16"/>
          <w:szCs w:val="16"/>
          <w:lang w:val="es-ES"/>
        </w:rPr>
        <w:t>pertinent</w:t>
      </w:r>
      <w:r>
        <w:rPr>
          <w:rFonts w:asciiTheme="majorHAnsi" w:hAnsiTheme="majorHAnsi"/>
          <w:sz w:val="16"/>
          <w:szCs w:val="16"/>
          <w:lang w:val="es-ES"/>
        </w:rPr>
        <w:t>e, dice:</w:t>
      </w:r>
      <w:r w:rsidRPr="005F06A1">
        <w:rPr>
          <w:rFonts w:asciiTheme="majorHAnsi" w:hAnsiTheme="majorHAnsi"/>
          <w:sz w:val="16"/>
          <w:szCs w:val="16"/>
          <w:lang w:val="es-ES"/>
        </w:rPr>
        <w:t xml:space="preserve"> </w:t>
      </w:r>
      <w:r>
        <w:rPr>
          <w:rFonts w:asciiTheme="majorHAnsi" w:hAnsiTheme="majorHAnsi"/>
          <w:sz w:val="16"/>
          <w:szCs w:val="16"/>
          <w:lang w:val="es-ES"/>
        </w:rPr>
        <w:t>“</w:t>
      </w:r>
      <w:r w:rsidRPr="005F06A1">
        <w:rPr>
          <w:rFonts w:asciiTheme="majorHAnsi" w:hAnsiTheme="majorHAnsi"/>
          <w:sz w:val="16"/>
          <w:szCs w:val="16"/>
          <w:lang w:val="es-ES"/>
        </w:rPr>
        <w:t xml:space="preserve">2. </w:t>
      </w:r>
      <w:r w:rsidRPr="00F33F7F">
        <w:rPr>
          <w:rFonts w:asciiTheme="majorHAnsi" w:hAnsiTheme="majorHAnsi"/>
          <w:sz w:val="16"/>
          <w:szCs w:val="16"/>
          <w:lang w:val="es-ES"/>
        </w:rPr>
        <w:t>Nadie puede ser objeto de injerencias arbitrarias o abusivas en su vida privada, en la de su familia, en su domicilio o en su correspondencia, ni de ataques ilegales a su honra o reputación</w:t>
      </w:r>
      <w:r>
        <w:rPr>
          <w:rFonts w:asciiTheme="majorHAnsi" w:hAnsiTheme="majorHAnsi"/>
          <w:sz w:val="16"/>
          <w:szCs w:val="16"/>
          <w:lang w:val="es-ES"/>
        </w:rPr>
        <w:t>.</w:t>
      </w:r>
      <w:r w:rsidRPr="005F06A1">
        <w:rPr>
          <w:rFonts w:asciiTheme="majorHAnsi" w:hAnsiTheme="majorHAnsi"/>
          <w:sz w:val="16"/>
          <w:szCs w:val="16"/>
          <w:lang w:val="es-ES"/>
        </w:rPr>
        <w:t xml:space="preserve"> 3. </w:t>
      </w:r>
      <w:r w:rsidRPr="00F33F7F">
        <w:rPr>
          <w:rFonts w:asciiTheme="majorHAnsi" w:hAnsiTheme="majorHAnsi"/>
          <w:sz w:val="16"/>
          <w:szCs w:val="16"/>
          <w:lang w:val="es-ES"/>
        </w:rPr>
        <w:t>Toda persona tiene derecho a la protección de la ley contra esas injerencias o esos ataques</w:t>
      </w:r>
      <w:r>
        <w:rPr>
          <w:rFonts w:asciiTheme="majorHAnsi" w:hAnsiTheme="majorHAnsi"/>
          <w:sz w:val="16"/>
          <w:szCs w:val="16"/>
          <w:lang w:val="es-ES"/>
        </w:rPr>
        <w:t>”.</w:t>
      </w:r>
    </w:p>
  </w:footnote>
  <w:footnote w:id="26">
    <w:p w14:paraId="2230594F" w14:textId="6DF7B0B6"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El artículo </w:t>
      </w:r>
      <w:r w:rsidRPr="005F06A1">
        <w:rPr>
          <w:rFonts w:asciiTheme="majorHAnsi" w:hAnsiTheme="majorHAnsi"/>
          <w:sz w:val="16"/>
          <w:szCs w:val="16"/>
          <w:lang w:val="es-ES"/>
        </w:rPr>
        <w:t>5</w:t>
      </w:r>
      <w:r>
        <w:rPr>
          <w:rFonts w:asciiTheme="majorHAnsi" w:hAnsiTheme="majorHAnsi"/>
          <w:sz w:val="16"/>
          <w:szCs w:val="16"/>
          <w:lang w:val="es-ES"/>
        </w:rPr>
        <w:t>, en la parte pertinente, dice: “</w:t>
      </w:r>
      <w:r w:rsidRPr="005F06A1">
        <w:rPr>
          <w:rFonts w:asciiTheme="majorHAnsi" w:hAnsiTheme="majorHAnsi"/>
          <w:sz w:val="16"/>
          <w:szCs w:val="16"/>
          <w:lang w:val="es-ES"/>
        </w:rPr>
        <w:t xml:space="preserve">1. </w:t>
      </w:r>
      <w:r w:rsidRPr="00F33F7F">
        <w:rPr>
          <w:rFonts w:asciiTheme="majorHAnsi" w:hAnsiTheme="majorHAnsi"/>
          <w:sz w:val="16"/>
          <w:szCs w:val="16"/>
          <w:lang w:val="es-ES"/>
        </w:rPr>
        <w:t>Toda persona tiene derecho a que se respete su integridad física, psíquica y moral</w:t>
      </w:r>
      <w:r>
        <w:rPr>
          <w:rFonts w:asciiTheme="majorHAnsi" w:hAnsiTheme="majorHAnsi"/>
          <w:sz w:val="16"/>
          <w:szCs w:val="16"/>
          <w:lang w:val="es-ES"/>
        </w:rPr>
        <w:t>”</w:t>
      </w:r>
      <w:r w:rsidRPr="005F06A1">
        <w:rPr>
          <w:rFonts w:asciiTheme="majorHAnsi" w:hAnsiTheme="majorHAnsi"/>
          <w:sz w:val="16"/>
          <w:szCs w:val="16"/>
          <w:lang w:val="es-ES"/>
        </w:rPr>
        <w:t xml:space="preserve">. </w:t>
      </w:r>
    </w:p>
  </w:footnote>
  <w:footnote w:id="27">
    <w:p w14:paraId="30C4C5EF" w14:textId="40831686" w:rsidR="00BE380F" w:rsidRPr="005F06A1" w:rsidRDefault="00BE380F" w:rsidP="0075398D">
      <w:pPr>
        <w:pStyle w:val="FootnoteText"/>
        <w:jc w:val="both"/>
        <w:rPr>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El artículo </w:t>
      </w:r>
      <w:r w:rsidRPr="005F06A1">
        <w:rPr>
          <w:rFonts w:asciiTheme="majorHAnsi" w:hAnsiTheme="majorHAnsi"/>
          <w:sz w:val="16"/>
          <w:szCs w:val="16"/>
          <w:lang w:val="es-ES"/>
        </w:rPr>
        <w:t>22</w:t>
      </w:r>
      <w:r>
        <w:rPr>
          <w:rFonts w:asciiTheme="majorHAnsi" w:hAnsiTheme="majorHAnsi"/>
          <w:sz w:val="16"/>
          <w:szCs w:val="16"/>
          <w:lang w:val="es-ES"/>
        </w:rPr>
        <w:t xml:space="preserve"> de la</w:t>
      </w:r>
      <w:r w:rsidRPr="005F06A1">
        <w:rPr>
          <w:rFonts w:asciiTheme="majorHAnsi" w:hAnsiTheme="majorHAnsi"/>
          <w:sz w:val="16"/>
          <w:szCs w:val="16"/>
          <w:lang w:val="es-ES"/>
        </w:rPr>
        <w:t xml:space="preserve"> Convención Americana </w:t>
      </w:r>
      <w:r>
        <w:rPr>
          <w:rFonts w:asciiTheme="majorHAnsi" w:hAnsiTheme="majorHAnsi"/>
          <w:sz w:val="16"/>
          <w:szCs w:val="16"/>
          <w:lang w:val="es-ES"/>
        </w:rPr>
        <w:t>dispone en el inciso 1: “</w:t>
      </w:r>
      <w:r w:rsidRPr="00F33F7F">
        <w:rPr>
          <w:rFonts w:asciiTheme="majorHAnsi" w:hAnsiTheme="majorHAnsi"/>
          <w:sz w:val="16"/>
          <w:szCs w:val="16"/>
          <w:lang w:val="es-ES"/>
        </w:rPr>
        <w:t>Toda persona que se halle legalmente en el territorio de un Estado tiene derecho a circular por el mismo y a residir en él con sujeción a las disposiciones legales</w:t>
      </w:r>
      <w:r>
        <w:rPr>
          <w:rFonts w:asciiTheme="majorHAnsi" w:hAnsiTheme="majorHAnsi"/>
          <w:sz w:val="16"/>
          <w:szCs w:val="16"/>
          <w:lang w:val="es-ES"/>
        </w:rPr>
        <w:t>”</w:t>
      </w:r>
      <w:r w:rsidRPr="005F06A1">
        <w:rPr>
          <w:rFonts w:asciiTheme="majorHAnsi" w:hAnsiTheme="majorHAnsi"/>
          <w:sz w:val="16"/>
          <w:szCs w:val="16"/>
          <w:lang w:val="es-ES"/>
        </w:rPr>
        <w:t>.</w:t>
      </w:r>
      <w:r w:rsidRPr="005F06A1">
        <w:rPr>
          <w:lang w:val="es-ES"/>
        </w:rPr>
        <w:t xml:space="preserve"> </w:t>
      </w:r>
    </w:p>
  </w:footnote>
  <w:footnote w:id="28">
    <w:p w14:paraId="3B702987" w14:textId="22A72941" w:rsidR="00BE380F" w:rsidRPr="005F06A1" w:rsidRDefault="00BE380F" w:rsidP="0075398D">
      <w:pPr>
        <w:jc w:val="both"/>
        <w:rPr>
          <w:rFonts w:asciiTheme="majorHAnsi" w:hAnsiTheme="majorHAnsi"/>
          <w:bCs/>
          <w:sz w:val="16"/>
          <w:szCs w:val="16"/>
          <w:lang w:val="es-ES"/>
        </w:rPr>
      </w:pPr>
      <w:r w:rsidRPr="005F06A1">
        <w:rPr>
          <w:rStyle w:val="FootnoteReference"/>
          <w:rFonts w:asciiTheme="majorHAnsi" w:hAnsiTheme="majorHAnsi"/>
          <w:sz w:val="16"/>
          <w:szCs w:val="16"/>
          <w:lang w:val="es-ES"/>
        </w:rPr>
        <w:footnoteRef/>
      </w:r>
      <w:r w:rsidRPr="00293FA6">
        <w:rPr>
          <w:rFonts w:asciiTheme="majorHAnsi" w:hAnsiTheme="majorHAnsi"/>
          <w:sz w:val="16"/>
          <w:szCs w:val="16"/>
          <w:lang w:val="pt-BR"/>
        </w:rPr>
        <w:t xml:space="preserve"> Corte IDH. </w:t>
      </w:r>
      <w:r w:rsidRPr="00293FA6">
        <w:rPr>
          <w:rFonts w:asciiTheme="majorHAnsi" w:hAnsiTheme="majorHAnsi"/>
          <w:i/>
          <w:sz w:val="16"/>
          <w:szCs w:val="16"/>
          <w:lang w:val="pt-BR"/>
        </w:rPr>
        <w:t xml:space="preserve">Caso </w:t>
      </w:r>
      <w:r w:rsidRPr="00293FA6">
        <w:rPr>
          <w:rStyle w:val="Strong"/>
          <w:rFonts w:asciiTheme="majorHAnsi" w:hAnsiTheme="majorHAnsi"/>
          <w:b w:val="0"/>
          <w:i/>
          <w:sz w:val="16"/>
          <w:szCs w:val="16"/>
          <w:lang w:val="pt-BR"/>
        </w:rPr>
        <w:t>Flor Freire vs. Ecuador</w:t>
      </w:r>
      <w:r w:rsidRPr="00293FA6">
        <w:rPr>
          <w:rStyle w:val="Strong"/>
          <w:rFonts w:asciiTheme="majorHAnsi" w:hAnsiTheme="majorHAnsi"/>
          <w:b w:val="0"/>
          <w:sz w:val="16"/>
          <w:szCs w:val="16"/>
          <w:lang w:val="pt-BR"/>
        </w:rPr>
        <w:t xml:space="preserve">. </w:t>
      </w:r>
      <w:r>
        <w:rPr>
          <w:rStyle w:val="Strong"/>
          <w:rFonts w:asciiTheme="majorHAnsi" w:hAnsiTheme="majorHAnsi"/>
          <w:b w:val="0"/>
          <w:sz w:val="16"/>
          <w:szCs w:val="16"/>
          <w:lang w:val="es-ES"/>
        </w:rPr>
        <w:t xml:space="preserve">Excepción </w:t>
      </w:r>
      <w:r w:rsidRPr="005F06A1">
        <w:rPr>
          <w:rStyle w:val="Strong"/>
          <w:rFonts w:asciiTheme="majorHAnsi" w:hAnsiTheme="majorHAnsi"/>
          <w:b w:val="0"/>
          <w:sz w:val="16"/>
          <w:szCs w:val="16"/>
          <w:lang w:val="es-ES"/>
        </w:rPr>
        <w:t>Preliminar</w:t>
      </w:r>
      <w:r>
        <w:rPr>
          <w:rStyle w:val="Strong"/>
          <w:rFonts w:asciiTheme="majorHAnsi" w:hAnsiTheme="majorHAnsi"/>
          <w:b w:val="0"/>
          <w:sz w:val="16"/>
          <w:szCs w:val="16"/>
          <w:lang w:val="es-ES"/>
        </w:rPr>
        <w:t xml:space="preserve">, Fondo, Reparaciones y Costas. Sentencia de </w:t>
      </w:r>
      <w:r w:rsidRPr="005F06A1">
        <w:rPr>
          <w:rStyle w:val="Strong"/>
          <w:rFonts w:asciiTheme="majorHAnsi" w:hAnsiTheme="majorHAnsi"/>
          <w:b w:val="0"/>
          <w:sz w:val="16"/>
          <w:szCs w:val="16"/>
          <w:lang w:val="es-ES"/>
        </w:rPr>
        <w:t>31</w:t>
      </w:r>
      <w:r>
        <w:rPr>
          <w:rStyle w:val="Strong"/>
          <w:rFonts w:asciiTheme="majorHAnsi" w:hAnsiTheme="majorHAnsi"/>
          <w:b w:val="0"/>
          <w:sz w:val="16"/>
          <w:szCs w:val="16"/>
          <w:lang w:val="es-ES"/>
        </w:rPr>
        <w:t xml:space="preserve"> de agosto de</w:t>
      </w:r>
      <w:r w:rsidRPr="005F06A1">
        <w:rPr>
          <w:rStyle w:val="Strong"/>
          <w:rFonts w:asciiTheme="majorHAnsi" w:hAnsiTheme="majorHAnsi"/>
          <w:b w:val="0"/>
          <w:sz w:val="16"/>
          <w:szCs w:val="16"/>
          <w:lang w:val="es-ES"/>
        </w:rPr>
        <w:t xml:space="preserve"> 2016. </w:t>
      </w:r>
      <w:r>
        <w:rPr>
          <w:rStyle w:val="Strong"/>
          <w:rFonts w:asciiTheme="majorHAnsi" w:hAnsiTheme="majorHAnsi"/>
          <w:b w:val="0"/>
          <w:sz w:val="16"/>
          <w:szCs w:val="16"/>
          <w:lang w:val="es-ES"/>
        </w:rPr>
        <w:t>Serie</w:t>
      </w:r>
      <w:r w:rsidRPr="005F06A1">
        <w:rPr>
          <w:rStyle w:val="Strong"/>
          <w:rFonts w:asciiTheme="majorHAnsi" w:hAnsiTheme="majorHAnsi"/>
          <w:b w:val="0"/>
          <w:sz w:val="16"/>
          <w:szCs w:val="16"/>
          <w:lang w:val="es-ES"/>
        </w:rPr>
        <w:t xml:space="preserve"> C No. 315, párr. 109.</w:t>
      </w:r>
      <w:r w:rsidRPr="005F06A1">
        <w:rPr>
          <w:rStyle w:val="Strong"/>
          <w:rFonts w:asciiTheme="majorHAnsi" w:hAnsiTheme="majorHAnsi"/>
          <w:sz w:val="16"/>
          <w:szCs w:val="16"/>
          <w:lang w:val="es-ES"/>
        </w:rPr>
        <w:t xml:space="preserve"> </w:t>
      </w:r>
    </w:p>
  </w:footnote>
  <w:footnote w:id="29">
    <w:p w14:paraId="103BF82E" w14:textId="71A62613"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5F06A1">
        <w:rPr>
          <w:rFonts w:asciiTheme="majorHAnsi" w:eastAsia="Times New Roman" w:hAnsiTheme="majorHAnsi"/>
          <w:bCs/>
          <w:sz w:val="16"/>
          <w:szCs w:val="16"/>
          <w:lang w:val="es-ES"/>
        </w:rPr>
        <w:t xml:space="preserve">Corte IDH. </w:t>
      </w:r>
      <w:r w:rsidRPr="00440C9B">
        <w:rPr>
          <w:rFonts w:asciiTheme="majorHAnsi" w:eastAsia="Times New Roman" w:hAnsiTheme="majorHAnsi"/>
          <w:bCs/>
          <w:i/>
          <w:sz w:val="16"/>
          <w:szCs w:val="16"/>
          <w:lang w:val="es-ES"/>
        </w:rPr>
        <w:t>Caso Furlan y familiares vs. Argentina</w:t>
      </w:r>
      <w:r w:rsidRPr="005F06A1">
        <w:rPr>
          <w:rFonts w:asciiTheme="majorHAnsi" w:eastAsia="Times New Roman" w:hAnsiTheme="majorHAnsi"/>
          <w:bCs/>
          <w:sz w:val="16"/>
          <w:szCs w:val="16"/>
          <w:lang w:val="es-ES"/>
        </w:rPr>
        <w:t xml:space="preserve">. </w:t>
      </w:r>
      <w:r>
        <w:rPr>
          <w:rFonts w:asciiTheme="majorHAnsi" w:eastAsia="Times New Roman" w:hAnsiTheme="majorHAnsi"/>
          <w:bCs/>
          <w:sz w:val="16"/>
          <w:szCs w:val="16"/>
          <w:lang w:val="es-ES"/>
        </w:rPr>
        <w:t xml:space="preserve">Excepciones Preliminares, Fondo, Reparaciones y Costas. Sentencia de </w:t>
      </w:r>
      <w:r w:rsidRPr="005F06A1">
        <w:rPr>
          <w:rFonts w:asciiTheme="majorHAnsi" w:eastAsia="Times New Roman" w:hAnsiTheme="majorHAnsi"/>
          <w:bCs/>
          <w:sz w:val="16"/>
          <w:szCs w:val="16"/>
          <w:lang w:val="es-ES"/>
        </w:rPr>
        <w:t>31</w:t>
      </w:r>
      <w:r>
        <w:rPr>
          <w:rFonts w:asciiTheme="majorHAnsi" w:eastAsia="Times New Roman" w:hAnsiTheme="majorHAnsi"/>
          <w:bCs/>
          <w:sz w:val="16"/>
          <w:szCs w:val="16"/>
          <w:lang w:val="es-ES"/>
        </w:rPr>
        <w:t xml:space="preserve"> de agosto de</w:t>
      </w:r>
      <w:r w:rsidRPr="005F06A1">
        <w:rPr>
          <w:rFonts w:asciiTheme="majorHAnsi" w:eastAsia="Times New Roman" w:hAnsiTheme="majorHAnsi"/>
          <w:bCs/>
          <w:sz w:val="16"/>
          <w:szCs w:val="16"/>
          <w:lang w:val="es-ES"/>
        </w:rPr>
        <w:t xml:space="preserve"> 2012. </w:t>
      </w:r>
      <w:r>
        <w:rPr>
          <w:rFonts w:asciiTheme="majorHAnsi" w:eastAsia="Times New Roman" w:hAnsiTheme="majorHAnsi"/>
          <w:bCs/>
          <w:sz w:val="16"/>
          <w:szCs w:val="16"/>
          <w:lang w:val="es-ES"/>
        </w:rPr>
        <w:t>Serie</w:t>
      </w:r>
      <w:r w:rsidRPr="005F06A1">
        <w:rPr>
          <w:rFonts w:asciiTheme="majorHAnsi" w:eastAsia="Times New Roman" w:hAnsiTheme="majorHAnsi"/>
          <w:bCs/>
          <w:sz w:val="16"/>
          <w:szCs w:val="16"/>
          <w:lang w:val="es-ES"/>
        </w:rPr>
        <w:t xml:space="preserve"> C No. 246, párr. 267.</w:t>
      </w:r>
    </w:p>
  </w:footnote>
  <w:footnote w:id="30">
    <w:p w14:paraId="67ACC89C" w14:textId="618918ED" w:rsidR="00BE380F" w:rsidRPr="005F06A1" w:rsidRDefault="00BE380F" w:rsidP="0075398D">
      <w:pPr>
        <w:jc w:val="both"/>
        <w:rPr>
          <w:rFonts w:asciiTheme="majorHAnsi" w:eastAsia="Times New Roman"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5F06A1">
        <w:rPr>
          <w:rFonts w:asciiTheme="majorHAnsi" w:eastAsia="Times New Roman" w:hAnsiTheme="majorHAnsi"/>
          <w:bCs/>
          <w:color w:val="000000"/>
          <w:sz w:val="16"/>
          <w:szCs w:val="16"/>
          <w:lang w:val="es-ES"/>
        </w:rPr>
        <w:t xml:space="preserve">Corte IDH. </w:t>
      </w:r>
      <w:r w:rsidRPr="00440C9B">
        <w:rPr>
          <w:rFonts w:asciiTheme="majorHAnsi" w:eastAsia="Times New Roman" w:hAnsiTheme="majorHAnsi"/>
          <w:bCs/>
          <w:i/>
          <w:color w:val="000000"/>
          <w:sz w:val="16"/>
          <w:szCs w:val="16"/>
          <w:lang w:val="es-ES"/>
        </w:rPr>
        <w:t>Propuesta de modificación a la constitución política de Costa Rica relacionada con la naturalización</w:t>
      </w:r>
      <w:r w:rsidRPr="005F06A1">
        <w:rPr>
          <w:rFonts w:asciiTheme="majorHAnsi" w:eastAsia="Times New Roman" w:hAnsiTheme="majorHAnsi"/>
          <w:bCs/>
          <w:color w:val="000000"/>
          <w:sz w:val="16"/>
          <w:szCs w:val="16"/>
          <w:lang w:val="es-ES"/>
        </w:rPr>
        <w:t xml:space="preserve">. </w:t>
      </w:r>
      <w:r>
        <w:rPr>
          <w:rFonts w:asciiTheme="majorHAnsi" w:eastAsia="Times New Roman" w:hAnsiTheme="majorHAnsi"/>
          <w:bCs/>
          <w:color w:val="000000"/>
          <w:sz w:val="16"/>
          <w:szCs w:val="16"/>
          <w:lang w:val="es-ES"/>
        </w:rPr>
        <w:t>Opinión Consultiva</w:t>
      </w:r>
      <w:r w:rsidRPr="005F06A1">
        <w:rPr>
          <w:rFonts w:asciiTheme="majorHAnsi" w:eastAsia="Times New Roman" w:hAnsiTheme="majorHAnsi"/>
          <w:bCs/>
          <w:color w:val="000000"/>
          <w:sz w:val="16"/>
          <w:szCs w:val="16"/>
          <w:lang w:val="es-ES"/>
        </w:rPr>
        <w:t xml:space="preserve"> OC-4/84 </w:t>
      </w:r>
      <w:r>
        <w:rPr>
          <w:rFonts w:asciiTheme="majorHAnsi" w:eastAsia="Times New Roman" w:hAnsiTheme="majorHAnsi"/>
          <w:bCs/>
          <w:color w:val="000000"/>
          <w:sz w:val="16"/>
          <w:szCs w:val="16"/>
          <w:lang w:val="es-ES"/>
        </w:rPr>
        <w:t xml:space="preserve">del </w:t>
      </w:r>
      <w:r w:rsidRPr="005F06A1">
        <w:rPr>
          <w:rFonts w:asciiTheme="majorHAnsi" w:eastAsia="Times New Roman" w:hAnsiTheme="majorHAnsi"/>
          <w:bCs/>
          <w:color w:val="000000"/>
          <w:sz w:val="16"/>
          <w:szCs w:val="16"/>
          <w:lang w:val="es-ES"/>
        </w:rPr>
        <w:t>19</w:t>
      </w:r>
      <w:r>
        <w:rPr>
          <w:rFonts w:asciiTheme="majorHAnsi" w:eastAsia="Times New Roman" w:hAnsiTheme="majorHAnsi"/>
          <w:bCs/>
          <w:color w:val="000000"/>
          <w:sz w:val="16"/>
          <w:szCs w:val="16"/>
          <w:lang w:val="es-ES"/>
        </w:rPr>
        <w:t xml:space="preserve"> de enero de</w:t>
      </w:r>
      <w:r w:rsidRPr="005F06A1">
        <w:rPr>
          <w:rFonts w:asciiTheme="majorHAnsi" w:eastAsia="Times New Roman" w:hAnsiTheme="majorHAnsi"/>
          <w:bCs/>
          <w:color w:val="000000"/>
          <w:sz w:val="16"/>
          <w:szCs w:val="16"/>
          <w:lang w:val="es-ES"/>
        </w:rPr>
        <w:t xml:space="preserve"> 1984. </w:t>
      </w:r>
      <w:r>
        <w:rPr>
          <w:rFonts w:asciiTheme="majorHAnsi" w:eastAsia="Times New Roman" w:hAnsiTheme="majorHAnsi"/>
          <w:bCs/>
          <w:color w:val="000000"/>
          <w:sz w:val="16"/>
          <w:szCs w:val="16"/>
          <w:lang w:val="es-ES"/>
        </w:rPr>
        <w:t>Serie</w:t>
      </w:r>
      <w:r w:rsidRPr="005F06A1">
        <w:rPr>
          <w:rFonts w:asciiTheme="majorHAnsi" w:eastAsia="Times New Roman" w:hAnsiTheme="majorHAnsi"/>
          <w:bCs/>
          <w:color w:val="000000"/>
          <w:sz w:val="16"/>
          <w:szCs w:val="16"/>
          <w:lang w:val="es-ES"/>
        </w:rPr>
        <w:t xml:space="preserve"> A No. 4, párrs. 55 </w:t>
      </w:r>
      <w:r>
        <w:rPr>
          <w:rFonts w:asciiTheme="majorHAnsi" w:eastAsia="Times New Roman" w:hAnsiTheme="majorHAnsi"/>
          <w:bCs/>
          <w:color w:val="000000"/>
          <w:sz w:val="16"/>
          <w:szCs w:val="16"/>
          <w:lang w:val="es-ES"/>
        </w:rPr>
        <w:t>y</w:t>
      </w:r>
      <w:r w:rsidRPr="005F06A1">
        <w:rPr>
          <w:rFonts w:asciiTheme="majorHAnsi" w:eastAsia="Times New Roman" w:hAnsiTheme="majorHAnsi"/>
          <w:bCs/>
          <w:color w:val="000000"/>
          <w:sz w:val="16"/>
          <w:szCs w:val="16"/>
          <w:lang w:val="es-ES"/>
        </w:rPr>
        <w:t xml:space="preserve"> 56. </w:t>
      </w:r>
    </w:p>
  </w:footnote>
  <w:footnote w:id="31">
    <w:p w14:paraId="6A9908F2" w14:textId="466AC062" w:rsidR="00BE380F" w:rsidRPr="005F06A1" w:rsidRDefault="00BE380F" w:rsidP="0075398D">
      <w:pPr>
        <w:pStyle w:val="FootnoteText"/>
        <w:jc w:val="both"/>
        <w:rPr>
          <w:rFonts w:asciiTheme="majorHAnsi" w:hAnsiTheme="majorHAnsi"/>
          <w:b/>
          <w:lang w:val="es-E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sidRPr="005F06A1">
        <w:rPr>
          <w:rStyle w:val="Strong"/>
          <w:rFonts w:asciiTheme="majorHAnsi" w:hAnsiTheme="majorHAnsi"/>
          <w:b w:val="0"/>
          <w:sz w:val="16"/>
          <w:szCs w:val="16"/>
          <w:lang w:val="es-ES"/>
        </w:rPr>
        <w:t xml:space="preserve">Corte IDH. </w:t>
      </w:r>
      <w:r w:rsidRPr="00440C9B">
        <w:rPr>
          <w:rStyle w:val="Strong"/>
          <w:rFonts w:asciiTheme="majorHAnsi" w:hAnsiTheme="majorHAnsi"/>
          <w:b w:val="0"/>
          <w:i/>
          <w:sz w:val="16"/>
          <w:szCs w:val="16"/>
          <w:lang w:val="es-ES"/>
        </w:rPr>
        <w:t>Caso Atala Riffo y niñas vs. Chile</w:t>
      </w:r>
      <w:r w:rsidRPr="005F06A1">
        <w:rPr>
          <w:rStyle w:val="Strong"/>
          <w:rFonts w:asciiTheme="majorHAnsi" w:hAnsiTheme="majorHAnsi"/>
          <w:b w:val="0"/>
          <w:sz w:val="16"/>
          <w:szCs w:val="16"/>
          <w:lang w:val="es-ES"/>
        </w:rPr>
        <w:t xml:space="preserve">. </w:t>
      </w:r>
      <w:r w:rsidRPr="003B517A">
        <w:rPr>
          <w:rFonts w:asciiTheme="majorHAnsi" w:hAnsiTheme="majorHAnsi"/>
          <w:bCs/>
          <w:sz w:val="16"/>
          <w:szCs w:val="16"/>
          <w:lang w:val="es-ES"/>
        </w:rPr>
        <w:t>Fondo, Reparaciones y Costas. Sentencia de</w:t>
      </w:r>
      <w:r w:rsidRPr="005F06A1">
        <w:rPr>
          <w:rStyle w:val="Strong"/>
          <w:rFonts w:asciiTheme="majorHAnsi" w:hAnsiTheme="majorHAnsi"/>
          <w:b w:val="0"/>
          <w:sz w:val="16"/>
          <w:szCs w:val="16"/>
          <w:lang w:val="es-ES"/>
        </w:rPr>
        <w:t xml:space="preserve"> 24</w:t>
      </w:r>
      <w:r>
        <w:rPr>
          <w:rStyle w:val="Strong"/>
          <w:rFonts w:asciiTheme="majorHAnsi" w:hAnsiTheme="majorHAnsi"/>
          <w:b w:val="0"/>
          <w:sz w:val="16"/>
          <w:szCs w:val="16"/>
          <w:lang w:val="es-ES"/>
        </w:rPr>
        <w:t xml:space="preserve"> de febrero de</w:t>
      </w:r>
      <w:r w:rsidRPr="005F06A1">
        <w:rPr>
          <w:rStyle w:val="Strong"/>
          <w:rFonts w:asciiTheme="majorHAnsi" w:hAnsiTheme="majorHAnsi"/>
          <w:b w:val="0"/>
          <w:sz w:val="16"/>
          <w:szCs w:val="16"/>
          <w:lang w:val="es-ES"/>
        </w:rPr>
        <w:t xml:space="preserve"> 2012. </w:t>
      </w:r>
      <w:r>
        <w:rPr>
          <w:rStyle w:val="Strong"/>
          <w:rFonts w:asciiTheme="majorHAnsi" w:hAnsiTheme="majorHAnsi"/>
          <w:b w:val="0"/>
          <w:sz w:val="16"/>
          <w:szCs w:val="16"/>
          <w:lang w:val="es-ES"/>
        </w:rPr>
        <w:t>Serie</w:t>
      </w:r>
      <w:r w:rsidRPr="005F06A1">
        <w:rPr>
          <w:rStyle w:val="Strong"/>
          <w:rFonts w:asciiTheme="majorHAnsi" w:hAnsiTheme="majorHAnsi"/>
          <w:b w:val="0"/>
          <w:sz w:val="16"/>
          <w:szCs w:val="16"/>
          <w:lang w:val="es-ES"/>
        </w:rPr>
        <w:t xml:space="preserve"> C No. 239, párrs. </w:t>
      </w:r>
      <w:r w:rsidRPr="005F06A1">
        <w:rPr>
          <w:rFonts w:asciiTheme="majorHAnsi" w:hAnsiTheme="majorHAnsi"/>
          <w:sz w:val="16"/>
          <w:szCs w:val="16"/>
          <w:lang w:val="es-ES"/>
        </w:rPr>
        <w:t xml:space="preserve">91 </w:t>
      </w:r>
      <w:r>
        <w:rPr>
          <w:rFonts w:asciiTheme="majorHAnsi" w:hAnsiTheme="majorHAnsi"/>
          <w:sz w:val="16"/>
          <w:szCs w:val="16"/>
          <w:lang w:val="es-ES"/>
        </w:rPr>
        <w:t>y</w:t>
      </w:r>
      <w:r w:rsidRPr="005F06A1">
        <w:rPr>
          <w:rFonts w:asciiTheme="majorHAnsi" w:hAnsiTheme="majorHAnsi"/>
          <w:sz w:val="16"/>
          <w:szCs w:val="16"/>
          <w:lang w:val="es-ES"/>
        </w:rPr>
        <w:t xml:space="preserve"> 93.</w:t>
      </w:r>
      <w:r w:rsidRPr="005F06A1">
        <w:rPr>
          <w:rFonts w:asciiTheme="majorHAnsi" w:hAnsiTheme="majorHAnsi"/>
          <w:b/>
          <w:lang w:val="es-ES"/>
        </w:rPr>
        <w:t xml:space="preserve"> </w:t>
      </w:r>
    </w:p>
  </w:footnote>
  <w:footnote w:id="32">
    <w:p w14:paraId="0BF92AEC" w14:textId="712AC71D" w:rsidR="00BE380F" w:rsidRPr="005F06A1" w:rsidRDefault="00BE380F" w:rsidP="0075398D">
      <w:pPr>
        <w:pStyle w:val="FootnoteText"/>
        <w:jc w:val="both"/>
        <w:rPr>
          <w:rFonts w:asciiTheme="majorHAnsi" w:hAnsiTheme="majorHAnsi"/>
          <w:b/>
          <w:sz w:val="16"/>
          <w:szCs w:val="16"/>
          <w:lang w:val="es-E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sidRPr="005F06A1">
        <w:rPr>
          <w:rStyle w:val="Strong"/>
          <w:rFonts w:asciiTheme="majorHAnsi" w:hAnsiTheme="majorHAnsi"/>
          <w:b w:val="0"/>
          <w:sz w:val="16"/>
          <w:szCs w:val="16"/>
          <w:lang w:val="es-ES"/>
        </w:rPr>
        <w:t xml:space="preserve">Corte IDH. </w:t>
      </w:r>
      <w:r w:rsidRPr="00440C9B">
        <w:rPr>
          <w:rStyle w:val="Strong"/>
          <w:rFonts w:asciiTheme="majorHAnsi" w:hAnsiTheme="majorHAnsi"/>
          <w:b w:val="0"/>
          <w:i/>
          <w:sz w:val="16"/>
          <w:szCs w:val="16"/>
          <w:lang w:val="es-ES"/>
        </w:rPr>
        <w:t>Caso Duque vs. Colombia</w:t>
      </w:r>
      <w:r w:rsidRPr="005F06A1">
        <w:rPr>
          <w:rStyle w:val="Strong"/>
          <w:rFonts w:asciiTheme="majorHAnsi" w:hAnsiTheme="majorHAnsi"/>
          <w:b w:val="0"/>
          <w:sz w:val="16"/>
          <w:szCs w:val="16"/>
          <w:lang w:val="es-ES"/>
        </w:rPr>
        <w:t xml:space="preserve">. </w:t>
      </w:r>
      <w:r w:rsidRPr="00C31C07">
        <w:rPr>
          <w:rStyle w:val="Strong"/>
          <w:rFonts w:asciiTheme="majorHAnsi" w:hAnsiTheme="majorHAnsi"/>
          <w:b w:val="0"/>
          <w:sz w:val="16"/>
          <w:szCs w:val="16"/>
          <w:lang w:val="es-ES"/>
        </w:rPr>
        <w:t>Excepciones Preliminares, Fondo, Reparaciones y Costas. Sentencia de</w:t>
      </w:r>
      <w:r w:rsidRPr="005F06A1">
        <w:rPr>
          <w:rStyle w:val="Strong"/>
          <w:rFonts w:asciiTheme="majorHAnsi" w:hAnsiTheme="majorHAnsi"/>
          <w:b w:val="0"/>
          <w:sz w:val="16"/>
          <w:szCs w:val="16"/>
          <w:lang w:val="es-ES"/>
        </w:rPr>
        <w:t xml:space="preserve"> </w:t>
      </w:r>
      <w:r>
        <w:rPr>
          <w:rStyle w:val="Strong"/>
          <w:rFonts w:asciiTheme="majorHAnsi" w:hAnsiTheme="majorHAnsi"/>
          <w:b w:val="0"/>
          <w:sz w:val="16"/>
          <w:szCs w:val="16"/>
          <w:lang w:val="es-ES"/>
        </w:rPr>
        <w:t>26 de febrero de 2016</w:t>
      </w:r>
      <w:r w:rsidRPr="005F06A1">
        <w:rPr>
          <w:rStyle w:val="Strong"/>
          <w:rFonts w:asciiTheme="majorHAnsi" w:hAnsiTheme="majorHAnsi"/>
          <w:b w:val="0"/>
          <w:sz w:val="16"/>
          <w:szCs w:val="16"/>
          <w:lang w:val="es-ES"/>
        </w:rPr>
        <w:t xml:space="preserve">. </w:t>
      </w:r>
      <w:r>
        <w:rPr>
          <w:rStyle w:val="Strong"/>
          <w:rFonts w:asciiTheme="majorHAnsi" w:hAnsiTheme="majorHAnsi"/>
          <w:b w:val="0"/>
          <w:sz w:val="16"/>
          <w:szCs w:val="16"/>
          <w:lang w:val="es-ES"/>
        </w:rPr>
        <w:t>Serie</w:t>
      </w:r>
      <w:r w:rsidRPr="005F06A1">
        <w:rPr>
          <w:rStyle w:val="Strong"/>
          <w:rFonts w:asciiTheme="majorHAnsi" w:hAnsiTheme="majorHAnsi"/>
          <w:b w:val="0"/>
          <w:sz w:val="16"/>
          <w:szCs w:val="16"/>
          <w:lang w:val="es-ES"/>
        </w:rPr>
        <w:t xml:space="preserve"> C No. 310</w:t>
      </w:r>
      <w:r w:rsidRPr="00C31C07">
        <w:rPr>
          <w:rStyle w:val="Strong"/>
          <w:rFonts w:asciiTheme="majorHAnsi" w:hAnsiTheme="majorHAnsi"/>
          <w:b w:val="0"/>
          <w:sz w:val="16"/>
          <w:szCs w:val="16"/>
          <w:lang w:val="es-ES"/>
        </w:rPr>
        <w:t>, párr.</w:t>
      </w:r>
      <w:r w:rsidRPr="00C31C07">
        <w:rPr>
          <w:rFonts w:asciiTheme="majorHAnsi" w:hAnsiTheme="majorHAnsi"/>
          <w:b/>
          <w:sz w:val="16"/>
          <w:szCs w:val="16"/>
          <w:lang w:val="es-ES"/>
        </w:rPr>
        <w:t xml:space="preserve"> </w:t>
      </w:r>
      <w:r w:rsidRPr="005F06A1">
        <w:rPr>
          <w:rFonts w:asciiTheme="majorHAnsi" w:hAnsiTheme="majorHAnsi"/>
          <w:sz w:val="16"/>
          <w:szCs w:val="16"/>
          <w:lang w:val="es-ES"/>
        </w:rPr>
        <w:t>104.</w:t>
      </w:r>
      <w:r w:rsidRPr="005F06A1">
        <w:rPr>
          <w:rFonts w:asciiTheme="majorHAnsi" w:hAnsiTheme="majorHAnsi"/>
          <w:b/>
          <w:sz w:val="16"/>
          <w:szCs w:val="16"/>
          <w:lang w:val="es-ES"/>
        </w:rPr>
        <w:t xml:space="preserve"> </w:t>
      </w:r>
    </w:p>
  </w:footnote>
  <w:footnote w:id="33">
    <w:p w14:paraId="70F04EA3" w14:textId="11259A99" w:rsidR="00BE380F" w:rsidRPr="005F06A1" w:rsidRDefault="00BE380F" w:rsidP="0075398D">
      <w:pPr>
        <w:pStyle w:val="FootnoteText"/>
        <w:jc w:val="both"/>
        <w:rPr>
          <w:rFonts w:asciiTheme="majorHAnsi" w:hAnsiTheme="majorHAnsi"/>
          <w:b/>
          <w:sz w:val="16"/>
          <w:szCs w:val="16"/>
          <w:lang w:val="es-E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sidRPr="005F06A1">
        <w:rPr>
          <w:rStyle w:val="Strong"/>
          <w:rFonts w:asciiTheme="majorHAnsi" w:hAnsiTheme="majorHAnsi"/>
          <w:b w:val="0"/>
          <w:sz w:val="16"/>
          <w:szCs w:val="16"/>
          <w:lang w:val="es-ES"/>
        </w:rPr>
        <w:t xml:space="preserve">Corte IDH. </w:t>
      </w:r>
      <w:r w:rsidRPr="00440C9B">
        <w:rPr>
          <w:rStyle w:val="Strong"/>
          <w:rFonts w:asciiTheme="majorHAnsi" w:hAnsiTheme="majorHAnsi"/>
          <w:b w:val="0"/>
          <w:i/>
          <w:sz w:val="16"/>
          <w:szCs w:val="16"/>
          <w:lang w:val="es-ES"/>
        </w:rPr>
        <w:t>Caso Duque vs. Colombia</w:t>
      </w:r>
      <w:r w:rsidRPr="005F06A1">
        <w:rPr>
          <w:rStyle w:val="Strong"/>
          <w:rFonts w:asciiTheme="majorHAnsi" w:hAnsiTheme="majorHAnsi"/>
          <w:b w:val="0"/>
          <w:sz w:val="16"/>
          <w:szCs w:val="16"/>
          <w:lang w:val="es-ES"/>
        </w:rPr>
        <w:t xml:space="preserve">. </w:t>
      </w:r>
      <w:r w:rsidRPr="00C31C07">
        <w:rPr>
          <w:rFonts w:asciiTheme="majorHAnsi" w:hAnsiTheme="majorHAnsi"/>
          <w:bCs/>
          <w:sz w:val="16"/>
          <w:szCs w:val="16"/>
          <w:lang w:val="es-ES"/>
        </w:rPr>
        <w:t>Excepciones Preliminares, Fondo, Reparaciones y Costas. Sentencia de</w:t>
      </w:r>
      <w:r w:rsidRPr="005F06A1">
        <w:rPr>
          <w:rStyle w:val="Strong"/>
          <w:rFonts w:asciiTheme="majorHAnsi" w:hAnsiTheme="majorHAnsi"/>
          <w:b w:val="0"/>
          <w:sz w:val="16"/>
          <w:szCs w:val="16"/>
          <w:lang w:val="es-ES"/>
        </w:rPr>
        <w:t xml:space="preserve"> </w:t>
      </w:r>
      <w:r>
        <w:rPr>
          <w:rStyle w:val="Strong"/>
          <w:rFonts w:asciiTheme="majorHAnsi" w:hAnsiTheme="majorHAnsi"/>
          <w:b w:val="0"/>
          <w:sz w:val="16"/>
          <w:szCs w:val="16"/>
          <w:lang w:val="es-ES"/>
        </w:rPr>
        <w:t>26 de febrero de 2016</w:t>
      </w:r>
      <w:r w:rsidRPr="005F06A1">
        <w:rPr>
          <w:rStyle w:val="Strong"/>
          <w:rFonts w:asciiTheme="majorHAnsi" w:hAnsiTheme="majorHAnsi"/>
          <w:b w:val="0"/>
          <w:sz w:val="16"/>
          <w:szCs w:val="16"/>
          <w:lang w:val="es-ES"/>
        </w:rPr>
        <w:t xml:space="preserve">. </w:t>
      </w:r>
      <w:r>
        <w:rPr>
          <w:rStyle w:val="Strong"/>
          <w:rFonts w:asciiTheme="majorHAnsi" w:hAnsiTheme="majorHAnsi"/>
          <w:b w:val="0"/>
          <w:sz w:val="16"/>
          <w:szCs w:val="16"/>
          <w:lang w:val="es-ES"/>
        </w:rPr>
        <w:t>Serie</w:t>
      </w:r>
      <w:r w:rsidRPr="005F06A1">
        <w:rPr>
          <w:rStyle w:val="Strong"/>
          <w:rFonts w:asciiTheme="majorHAnsi" w:hAnsiTheme="majorHAnsi"/>
          <w:b w:val="0"/>
          <w:sz w:val="16"/>
          <w:szCs w:val="16"/>
          <w:lang w:val="es-ES"/>
        </w:rPr>
        <w:t xml:space="preserve"> C No. 310, párr.</w:t>
      </w:r>
      <w:r w:rsidRPr="005F06A1">
        <w:rPr>
          <w:rFonts w:asciiTheme="majorHAnsi" w:hAnsiTheme="majorHAnsi"/>
          <w:sz w:val="16"/>
          <w:szCs w:val="16"/>
          <w:lang w:val="es-ES"/>
        </w:rPr>
        <w:t xml:space="preserve"> 105.</w:t>
      </w:r>
      <w:r w:rsidRPr="005F06A1">
        <w:rPr>
          <w:rFonts w:asciiTheme="majorHAnsi" w:hAnsiTheme="majorHAnsi"/>
          <w:b/>
          <w:sz w:val="16"/>
          <w:szCs w:val="16"/>
          <w:lang w:val="es-ES"/>
        </w:rPr>
        <w:t xml:space="preserve"> </w:t>
      </w:r>
    </w:p>
  </w:footnote>
  <w:footnote w:id="34">
    <w:p w14:paraId="01E99404" w14:textId="07D8ADA4" w:rsidR="00BE380F" w:rsidRPr="005F06A1" w:rsidRDefault="00BE380F" w:rsidP="0075398D">
      <w:pPr>
        <w:pStyle w:val="FootnoteText"/>
        <w:jc w:val="both"/>
        <w:rPr>
          <w:rFonts w:asciiTheme="majorHAnsi" w:hAnsiTheme="majorHAnsi"/>
          <w:b/>
          <w:sz w:val="16"/>
          <w:szCs w:val="16"/>
          <w:lang w:val="es-E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sidRPr="00C31C07">
        <w:rPr>
          <w:rFonts w:asciiTheme="majorHAnsi" w:hAnsiTheme="majorHAnsi"/>
          <w:bCs/>
          <w:sz w:val="16"/>
          <w:szCs w:val="16"/>
          <w:lang w:val="es-ES"/>
        </w:rPr>
        <w:t xml:space="preserve">Corte IDH. </w:t>
      </w:r>
      <w:r w:rsidRPr="00440C9B">
        <w:rPr>
          <w:rFonts w:asciiTheme="majorHAnsi" w:hAnsiTheme="majorHAnsi"/>
          <w:bCs/>
          <w:i/>
          <w:sz w:val="16"/>
          <w:szCs w:val="16"/>
          <w:lang w:val="es-ES"/>
        </w:rPr>
        <w:t>Caso Atala Riffo y niñas vs. Chile</w:t>
      </w:r>
      <w:r w:rsidRPr="00C31C07">
        <w:rPr>
          <w:rFonts w:asciiTheme="majorHAnsi" w:hAnsiTheme="majorHAnsi"/>
          <w:bCs/>
          <w:sz w:val="16"/>
          <w:szCs w:val="16"/>
          <w:lang w:val="es-ES"/>
        </w:rPr>
        <w:t xml:space="preserve">. Fondo, Reparaciones y Costas. </w:t>
      </w:r>
      <w:r>
        <w:rPr>
          <w:rFonts w:asciiTheme="majorHAnsi" w:hAnsiTheme="majorHAnsi"/>
          <w:bCs/>
          <w:sz w:val="16"/>
          <w:szCs w:val="16"/>
          <w:lang w:val="es-ES"/>
        </w:rPr>
        <w:t>Sentencia de 24 de febrero de 2012. Serie C No. 239,</w:t>
      </w:r>
      <w:r w:rsidRPr="005F06A1">
        <w:rPr>
          <w:rFonts w:asciiTheme="majorHAnsi" w:hAnsiTheme="majorHAnsi"/>
          <w:sz w:val="16"/>
          <w:szCs w:val="16"/>
          <w:lang w:val="es-ES"/>
        </w:rPr>
        <w:t xml:space="preserve"> p</w:t>
      </w:r>
      <w:r>
        <w:rPr>
          <w:rFonts w:asciiTheme="majorHAnsi" w:hAnsiTheme="majorHAnsi"/>
          <w:sz w:val="16"/>
          <w:szCs w:val="16"/>
          <w:lang w:val="es-ES"/>
        </w:rPr>
        <w:t xml:space="preserve">árrs. </w:t>
      </w:r>
      <w:r w:rsidRPr="005F06A1">
        <w:rPr>
          <w:rFonts w:asciiTheme="majorHAnsi" w:hAnsiTheme="majorHAnsi"/>
          <w:sz w:val="16"/>
          <w:szCs w:val="16"/>
          <w:lang w:val="es-ES"/>
        </w:rPr>
        <w:t>133</w:t>
      </w:r>
      <w:r>
        <w:rPr>
          <w:rFonts w:asciiTheme="majorHAnsi" w:hAnsiTheme="majorHAnsi"/>
          <w:sz w:val="16"/>
          <w:szCs w:val="16"/>
          <w:lang w:val="es-ES"/>
        </w:rPr>
        <w:t xml:space="preserve"> y </w:t>
      </w:r>
      <w:r w:rsidRPr="005F06A1">
        <w:rPr>
          <w:rFonts w:asciiTheme="majorHAnsi" w:hAnsiTheme="majorHAnsi"/>
          <w:sz w:val="16"/>
          <w:szCs w:val="16"/>
          <w:lang w:val="es-ES"/>
        </w:rPr>
        <w:t>134.</w:t>
      </w:r>
    </w:p>
  </w:footnote>
  <w:footnote w:id="35">
    <w:p w14:paraId="0A959297" w14:textId="31562948" w:rsidR="00BE380F" w:rsidRPr="005F06A1" w:rsidRDefault="00BE380F" w:rsidP="0075398D">
      <w:pPr>
        <w:pStyle w:val="FootnoteText"/>
        <w:tabs>
          <w:tab w:val="left" w:pos="426"/>
          <w:tab w:val="left" w:pos="540"/>
        </w:tabs>
        <w:ind w:right="43"/>
        <w:jc w:val="both"/>
        <w:rPr>
          <w:rFonts w:asciiTheme="majorHAnsi" w:hAnsiTheme="majorHAnsi"/>
          <w:b/>
          <w:sz w:val="16"/>
          <w:szCs w:val="16"/>
          <w:lang w:val="es-E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Pr>
          <w:rStyle w:val="Strong"/>
          <w:rFonts w:asciiTheme="majorHAnsi" w:hAnsiTheme="majorHAnsi"/>
          <w:b w:val="0"/>
          <w:sz w:val="16"/>
          <w:szCs w:val="16"/>
          <w:lang w:val="es-ES"/>
        </w:rPr>
        <w:t xml:space="preserve">Corte IDH. </w:t>
      </w:r>
      <w:r w:rsidRPr="00440C9B">
        <w:rPr>
          <w:rStyle w:val="Strong"/>
          <w:rFonts w:asciiTheme="majorHAnsi" w:hAnsiTheme="majorHAnsi"/>
          <w:b w:val="0"/>
          <w:i/>
          <w:sz w:val="16"/>
          <w:szCs w:val="16"/>
          <w:lang w:val="es-ES"/>
        </w:rPr>
        <w:t>Caso Atala Riffo y niñas vs. Chile</w:t>
      </w:r>
      <w:r>
        <w:rPr>
          <w:rStyle w:val="Strong"/>
          <w:rFonts w:asciiTheme="majorHAnsi" w:hAnsiTheme="majorHAnsi"/>
          <w:b w:val="0"/>
          <w:sz w:val="16"/>
          <w:szCs w:val="16"/>
          <w:lang w:val="es-ES"/>
        </w:rPr>
        <w:t xml:space="preserve">. Fondo, Reparaciones y Costas. Sentencia de 24 de febrero de 2012. Serie C No. 239, </w:t>
      </w:r>
      <w:r w:rsidRPr="005F06A1">
        <w:rPr>
          <w:rStyle w:val="Strong"/>
          <w:rFonts w:asciiTheme="majorHAnsi" w:hAnsiTheme="majorHAnsi"/>
          <w:b w:val="0"/>
          <w:sz w:val="16"/>
          <w:szCs w:val="16"/>
          <w:lang w:val="es-ES"/>
        </w:rPr>
        <w:t xml:space="preserve">párr. </w:t>
      </w:r>
      <w:r w:rsidRPr="005F06A1">
        <w:rPr>
          <w:rFonts w:asciiTheme="majorHAnsi" w:hAnsiTheme="majorHAnsi"/>
          <w:sz w:val="16"/>
          <w:szCs w:val="16"/>
          <w:lang w:val="es-ES"/>
        </w:rPr>
        <w:t>161.</w:t>
      </w:r>
      <w:r w:rsidRPr="005F06A1">
        <w:rPr>
          <w:rFonts w:asciiTheme="majorHAnsi" w:hAnsiTheme="majorHAnsi"/>
          <w:b/>
          <w:sz w:val="16"/>
          <w:szCs w:val="16"/>
          <w:lang w:val="es-ES"/>
        </w:rPr>
        <w:t xml:space="preserve"> </w:t>
      </w:r>
    </w:p>
  </w:footnote>
  <w:footnote w:id="36">
    <w:p w14:paraId="272564B4" w14:textId="611ADC05" w:rsidR="00BE380F" w:rsidRPr="005F06A1" w:rsidRDefault="00BE380F" w:rsidP="0075398D">
      <w:pPr>
        <w:pStyle w:val="FootnoteText"/>
        <w:tabs>
          <w:tab w:val="left" w:pos="720"/>
        </w:tabs>
        <w:jc w:val="both"/>
        <w:rPr>
          <w:rFonts w:asciiTheme="majorHAnsi" w:hAnsiTheme="majorHAnsi" w:cs="Verdana"/>
          <w:b/>
          <w:sz w:val="16"/>
          <w:szCs w:val="16"/>
          <w:lang w:val="es-ES" w:bidi="en-U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Pr>
          <w:rStyle w:val="Strong"/>
          <w:rFonts w:asciiTheme="majorHAnsi" w:hAnsiTheme="majorHAnsi"/>
          <w:b w:val="0"/>
          <w:sz w:val="16"/>
          <w:szCs w:val="16"/>
          <w:lang w:val="es-ES"/>
        </w:rPr>
        <w:t xml:space="preserve">Corte IDH. </w:t>
      </w:r>
      <w:r w:rsidRPr="00440C9B">
        <w:rPr>
          <w:rStyle w:val="Strong"/>
          <w:rFonts w:asciiTheme="majorHAnsi" w:hAnsiTheme="majorHAnsi"/>
          <w:b w:val="0"/>
          <w:i/>
          <w:sz w:val="16"/>
          <w:szCs w:val="16"/>
          <w:lang w:val="es-ES"/>
        </w:rPr>
        <w:t>Caso Atala Riffo y niñas vs. Chile</w:t>
      </w:r>
      <w:r>
        <w:rPr>
          <w:rStyle w:val="Strong"/>
          <w:rFonts w:asciiTheme="majorHAnsi" w:hAnsiTheme="majorHAnsi"/>
          <w:b w:val="0"/>
          <w:sz w:val="16"/>
          <w:szCs w:val="16"/>
          <w:lang w:val="es-ES"/>
        </w:rPr>
        <w:t xml:space="preserve">. Fondo, Reparaciones y Costas. Sentencia de 24 de febrero de 2012. Serie C No. 239, </w:t>
      </w:r>
      <w:r w:rsidRPr="005F06A1">
        <w:rPr>
          <w:rStyle w:val="Strong"/>
          <w:rFonts w:asciiTheme="majorHAnsi" w:hAnsiTheme="majorHAnsi"/>
          <w:b w:val="0"/>
          <w:sz w:val="16"/>
          <w:szCs w:val="16"/>
          <w:lang w:val="es-ES"/>
        </w:rPr>
        <w:t xml:space="preserve">párr. </w:t>
      </w:r>
      <w:r w:rsidRPr="005F06A1">
        <w:rPr>
          <w:rFonts w:asciiTheme="majorHAnsi" w:hAnsiTheme="majorHAnsi"/>
          <w:sz w:val="16"/>
          <w:szCs w:val="16"/>
          <w:lang w:val="es-ES"/>
        </w:rPr>
        <w:t>162.</w:t>
      </w:r>
      <w:r w:rsidRPr="005F06A1">
        <w:rPr>
          <w:rFonts w:asciiTheme="majorHAnsi" w:hAnsiTheme="majorHAnsi"/>
          <w:b/>
          <w:sz w:val="16"/>
          <w:szCs w:val="16"/>
          <w:lang w:val="es-ES"/>
        </w:rPr>
        <w:t xml:space="preserve"> </w:t>
      </w:r>
    </w:p>
  </w:footnote>
  <w:footnote w:id="37">
    <w:p w14:paraId="2892B676" w14:textId="2C043C0C"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Pr>
          <w:rStyle w:val="Strong"/>
          <w:rFonts w:asciiTheme="majorHAnsi" w:hAnsiTheme="majorHAnsi"/>
          <w:b w:val="0"/>
          <w:sz w:val="16"/>
          <w:szCs w:val="16"/>
          <w:lang w:val="es-ES"/>
        </w:rPr>
        <w:t xml:space="preserve">Corte IDH. </w:t>
      </w:r>
      <w:r w:rsidRPr="00440C9B">
        <w:rPr>
          <w:rStyle w:val="Strong"/>
          <w:rFonts w:asciiTheme="majorHAnsi" w:hAnsiTheme="majorHAnsi"/>
          <w:b w:val="0"/>
          <w:i/>
          <w:sz w:val="16"/>
          <w:szCs w:val="16"/>
          <w:lang w:val="es-ES"/>
        </w:rPr>
        <w:t>Caso Atala Riffo y niñas vs. Chile</w:t>
      </w:r>
      <w:r>
        <w:rPr>
          <w:rStyle w:val="Strong"/>
          <w:rFonts w:asciiTheme="majorHAnsi" w:hAnsiTheme="majorHAnsi"/>
          <w:b w:val="0"/>
          <w:sz w:val="16"/>
          <w:szCs w:val="16"/>
          <w:lang w:val="es-ES"/>
        </w:rPr>
        <w:t xml:space="preserve">. Fondo, Reparaciones y Costas. Sentencia de 24 de febrero de 2012. Serie C No. 239, </w:t>
      </w:r>
      <w:r w:rsidRPr="005F06A1">
        <w:rPr>
          <w:rStyle w:val="Strong"/>
          <w:rFonts w:asciiTheme="majorHAnsi" w:hAnsiTheme="majorHAnsi"/>
          <w:b w:val="0"/>
          <w:sz w:val="16"/>
          <w:szCs w:val="16"/>
          <w:lang w:val="es-ES"/>
        </w:rPr>
        <w:t xml:space="preserve">párr. </w:t>
      </w:r>
      <w:r w:rsidRPr="005F06A1">
        <w:rPr>
          <w:rFonts w:asciiTheme="majorHAnsi" w:hAnsiTheme="majorHAnsi"/>
          <w:sz w:val="16"/>
          <w:szCs w:val="16"/>
          <w:lang w:val="es-ES"/>
        </w:rPr>
        <w:t xml:space="preserve">165. </w:t>
      </w:r>
    </w:p>
  </w:footnote>
  <w:footnote w:id="38">
    <w:p w14:paraId="1F6EA044" w14:textId="0DB5B6B5" w:rsidR="00BE380F" w:rsidRPr="005F06A1" w:rsidRDefault="00BE380F" w:rsidP="0075398D">
      <w:pPr>
        <w:pStyle w:val="FootnoteText"/>
        <w:jc w:val="both"/>
        <w:rPr>
          <w:rFonts w:asciiTheme="majorHAnsi" w:hAnsiTheme="majorHAnsi"/>
          <w:b/>
          <w:sz w:val="16"/>
          <w:szCs w:val="16"/>
          <w:lang w:val="es-ES"/>
        </w:rPr>
      </w:pPr>
      <w:r w:rsidRPr="005F06A1">
        <w:rPr>
          <w:rStyle w:val="FootnoteReference"/>
          <w:rFonts w:asciiTheme="majorHAnsi" w:hAnsiTheme="majorHAnsi"/>
          <w:b/>
          <w:sz w:val="16"/>
          <w:szCs w:val="16"/>
          <w:lang w:val="es-ES"/>
        </w:rPr>
        <w:footnoteRef/>
      </w:r>
      <w:r w:rsidRPr="005F06A1">
        <w:rPr>
          <w:rFonts w:asciiTheme="majorHAnsi" w:hAnsiTheme="majorHAnsi"/>
          <w:b/>
          <w:sz w:val="16"/>
          <w:szCs w:val="16"/>
          <w:lang w:val="es-ES"/>
        </w:rPr>
        <w:t xml:space="preserve"> </w:t>
      </w:r>
      <w:r>
        <w:rPr>
          <w:rStyle w:val="Strong"/>
          <w:rFonts w:asciiTheme="majorHAnsi" w:hAnsiTheme="majorHAnsi"/>
          <w:b w:val="0"/>
          <w:sz w:val="16"/>
          <w:szCs w:val="16"/>
          <w:lang w:val="es-ES"/>
        </w:rPr>
        <w:t xml:space="preserve">Corte IDH. </w:t>
      </w:r>
      <w:r w:rsidRPr="00440C9B">
        <w:rPr>
          <w:rStyle w:val="Strong"/>
          <w:rFonts w:asciiTheme="majorHAnsi" w:hAnsiTheme="majorHAnsi"/>
          <w:b w:val="0"/>
          <w:i/>
          <w:sz w:val="16"/>
          <w:szCs w:val="16"/>
          <w:lang w:val="es-ES"/>
        </w:rPr>
        <w:t>Caso Atala Riffo y niñas vs. Chile</w:t>
      </w:r>
      <w:r>
        <w:rPr>
          <w:rStyle w:val="Strong"/>
          <w:rFonts w:asciiTheme="majorHAnsi" w:hAnsiTheme="majorHAnsi"/>
          <w:b w:val="0"/>
          <w:sz w:val="16"/>
          <w:szCs w:val="16"/>
          <w:lang w:val="es-ES"/>
        </w:rPr>
        <w:t xml:space="preserve">. Fondo, Reparaciones y Costas. Sentencia de 24 de febrero de 2012. Serie C No. 239, </w:t>
      </w:r>
      <w:r w:rsidRPr="005F06A1">
        <w:rPr>
          <w:rStyle w:val="Strong"/>
          <w:rFonts w:asciiTheme="majorHAnsi" w:hAnsiTheme="majorHAnsi"/>
          <w:b w:val="0"/>
          <w:sz w:val="16"/>
          <w:szCs w:val="16"/>
          <w:lang w:val="es-ES"/>
        </w:rPr>
        <w:t>párr.</w:t>
      </w:r>
      <w:r w:rsidRPr="005F06A1">
        <w:rPr>
          <w:rStyle w:val="Strong"/>
          <w:rFonts w:asciiTheme="majorHAnsi" w:hAnsiTheme="majorHAnsi"/>
          <w:sz w:val="16"/>
          <w:szCs w:val="16"/>
          <w:lang w:val="es-ES"/>
        </w:rPr>
        <w:t xml:space="preserve"> </w:t>
      </w:r>
      <w:r w:rsidRPr="005F06A1">
        <w:rPr>
          <w:rFonts w:asciiTheme="majorHAnsi" w:hAnsiTheme="majorHAnsi"/>
          <w:sz w:val="16"/>
          <w:szCs w:val="16"/>
          <w:lang w:val="es-ES"/>
        </w:rPr>
        <w:t>166.</w:t>
      </w:r>
      <w:r w:rsidRPr="005F06A1">
        <w:rPr>
          <w:rFonts w:asciiTheme="majorHAnsi" w:hAnsiTheme="majorHAnsi"/>
          <w:b/>
          <w:sz w:val="16"/>
          <w:szCs w:val="16"/>
          <w:lang w:val="es-ES"/>
        </w:rPr>
        <w:t xml:space="preserve"> </w:t>
      </w:r>
    </w:p>
  </w:footnote>
  <w:footnote w:id="39">
    <w:p w14:paraId="3E562AD5" w14:textId="680CFE95"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5F06A1">
        <w:rPr>
          <w:rFonts w:asciiTheme="majorHAnsi" w:hAnsiTheme="majorHAnsi"/>
          <w:bCs/>
          <w:sz w:val="16"/>
          <w:szCs w:val="16"/>
          <w:lang w:val="es-ES"/>
        </w:rPr>
        <w:t>Corte IDH</w:t>
      </w:r>
      <w:r w:rsidRPr="005F06A1">
        <w:rPr>
          <w:rFonts w:asciiTheme="majorHAnsi" w:hAnsiTheme="majorHAnsi"/>
          <w:sz w:val="16"/>
          <w:szCs w:val="16"/>
          <w:lang w:val="es-ES"/>
        </w:rPr>
        <w:t xml:space="preserve">. </w:t>
      </w:r>
      <w:r w:rsidRPr="00440C9B">
        <w:rPr>
          <w:rFonts w:asciiTheme="majorHAnsi" w:hAnsiTheme="majorHAnsi"/>
          <w:i/>
          <w:sz w:val="16"/>
          <w:szCs w:val="16"/>
          <w:lang w:val="es-ES"/>
        </w:rPr>
        <w:t>Caso Montero Aranguren y otros (Retén de Catia) Vs. Venezuela</w:t>
      </w:r>
      <w:r w:rsidRPr="005F06A1">
        <w:rPr>
          <w:rFonts w:asciiTheme="majorHAnsi" w:hAnsiTheme="majorHAnsi"/>
          <w:sz w:val="16"/>
          <w:szCs w:val="16"/>
          <w:lang w:val="es-ES"/>
        </w:rPr>
        <w:t xml:space="preserve">. </w:t>
      </w:r>
      <w:r w:rsidRPr="00C31C07">
        <w:rPr>
          <w:rFonts w:asciiTheme="majorHAnsi" w:hAnsiTheme="majorHAnsi"/>
          <w:bCs/>
          <w:sz w:val="16"/>
          <w:szCs w:val="16"/>
          <w:lang w:val="es-ES"/>
        </w:rPr>
        <w:t>Excepciones Preliminares, Fondo, Reparaciones y Costas. Sentencia de</w:t>
      </w:r>
      <w:r>
        <w:rPr>
          <w:rFonts w:asciiTheme="majorHAnsi" w:hAnsiTheme="majorHAnsi"/>
          <w:bCs/>
          <w:sz w:val="16"/>
          <w:szCs w:val="16"/>
          <w:lang w:val="es-ES"/>
        </w:rPr>
        <w:t xml:space="preserve"> 5 de julio de 2006</w:t>
      </w:r>
      <w:r w:rsidRPr="005F06A1">
        <w:rPr>
          <w:rFonts w:asciiTheme="majorHAnsi" w:hAnsiTheme="majorHAnsi"/>
          <w:sz w:val="16"/>
          <w:szCs w:val="16"/>
          <w:lang w:val="es-ES"/>
        </w:rPr>
        <w:t>, p</w:t>
      </w:r>
      <w:r>
        <w:rPr>
          <w:rFonts w:asciiTheme="majorHAnsi" w:hAnsiTheme="majorHAnsi"/>
          <w:sz w:val="16"/>
          <w:szCs w:val="16"/>
          <w:lang w:val="es-ES"/>
        </w:rPr>
        <w:t>árr</w:t>
      </w:r>
      <w:r w:rsidRPr="005F06A1">
        <w:rPr>
          <w:rFonts w:asciiTheme="majorHAnsi" w:hAnsiTheme="majorHAnsi"/>
          <w:sz w:val="16"/>
          <w:szCs w:val="16"/>
          <w:lang w:val="es-ES"/>
        </w:rPr>
        <w:t xml:space="preserve">. 85. </w:t>
      </w:r>
    </w:p>
  </w:footnote>
  <w:footnote w:id="40">
    <w:p w14:paraId="7FBCCD22" w14:textId="0F1026E6"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5F06A1">
        <w:rPr>
          <w:rFonts w:asciiTheme="majorHAnsi" w:hAnsiTheme="majorHAnsi"/>
          <w:bCs/>
          <w:sz w:val="16"/>
          <w:szCs w:val="16"/>
          <w:lang w:val="es-ES"/>
        </w:rPr>
        <w:t>Corte IDH</w:t>
      </w:r>
      <w:r w:rsidRPr="005F06A1">
        <w:rPr>
          <w:rFonts w:asciiTheme="majorHAnsi" w:hAnsiTheme="majorHAnsi"/>
          <w:sz w:val="16"/>
          <w:szCs w:val="16"/>
          <w:lang w:val="es-ES"/>
        </w:rPr>
        <w:t xml:space="preserve">. </w:t>
      </w:r>
      <w:r w:rsidRPr="00440C9B">
        <w:rPr>
          <w:rFonts w:asciiTheme="majorHAnsi" w:hAnsiTheme="majorHAnsi"/>
          <w:i/>
          <w:sz w:val="16"/>
          <w:szCs w:val="16"/>
          <w:lang w:val="es-ES"/>
        </w:rPr>
        <w:t>Caso Loayza-Tamayo Vs. Perú</w:t>
      </w:r>
      <w:r w:rsidRPr="005F06A1">
        <w:rPr>
          <w:rFonts w:asciiTheme="majorHAnsi" w:hAnsiTheme="majorHAnsi"/>
          <w:sz w:val="16"/>
          <w:szCs w:val="16"/>
          <w:lang w:val="es-ES"/>
        </w:rPr>
        <w:t xml:space="preserve">. </w:t>
      </w:r>
      <w:r>
        <w:rPr>
          <w:rFonts w:asciiTheme="majorHAnsi" w:hAnsiTheme="majorHAnsi"/>
          <w:sz w:val="16"/>
          <w:szCs w:val="16"/>
          <w:lang w:val="es-ES"/>
        </w:rPr>
        <w:t xml:space="preserve">Fondo. Sentencia de </w:t>
      </w:r>
      <w:r w:rsidRPr="005F06A1">
        <w:rPr>
          <w:rFonts w:asciiTheme="majorHAnsi" w:hAnsiTheme="majorHAnsi"/>
          <w:sz w:val="16"/>
          <w:szCs w:val="16"/>
          <w:lang w:val="es-ES"/>
        </w:rPr>
        <w:t>17</w:t>
      </w:r>
      <w:r>
        <w:rPr>
          <w:rFonts w:asciiTheme="majorHAnsi" w:hAnsiTheme="majorHAnsi"/>
          <w:sz w:val="16"/>
          <w:szCs w:val="16"/>
          <w:lang w:val="es-ES"/>
        </w:rPr>
        <w:t xml:space="preserve"> de septiembre de</w:t>
      </w:r>
      <w:r w:rsidRPr="005F06A1">
        <w:rPr>
          <w:rFonts w:asciiTheme="majorHAnsi" w:hAnsiTheme="majorHAnsi"/>
          <w:sz w:val="16"/>
          <w:szCs w:val="16"/>
          <w:lang w:val="es-ES"/>
        </w:rPr>
        <w:t xml:space="preserve"> 1997, p</w:t>
      </w:r>
      <w:r>
        <w:rPr>
          <w:rFonts w:asciiTheme="majorHAnsi" w:hAnsiTheme="majorHAnsi"/>
          <w:sz w:val="16"/>
          <w:szCs w:val="16"/>
          <w:lang w:val="es-ES"/>
        </w:rPr>
        <w:t>árr</w:t>
      </w:r>
      <w:r w:rsidRPr="005F06A1">
        <w:rPr>
          <w:rFonts w:asciiTheme="majorHAnsi" w:hAnsiTheme="majorHAnsi"/>
          <w:sz w:val="16"/>
          <w:szCs w:val="16"/>
          <w:lang w:val="es-ES"/>
        </w:rPr>
        <w:t>.</w:t>
      </w:r>
      <w:r>
        <w:rPr>
          <w:rFonts w:asciiTheme="majorHAnsi" w:hAnsiTheme="majorHAnsi"/>
          <w:sz w:val="16"/>
          <w:szCs w:val="16"/>
          <w:lang w:val="es-ES"/>
        </w:rPr>
        <w:t xml:space="preserve"> </w:t>
      </w:r>
      <w:r w:rsidRPr="005F06A1">
        <w:rPr>
          <w:rFonts w:asciiTheme="majorHAnsi" w:hAnsiTheme="majorHAnsi"/>
          <w:sz w:val="16"/>
          <w:szCs w:val="16"/>
          <w:lang w:val="es-ES"/>
        </w:rPr>
        <w:t>57.</w:t>
      </w:r>
    </w:p>
  </w:footnote>
  <w:footnote w:id="41">
    <w:p w14:paraId="539BD157" w14:textId="66BC5F0E"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CIDH. </w:t>
      </w:r>
      <w:hyperlink r:id="rId8" w:history="1">
        <w:r w:rsidRPr="00DB793D">
          <w:rPr>
            <w:rStyle w:val="Hyperlink"/>
            <w:rFonts w:asciiTheme="majorHAnsi" w:hAnsiTheme="majorHAnsi"/>
            <w:i/>
            <w:sz w:val="16"/>
            <w:szCs w:val="16"/>
            <w:lang w:val="es-ES"/>
          </w:rPr>
          <w:t>Criminalización de defensoras y defensores de derechos humanos</w:t>
        </w:r>
      </w:hyperlink>
      <w:r w:rsidRPr="00CE16AB">
        <w:rPr>
          <w:rStyle w:val="Hyperlink"/>
          <w:rFonts w:asciiTheme="majorHAnsi" w:hAnsiTheme="majorHAnsi"/>
          <w:sz w:val="16"/>
          <w:szCs w:val="16"/>
          <w:u w:val="none"/>
          <w:lang w:val="es-ES"/>
        </w:rPr>
        <w:t>.</w:t>
      </w:r>
      <w:r w:rsidRPr="005F06A1">
        <w:rPr>
          <w:rFonts w:asciiTheme="majorHAnsi" w:hAnsiTheme="majorHAnsi"/>
          <w:sz w:val="16"/>
          <w:szCs w:val="16"/>
          <w:lang w:val="es-ES"/>
        </w:rPr>
        <w:t xml:space="preserve"> OEA/Ser.L/V/II.Doc.49/15, 31 </w:t>
      </w:r>
      <w:r>
        <w:rPr>
          <w:rFonts w:asciiTheme="majorHAnsi" w:hAnsiTheme="majorHAnsi"/>
          <w:sz w:val="16"/>
          <w:szCs w:val="16"/>
          <w:lang w:val="es-ES"/>
        </w:rPr>
        <w:t xml:space="preserve">de diciembre del </w:t>
      </w:r>
      <w:r w:rsidRPr="005F06A1">
        <w:rPr>
          <w:rFonts w:asciiTheme="majorHAnsi" w:hAnsiTheme="majorHAnsi"/>
          <w:sz w:val="16"/>
          <w:szCs w:val="16"/>
          <w:lang w:val="es-ES"/>
        </w:rPr>
        <w:t>2015, p</w:t>
      </w:r>
      <w:r>
        <w:rPr>
          <w:rFonts w:asciiTheme="majorHAnsi" w:hAnsiTheme="majorHAnsi"/>
          <w:sz w:val="16"/>
          <w:szCs w:val="16"/>
          <w:lang w:val="es-ES"/>
        </w:rPr>
        <w:t xml:space="preserve">árr. </w:t>
      </w:r>
      <w:r w:rsidRPr="005F06A1">
        <w:rPr>
          <w:rFonts w:asciiTheme="majorHAnsi" w:hAnsiTheme="majorHAnsi"/>
          <w:sz w:val="16"/>
          <w:szCs w:val="16"/>
          <w:lang w:val="es-ES"/>
        </w:rPr>
        <w:t>214.</w:t>
      </w:r>
    </w:p>
  </w:footnote>
  <w:footnote w:id="42">
    <w:p w14:paraId="1C3D8E57" w14:textId="4F46E2AD"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Corte IDH. Opinión Consultiva OC-24/17 de 24 de noviembre de 2017 solicitada por la República de Costa Rica.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Pr>
          <w:rFonts w:asciiTheme="majorHAnsi" w:hAnsiTheme="majorHAnsi"/>
          <w:sz w:val="16"/>
          <w:szCs w:val="16"/>
          <w:lang w:val="es-ES"/>
        </w:rPr>
        <w:t>). Párr.</w:t>
      </w:r>
      <w:r w:rsidRPr="005F06A1">
        <w:rPr>
          <w:rFonts w:asciiTheme="majorHAnsi" w:hAnsiTheme="majorHAnsi"/>
          <w:sz w:val="16"/>
          <w:szCs w:val="16"/>
          <w:lang w:val="es-ES"/>
        </w:rPr>
        <w:t xml:space="preserve"> 39.</w:t>
      </w:r>
    </w:p>
  </w:footnote>
  <w:footnote w:id="43">
    <w:p w14:paraId="38B803D3" w14:textId="0D7159B1" w:rsidR="00BE380F" w:rsidRPr="005F06A1" w:rsidRDefault="00BE380F" w:rsidP="0075398D">
      <w:pPr>
        <w:pStyle w:val="Title"/>
        <w:ind w:firstLine="0"/>
        <w:jc w:val="both"/>
        <w:rPr>
          <w:rFonts w:asciiTheme="majorHAnsi" w:hAnsiTheme="majorHAnsi" w:cs="Arial"/>
          <w:b w:val="0"/>
          <w:sz w:val="16"/>
          <w:szCs w:val="16"/>
          <w:lang w:val="es-ES"/>
        </w:rPr>
      </w:pPr>
      <w:r w:rsidRPr="005F06A1">
        <w:rPr>
          <w:rStyle w:val="FootnoteReference"/>
          <w:rFonts w:asciiTheme="majorHAnsi" w:hAnsiTheme="majorHAnsi"/>
          <w:b w:val="0"/>
          <w:sz w:val="16"/>
          <w:szCs w:val="16"/>
          <w:lang w:val="es-ES"/>
        </w:rPr>
        <w:footnoteRef/>
      </w:r>
      <w:r w:rsidRPr="005F06A1">
        <w:rPr>
          <w:rFonts w:asciiTheme="majorHAnsi" w:hAnsiTheme="majorHAnsi"/>
          <w:b w:val="0"/>
          <w:sz w:val="16"/>
          <w:szCs w:val="16"/>
          <w:lang w:val="es-ES"/>
        </w:rPr>
        <w:t xml:space="preserve"> CIDH. Informe</w:t>
      </w:r>
      <w:r w:rsidRPr="005F06A1">
        <w:rPr>
          <w:rFonts w:asciiTheme="majorHAnsi" w:hAnsiTheme="majorHAnsi" w:cs="Arial"/>
          <w:b w:val="0"/>
          <w:sz w:val="16"/>
          <w:szCs w:val="16"/>
          <w:lang w:val="es-ES"/>
        </w:rPr>
        <w:t xml:space="preserve"> No. 81/13, Cas</w:t>
      </w:r>
      <w:r>
        <w:rPr>
          <w:rFonts w:asciiTheme="majorHAnsi" w:hAnsiTheme="majorHAnsi" w:cs="Arial"/>
          <w:b w:val="0"/>
          <w:sz w:val="16"/>
          <w:szCs w:val="16"/>
          <w:lang w:val="es-ES"/>
        </w:rPr>
        <w:t>o</w:t>
      </w:r>
      <w:r w:rsidRPr="005F06A1">
        <w:rPr>
          <w:rFonts w:asciiTheme="majorHAnsi" w:hAnsiTheme="majorHAnsi" w:cs="Arial"/>
          <w:b w:val="0"/>
          <w:sz w:val="16"/>
          <w:szCs w:val="16"/>
          <w:lang w:val="es-ES"/>
        </w:rPr>
        <w:t xml:space="preserve"> 12.743. </w:t>
      </w:r>
      <w:r>
        <w:rPr>
          <w:rFonts w:asciiTheme="majorHAnsi" w:hAnsiTheme="majorHAnsi" w:cs="Arial"/>
          <w:b w:val="0"/>
          <w:sz w:val="16"/>
          <w:szCs w:val="16"/>
          <w:lang w:val="es-ES"/>
        </w:rPr>
        <w:t>Fondo</w:t>
      </w:r>
      <w:r w:rsidRPr="005F06A1">
        <w:rPr>
          <w:rFonts w:asciiTheme="majorHAnsi" w:hAnsiTheme="majorHAnsi" w:cs="Arial"/>
          <w:b w:val="0"/>
          <w:sz w:val="16"/>
          <w:szCs w:val="16"/>
          <w:lang w:val="es-ES"/>
        </w:rPr>
        <w:t>. Homero Flor Freire</w:t>
      </w:r>
      <w:r>
        <w:rPr>
          <w:rFonts w:asciiTheme="majorHAnsi" w:hAnsiTheme="majorHAnsi" w:cs="Arial"/>
          <w:b w:val="0"/>
          <w:sz w:val="16"/>
          <w:szCs w:val="16"/>
          <w:lang w:val="es-ES"/>
        </w:rPr>
        <w:t>.</w:t>
      </w:r>
      <w:r w:rsidRPr="005F06A1">
        <w:rPr>
          <w:rFonts w:asciiTheme="majorHAnsi" w:hAnsiTheme="majorHAnsi" w:cs="Arial"/>
          <w:b w:val="0"/>
          <w:sz w:val="16"/>
          <w:szCs w:val="16"/>
          <w:lang w:val="es-ES"/>
        </w:rPr>
        <w:t xml:space="preserve"> Ecuador. 4</w:t>
      </w:r>
      <w:r>
        <w:rPr>
          <w:rFonts w:asciiTheme="majorHAnsi" w:hAnsiTheme="majorHAnsi" w:cs="Arial"/>
          <w:b w:val="0"/>
          <w:sz w:val="16"/>
          <w:szCs w:val="16"/>
          <w:lang w:val="es-ES"/>
        </w:rPr>
        <w:t xml:space="preserve"> de noviembre de</w:t>
      </w:r>
      <w:r w:rsidRPr="005F06A1">
        <w:rPr>
          <w:rFonts w:asciiTheme="majorHAnsi" w:hAnsiTheme="majorHAnsi" w:cs="Arial"/>
          <w:b w:val="0"/>
          <w:sz w:val="16"/>
          <w:szCs w:val="16"/>
          <w:lang w:val="es-ES"/>
        </w:rPr>
        <w:t xml:space="preserve"> 2013, p</w:t>
      </w:r>
      <w:r>
        <w:rPr>
          <w:rFonts w:asciiTheme="majorHAnsi" w:hAnsiTheme="majorHAnsi" w:cs="Arial"/>
          <w:b w:val="0"/>
          <w:sz w:val="16"/>
          <w:szCs w:val="16"/>
          <w:lang w:val="es-ES"/>
        </w:rPr>
        <w:t>árr.</w:t>
      </w:r>
      <w:r w:rsidRPr="005F06A1">
        <w:rPr>
          <w:rFonts w:asciiTheme="majorHAnsi" w:hAnsiTheme="majorHAnsi" w:cs="Arial"/>
          <w:b w:val="0"/>
          <w:sz w:val="16"/>
          <w:szCs w:val="16"/>
          <w:lang w:val="es-ES"/>
        </w:rPr>
        <w:t xml:space="preserve"> 114.</w:t>
      </w:r>
    </w:p>
  </w:footnote>
  <w:footnote w:id="44">
    <w:p w14:paraId="062A7AAA" w14:textId="69B2A229" w:rsidR="00BE380F" w:rsidRPr="005F06A1" w:rsidRDefault="00BE380F" w:rsidP="0075398D">
      <w:pPr>
        <w:pStyle w:val="FootnoteText"/>
        <w:jc w:val="both"/>
        <w:rPr>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283971">
        <w:rPr>
          <w:rFonts w:asciiTheme="majorHAnsi" w:hAnsiTheme="majorHAnsi"/>
          <w:sz w:val="16"/>
          <w:szCs w:val="16"/>
          <w:lang w:val="es-ES"/>
        </w:rPr>
        <w:t xml:space="preserve">CIDH. </w:t>
      </w:r>
      <w:hyperlink r:id="rId9" w:history="1">
        <w:r w:rsidRPr="00283971">
          <w:rPr>
            <w:rStyle w:val="Hyperlink"/>
            <w:rFonts w:asciiTheme="majorHAnsi" w:hAnsiTheme="majorHAnsi"/>
            <w:i/>
            <w:sz w:val="16"/>
            <w:szCs w:val="16"/>
            <w:lang w:val="es-ES"/>
          </w:rPr>
          <w:t>Violencia contra personas lesbianas, gay, bisexuales, trans e intersex en América</w:t>
        </w:r>
      </w:hyperlink>
      <w:r w:rsidRPr="00283971">
        <w:rPr>
          <w:rFonts w:asciiTheme="majorHAnsi" w:hAnsiTheme="majorHAnsi"/>
          <w:i/>
          <w:sz w:val="16"/>
          <w:szCs w:val="16"/>
          <w:lang w:val="es-ES"/>
        </w:rPr>
        <w:t>.</w:t>
      </w:r>
      <w:r w:rsidRPr="00283971">
        <w:rPr>
          <w:rFonts w:asciiTheme="majorHAnsi" w:hAnsiTheme="majorHAnsi"/>
          <w:sz w:val="16"/>
          <w:szCs w:val="16"/>
          <w:lang w:val="es-ES"/>
        </w:rPr>
        <w:t xml:space="preserve"> OEA/Ser.L/V/II.rev.1, Doc. 36, 12 de noviembre de 2015</w:t>
      </w:r>
      <w:r w:rsidRPr="005F06A1">
        <w:rPr>
          <w:rFonts w:asciiTheme="majorHAnsi" w:hAnsiTheme="majorHAnsi"/>
          <w:sz w:val="16"/>
          <w:szCs w:val="16"/>
          <w:lang w:val="es-ES"/>
        </w:rPr>
        <w:t>, p</w:t>
      </w:r>
      <w:r>
        <w:rPr>
          <w:rFonts w:asciiTheme="majorHAnsi" w:hAnsiTheme="majorHAnsi"/>
          <w:sz w:val="16"/>
          <w:szCs w:val="16"/>
          <w:lang w:val="es-ES"/>
        </w:rPr>
        <w:t>árr.</w:t>
      </w:r>
      <w:r w:rsidRPr="005F06A1">
        <w:rPr>
          <w:rFonts w:asciiTheme="majorHAnsi" w:hAnsiTheme="majorHAnsi"/>
          <w:sz w:val="16"/>
          <w:szCs w:val="16"/>
          <w:lang w:val="es-ES"/>
        </w:rPr>
        <w:t xml:space="preserve"> 85; </w:t>
      </w:r>
      <w:r>
        <w:rPr>
          <w:rFonts w:asciiTheme="majorHAnsi" w:hAnsiTheme="majorHAnsi"/>
          <w:sz w:val="16"/>
          <w:szCs w:val="16"/>
          <w:lang w:val="es-ES"/>
        </w:rPr>
        <w:t xml:space="preserve">véase también </w:t>
      </w:r>
      <w:hyperlink r:id="rId10" w:history="1">
        <w:r w:rsidRPr="00DB793D">
          <w:rPr>
            <w:rStyle w:val="Hyperlink"/>
            <w:rFonts w:asciiTheme="majorHAnsi" w:hAnsiTheme="majorHAnsi"/>
            <w:i/>
            <w:sz w:val="16"/>
            <w:szCs w:val="16"/>
            <w:lang w:val="es-ES"/>
          </w:rPr>
          <w:t>CIDH saluda inconstitucionalidad de la criminalización de relaciones sexuales consentidas entre adultos del mismo sexo en Belice</w:t>
        </w:r>
      </w:hyperlink>
      <w:r w:rsidRPr="00313502">
        <w:rPr>
          <w:rStyle w:val="Hyperlink"/>
          <w:rFonts w:asciiTheme="majorHAnsi" w:hAnsiTheme="majorHAnsi"/>
          <w:i/>
          <w:sz w:val="16"/>
          <w:szCs w:val="16"/>
          <w:u w:val="none"/>
          <w:lang w:val="es-ES"/>
        </w:rPr>
        <w:t>.</w:t>
      </w:r>
      <w:r w:rsidRPr="005F06A1">
        <w:rPr>
          <w:rFonts w:asciiTheme="majorHAnsi" w:hAnsiTheme="majorHAnsi"/>
          <w:sz w:val="16"/>
          <w:szCs w:val="16"/>
          <w:lang w:val="es-ES"/>
        </w:rPr>
        <w:t xml:space="preserve"> 22</w:t>
      </w:r>
      <w:r>
        <w:rPr>
          <w:rFonts w:asciiTheme="majorHAnsi" w:hAnsiTheme="majorHAnsi"/>
          <w:sz w:val="16"/>
          <w:szCs w:val="16"/>
          <w:lang w:val="es-ES"/>
        </w:rPr>
        <w:t xml:space="preserve"> de agosto de</w:t>
      </w:r>
      <w:r w:rsidRPr="005F06A1">
        <w:rPr>
          <w:rFonts w:asciiTheme="majorHAnsi" w:hAnsiTheme="majorHAnsi"/>
          <w:sz w:val="16"/>
          <w:szCs w:val="16"/>
          <w:lang w:val="es-ES"/>
        </w:rPr>
        <w:t xml:space="preserve"> 2016; </w:t>
      </w:r>
      <w:r>
        <w:rPr>
          <w:rFonts w:asciiTheme="majorHAnsi" w:hAnsiTheme="majorHAnsi"/>
          <w:sz w:val="16"/>
          <w:szCs w:val="16"/>
          <w:lang w:val="es-ES"/>
        </w:rPr>
        <w:t xml:space="preserve">CIDH. </w:t>
      </w:r>
      <w:hyperlink r:id="rId11" w:history="1">
        <w:r w:rsidRPr="00DB793D">
          <w:rPr>
            <w:rStyle w:val="Hyperlink"/>
            <w:rFonts w:asciiTheme="majorHAnsi" w:hAnsiTheme="majorHAnsi"/>
            <w:i/>
            <w:sz w:val="16"/>
            <w:szCs w:val="16"/>
            <w:lang w:val="es-ES"/>
          </w:rPr>
          <w:t>Informe sobre la situación de los derechos humanos en Jamaica</w:t>
        </w:r>
      </w:hyperlink>
      <w:r>
        <w:rPr>
          <w:rFonts w:asciiTheme="majorHAnsi" w:hAnsiTheme="majorHAnsi"/>
          <w:sz w:val="16"/>
          <w:szCs w:val="16"/>
          <w:lang w:val="es-ES"/>
        </w:rPr>
        <w:t>.</w:t>
      </w:r>
      <w:r w:rsidRPr="005F06A1">
        <w:rPr>
          <w:rFonts w:asciiTheme="majorHAnsi" w:hAnsiTheme="majorHAnsi"/>
          <w:sz w:val="16"/>
          <w:szCs w:val="16"/>
          <w:lang w:val="es-ES"/>
        </w:rPr>
        <w:t xml:space="preserve"> </w:t>
      </w:r>
      <w:r w:rsidRPr="00293FA6">
        <w:rPr>
          <w:rFonts w:asciiTheme="majorHAnsi" w:hAnsiTheme="majorHAnsi"/>
          <w:sz w:val="16"/>
          <w:szCs w:val="16"/>
          <w:lang w:val="pt-BR"/>
        </w:rPr>
        <w:t xml:space="preserve">OEA/Ser.L/V/II.144 Doc. 12, 10 de agosto de 2012, párr. </w:t>
      </w:r>
      <w:r w:rsidRPr="005F06A1">
        <w:rPr>
          <w:rFonts w:asciiTheme="majorHAnsi" w:hAnsiTheme="majorHAnsi"/>
          <w:sz w:val="16"/>
          <w:szCs w:val="16"/>
          <w:lang w:val="es-ES"/>
        </w:rPr>
        <w:t xml:space="preserve">271; </w:t>
      </w:r>
      <w:r w:rsidRPr="00DB793D">
        <w:rPr>
          <w:rFonts w:asciiTheme="majorHAnsi" w:hAnsiTheme="majorHAnsi"/>
          <w:sz w:val="16"/>
          <w:szCs w:val="16"/>
          <w:lang w:val="es-ES"/>
        </w:rPr>
        <w:t xml:space="preserve">CIDH. </w:t>
      </w:r>
      <w:hyperlink r:id="rId12" w:history="1">
        <w:r w:rsidRPr="00DB793D">
          <w:rPr>
            <w:rStyle w:val="Hyperlink"/>
            <w:rFonts w:asciiTheme="majorHAnsi" w:hAnsiTheme="majorHAnsi"/>
            <w:i/>
            <w:sz w:val="16"/>
            <w:szCs w:val="16"/>
            <w:lang w:val="es-ES"/>
          </w:rPr>
          <w:t>Criminalización de defensoras y defensores de derechos humanos</w:t>
        </w:r>
      </w:hyperlink>
      <w:r w:rsidRPr="00DB793D">
        <w:rPr>
          <w:rFonts w:asciiTheme="majorHAnsi" w:hAnsiTheme="majorHAnsi"/>
          <w:sz w:val="16"/>
          <w:szCs w:val="16"/>
          <w:lang w:val="es-ES"/>
        </w:rPr>
        <w:t>. OEA/Ser.L/V/II.Doc.49/15, 31 de diciembre del 2015</w:t>
      </w:r>
      <w:r w:rsidRPr="005F06A1">
        <w:rPr>
          <w:rFonts w:asciiTheme="majorHAnsi" w:hAnsiTheme="majorHAnsi"/>
          <w:sz w:val="16"/>
          <w:szCs w:val="16"/>
          <w:lang w:val="es-ES"/>
        </w:rPr>
        <w:t>, p</w:t>
      </w:r>
      <w:r>
        <w:rPr>
          <w:rFonts w:asciiTheme="majorHAnsi" w:hAnsiTheme="majorHAnsi"/>
          <w:sz w:val="16"/>
          <w:szCs w:val="16"/>
          <w:lang w:val="es-ES"/>
        </w:rPr>
        <w:t>árr</w:t>
      </w:r>
      <w:r w:rsidRPr="005F06A1">
        <w:rPr>
          <w:rFonts w:asciiTheme="majorHAnsi" w:hAnsiTheme="majorHAnsi"/>
          <w:sz w:val="16"/>
          <w:szCs w:val="16"/>
          <w:lang w:val="es-ES"/>
        </w:rPr>
        <w:t>.</w:t>
      </w:r>
      <w:r>
        <w:rPr>
          <w:rFonts w:asciiTheme="majorHAnsi" w:hAnsiTheme="majorHAnsi"/>
          <w:sz w:val="16"/>
          <w:szCs w:val="16"/>
          <w:lang w:val="es-ES"/>
        </w:rPr>
        <w:t xml:space="preserve"> </w:t>
      </w:r>
      <w:r w:rsidRPr="005F06A1">
        <w:rPr>
          <w:rFonts w:asciiTheme="majorHAnsi" w:hAnsiTheme="majorHAnsi"/>
          <w:sz w:val="16"/>
          <w:szCs w:val="16"/>
          <w:lang w:val="es-ES"/>
        </w:rPr>
        <w:t xml:space="preserve">163. </w:t>
      </w:r>
    </w:p>
  </w:footnote>
  <w:footnote w:id="45">
    <w:p w14:paraId="5B726DC4" w14:textId="5C3E92B6" w:rsidR="00BE380F" w:rsidRPr="00353EED"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Pr>
          <w:rFonts w:asciiTheme="majorHAnsi" w:hAnsiTheme="majorHAnsi"/>
          <w:sz w:val="16"/>
          <w:szCs w:val="16"/>
          <w:lang w:val="es-ES"/>
        </w:rPr>
        <w:t xml:space="preserve"> Comité de Derechos Humanos.</w:t>
      </w:r>
      <w:r w:rsidRPr="00293FA6">
        <w:rPr>
          <w:rFonts w:ascii="Times New Roman" w:eastAsia="Arial Unicode MS" w:hAnsi="Times New Roman" w:cs="Times New Roman"/>
          <w:sz w:val="27"/>
          <w:szCs w:val="27"/>
          <w:shd w:val="clear" w:color="auto" w:fill="FFFFFF"/>
          <w:lang w:val="es-VE" w:eastAsia="en-US"/>
        </w:rPr>
        <w:t xml:space="preserve"> </w:t>
      </w:r>
      <w:hyperlink r:id="rId13" w:history="1">
        <w:r w:rsidRPr="00A34111">
          <w:rPr>
            <w:rStyle w:val="Hyperlink"/>
            <w:rFonts w:asciiTheme="majorHAnsi" w:hAnsiTheme="majorHAnsi"/>
            <w:i/>
            <w:sz w:val="16"/>
            <w:szCs w:val="16"/>
            <w:lang w:val="es-ES"/>
          </w:rPr>
          <w:t>Toonen v. Australia</w:t>
        </w:r>
      </w:hyperlink>
      <w:r>
        <w:rPr>
          <w:rFonts w:asciiTheme="majorHAnsi" w:hAnsiTheme="majorHAnsi"/>
          <w:sz w:val="16"/>
          <w:szCs w:val="16"/>
          <w:lang w:val="es-ES"/>
        </w:rPr>
        <w:t>.</w:t>
      </w:r>
      <w:r w:rsidRPr="005F06A1">
        <w:rPr>
          <w:rFonts w:asciiTheme="majorHAnsi" w:hAnsiTheme="majorHAnsi"/>
          <w:sz w:val="16"/>
          <w:szCs w:val="16"/>
          <w:lang w:val="es-ES"/>
        </w:rPr>
        <w:t xml:space="preserve"> </w:t>
      </w:r>
      <w:r w:rsidRPr="00A34111">
        <w:rPr>
          <w:rFonts w:asciiTheme="majorHAnsi" w:hAnsiTheme="majorHAnsi"/>
          <w:sz w:val="16"/>
          <w:szCs w:val="16"/>
          <w:lang w:val="es-ES"/>
        </w:rPr>
        <w:t>Comunicación</w:t>
      </w:r>
      <w:r w:rsidRPr="00293FA6">
        <w:rPr>
          <w:rFonts w:asciiTheme="majorHAnsi" w:hAnsiTheme="majorHAnsi"/>
          <w:sz w:val="16"/>
          <w:szCs w:val="16"/>
          <w:lang w:val="es-VE"/>
        </w:rPr>
        <w:t xml:space="preserve"> No. 488/1992.</w:t>
      </w:r>
      <w:r w:rsidRPr="00A34111">
        <w:rPr>
          <w:rFonts w:asciiTheme="majorHAnsi" w:hAnsiTheme="majorHAnsi"/>
          <w:sz w:val="16"/>
          <w:szCs w:val="16"/>
          <w:lang w:val="es-ES"/>
        </w:rPr>
        <w:t xml:space="preserve"> </w:t>
      </w:r>
      <w:r w:rsidRPr="005F06A1">
        <w:rPr>
          <w:rFonts w:asciiTheme="majorHAnsi" w:hAnsiTheme="majorHAnsi"/>
          <w:sz w:val="16"/>
          <w:szCs w:val="16"/>
          <w:lang w:val="es-ES"/>
        </w:rPr>
        <w:t>31</w:t>
      </w:r>
      <w:r>
        <w:rPr>
          <w:rFonts w:asciiTheme="majorHAnsi" w:hAnsiTheme="majorHAnsi"/>
          <w:sz w:val="16"/>
          <w:szCs w:val="16"/>
          <w:lang w:val="es-ES"/>
        </w:rPr>
        <w:t xml:space="preserve">, </w:t>
      </w:r>
      <w:r w:rsidRPr="00A34111">
        <w:rPr>
          <w:rFonts w:asciiTheme="majorHAnsi" w:hAnsiTheme="majorHAnsi"/>
          <w:sz w:val="16"/>
          <w:szCs w:val="16"/>
          <w:lang w:val="es-ES"/>
        </w:rPr>
        <w:t>CCPR/C/50/D/488/1992</w:t>
      </w:r>
      <w:r>
        <w:rPr>
          <w:rFonts w:asciiTheme="majorHAnsi" w:hAnsiTheme="majorHAnsi"/>
          <w:sz w:val="16"/>
          <w:szCs w:val="16"/>
          <w:lang w:val="es-ES"/>
        </w:rPr>
        <w:t xml:space="preserve">, marzo de </w:t>
      </w:r>
      <w:r w:rsidRPr="005F06A1">
        <w:rPr>
          <w:rFonts w:asciiTheme="majorHAnsi" w:hAnsiTheme="majorHAnsi"/>
          <w:sz w:val="16"/>
          <w:szCs w:val="16"/>
          <w:lang w:val="es-ES"/>
        </w:rPr>
        <w:t>1994, p</w:t>
      </w:r>
      <w:r>
        <w:rPr>
          <w:rFonts w:asciiTheme="majorHAnsi" w:hAnsiTheme="majorHAnsi"/>
          <w:sz w:val="16"/>
          <w:szCs w:val="16"/>
          <w:lang w:val="es-ES"/>
        </w:rPr>
        <w:t>árr.</w:t>
      </w:r>
      <w:r w:rsidRPr="005F06A1">
        <w:rPr>
          <w:rFonts w:asciiTheme="majorHAnsi" w:hAnsiTheme="majorHAnsi"/>
          <w:sz w:val="16"/>
          <w:szCs w:val="16"/>
          <w:lang w:val="es-ES"/>
        </w:rPr>
        <w:t xml:space="preserve"> 8.2; </w:t>
      </w:r>
      <w:r>
        <w:rPr>
          <w:rFonts w:asciiTheme="majorHAnsi" w:hAnsiTheme="majorHAnsi"/>
          <w:sz w:val="16"/>
          <w:szCs w:val="16"/>
          <w:lang w:val="es-ES"/>
        </w:rPr>
        <w:t xml:space="preserve">véase también Comité de Derechos Humanos. </w:t>
      </w:r>
      <w:hyperlink r:id="rId14" w:history="1">
        <w:r w:rsidRPr="00561FAC">
          <w:rPr>
            <w:rStyle w:val="Hyperlink"/>
            <w:rFonts w:asciiTheme="majorHAnsi" w:hAnsiTheme="majorHAnsi"/>
            <w:i/>
            <w:sz w:val="16"/>
            <w:szCs w:val="16"/>
            <w:lang w:val="es-ES"/>
          </w:rPr>
          <w:t>Observaciones finales sobre el informe inicial de Sierra Leona</w:t>
        </w:r>
      </w:hyperlink>
      <w:r>
        <w:rPr>
          <w:rFonts w:asciiTheme="majorHAnsi" w:hAnsiTheme="majorHAnsi"/>
          <w:sz w:val="16"/>
          <w:szCs w:val="16"/>
          <w:lang w:val="es-ES"/>
        </w:rPr>
        <w:t>.</w:t>
      </w:r>
      <w:r w:rsidRPr="005F06A1">
        <w:rPr>
          <w:rFonts w:asciiTheme="majorHAnsi" w:hAnsiTheme="majorHAnsi"/>
          <w:sz w:val="16"/>
          <w:szCs w:val="16"/>
          <w:lang w:val="es-ES"/>
        </w:rPr>
        <w:t xml:space="preserve"> </w:t>
      </w:r>
      <w:r w:rsidRPr="00353EED">
        <w:rPr>
          <w:rFonts w:asciiTheme="majorHAnsi" w:hAnsiTheme="majorHAnsi"/>
          <w:sz w:val="16"/>
          <w:szCs w:val="16"/>
          <w:lang w:val="es-ES"/>
        </w:rPr>
        <w:t xml:space="preserve">17 de abril de 2014, CCPR/C/SLE/CO/1, párr. 11. </w:t>
      </w:r>
    </w:p>
  </w:footnote>
  <w:footnote w:id="46">
    <w:p w14:paraId="1E425BCC" w14:textId="31FF4A77" w:rsidR="00BE380F" w:rsidRPr="005F06A1" w:rsidRDefault="00BE380F" w:rsidP="0075398D">
      <w:pPr>
        <w:pStyle w:val="FootnoteText"/>
        <w:jc w:val="both"/>
        <w:rPr>
          <w:rFonts w:ascii="Cambria" w:hAnsi="Cambria"/>
          <w:sz w:val="16"/>
          <w:szCs w:val="16"/>
          <w:lang w:val="es-ES"/>
        </w:rPr>
      </w:pPr>
      <w:r w:rsidRPr="005F06A1">
        <w:rPr>
          <w:rStyle w:val="FootnoteReference"/>
          <w:rFonts w:ascii="Cambria" w:hAnsi="Cambria"/>
          <w:sz w:val="16"/>
          <w:szCs w:val="16"/>
          <w:lang w:val="es-ES"/>
        </w:rPr>
        <w:footnoteRef/>
      </w:r>
      <w:r w:rsidRPr="007019EF">
        <w:rPr>
          <w:rFonts w:ascii="Cambria" w:hAnsi="Cambria"/>
          <w:sz w:val="16"/>
          <w:szCs w:val="16"/>
          <w:lang w:val="es-ES"/>
        </w:rPr>
        <w:t xml:space="preserve"> </w:t>
      </w:r>
      <w:hyperlink r:id="rId15" w:history="1">
        <w:r w:rsidRPr="007019EF">
          <w:rPr>
            <w:rFonts w:asciiTheme="majorHAnsi" w:hAnsiTheme="majorHAnsi"/>
            <w:sz w:val="16"/>
            <w:szCs w:val="16"/>
            <w:lang w:val="es-ES"/>
          </w:rPr>
          <w:t>UN Independent Expert on Protection against violence and discrimination based on sexual orientation and gender identity</w:t>
        </w:r>
      </w:hyperlink>
      <w:r w:rsidRPr="007019EF">
        <w:rPr>
          <w:rFonts w:asciiTheme="majorHAnsi" w:hAnsiTheme="majorHAnsi"/>
          <w:sz w:val="16"/>
          <w:szCs w:val="16"/>
          <w:lang w:val="es-ES"/>
        </w:rPr>
        <w:t>.</w:t>
      </w:r>
      <w:r w:rsidRPr="007019EF">
        <w:rPr>
          <w:rFonts w:ascii="Cambria" w:hAnsi="Cambria"/>
          <w:sz w:val="16"/>
          <w:szCs w:val="16"/>
          <w:lang w:val="es-ES"/>
        </w:rPr>
        <w:t xml:space="preserve"> </w:t>
      </w:r>
      <w:hyperlink r:id="rId16" w:history="1">
        <w:r w:rsidRPr="00293FA6">
          <w:rPr>
            <w:rStyle w:val="Hyperlink"/>
            <w:rFonts w:ascii="Cambria" w:hAnsi="Cambria"/>
            <w:i/>
            <w:sz w:val="16"/>
            <w:szCs w:val="16"/>
          </w:rPr>
          <w:t>Botswana ruling to decriminalize same-sex relations a landmark, says UN expert</w:t>
        </w:r>
      </w:hyperlink>
      <w:r w:rsidRPr="00293FA6">
        <w:rPr>
          <w:rFonts w:ascii="Cambria" w:hAnsi="Cambria"/>
          <w:sz w:val="16"/>
          <w:szCs w:val="16"/>
        </w:rPr>
        <w:t xml:space="preserve">. </w:t>
      </w:r>
      <w:r w:rsidRPr="005F06A1">
        <w:rPr>
          <w:rFonts w:ascii="Cambria" w:hAnsi="Cambria"/>
          <w:sz w:val="16"/>
          <w:szCs w:val="16"/>
          <w:lang w:val="es-ES"/>
        </w:rPr>
        <w:t xml:space="preserve">11 </w:t>
      </w:r>
      <w:r>
        <w:rPr>
          <w:rFonts w:ascii="Cambria" w:hAnsi="Cambria"/>
          <w:sz w:val="16"/>
          <w:szCs w:val="16"/>
          <w:lang w:val="es-ES"/>
        </w:rPr>
        <w:t xml:space="preserve">de junio de </w:t>
      </w:r>
      <w:r w:rsidRPr="005F06A1">
        <w:rPr>
          <w:rFonts w:ascii="Cambria" w:hAnsi="Cambria"/>
          <w:sz w:val="16"/>
          <w:szCs w:val="16"/>
          <w:lang w:val="es-ES"/>
        </w:rPr>
        <w:t>2019.</w:t>
      </w:r>
    </w:p>
  </w:footnote>
  <w:footnote w:id="47">
    <w:p w14:paraId="72C8558E" w14:textId="4DB5F7B1" w:rsidR="00BE380F" w:rsidRPr="005F06A1" w:rsidRDefault="00BE380F" w:rsidP="0075398D">
      <w:pPr>
        <w:pStyle w:val="FootnoteText"/>
        <w:jc w:val="both"/>
        <w:rPr>
          <w:rFonts w:ascii="Cambria" w:hAnsi="Cambria"/>
          <w:sz w:val="16"/>
          <w:szCs w:val="16"/>
          <w:lang w:val="es-ES"/>
        </w:rPr>
      </w:pPr>
      <w:r w:rsidRPr="005F06A1">
        <w:rPr>
          <w:rStyle w:val="FootnoteReference"/>
          <w:rFonts w:ascii="Cambria" w:hAnsi="Cambria"/>
          <w:sz w:val="16"/>
          <w:szCs w:val="16"/>
          <w:lang w:val="es-ES"/>
        </w:rPr>
        <w:footnoteRef/>
      </w:r>
      <w:r w:rsidRPr="005F06A1">
        <w:rPr>
          <w:rFonts w:ascii="Cambria" w:hAnsi="Cambria"/>
          <w:sz w:val="16"/>
          <w:szCs w:val="16"/>
          <w:lang w:val="es-ES"/>
        </w:rPr>
        <w:t xml:space="preserve"> </w:t>
      </w:r>
      <w:r>
        <w:rPr>
          <w:rFonts w:ascii="Cambria" w:hAnsi="Cambria"/>
          <w:sz w:val="16"/>
          <w:szCs w:val="16"/>
          <w:lang w:val="es-ES"/>
        </w:rPr>
        <w:t>Consejo de Derechos Humano</w:t>
      </w:r>
      <w:r w:rsidRPr="00072575">
        <w:rPr>
          <w:rFonts w:ascii="Cambria" w:hAnsi="Cambria"/>
          <w:sz w:val="16"/>
          <w:szCs w:val="16"/>
          <w:lang w:val="es-ES"/>
        </w:rPr>
        <w:t xml:space="preserve">s. </w:t>
      </w:r>
      <w:hyperlink r:id="rId17" w:history="1">
        <w:r w:rsidRPr="00072575">
          <w:rPr>
            <w:rStyle w:val="Hyperlink"/>
            <w:rFonts w:ascii="Cambria" w:hAnsi="Cambria"/>
            <w:i/>
            <w:sz w:val="16"/>
            <w:szCs w:val="16"/>
            <w:lang w:val="es-ES"/>
          </w:rPr>
          <w:t>Leyes y prácticas discriminatorias y actos de violencia cometidos contra personas por su orientación sexual e identidad de género. Informe del Alto Comisionado de las Naciones Unidas para los Derechos Humanos</w:t>
        </w:r>
      </w:hyperlink>
      <w:r>
        <w:rPr>
          <w:rFonts w:ascii="Cambria" w:hAnsi="Cambria"/>
          <w:sz w:val="16"/>
          <w:szCs w:val="16"/>
          <w:lang w:val="es-ES"/>
        </w:rPr>
        <w:t>.</w:t>
      </w:r>
      <w:r w:rsidRPr="005F06A1">
        <w:rPr>
          <w:rFonts w:ascii="Cambria" w:hAnsi="Cambria"/>
          <w:sz w:val="16"/>
          <w:szCs w:val="16"/>
          <w:lang w:val="es-ES"/>
        </w:rPr>
        <w:t xml:space="preserve"> A/HRC/19/41, 17 </w:t>
      </w:r>
      <w:r>
        <w:rPr>
          <w:rFonts w:ascii="Cambria" w:hAnsi="Cambria"/>
          <w:sz w:val="16"/>
          <w:szCs w:val="16"/>
          <w:lang w:val="es-ES"/>
        </w:rPr>
        <w:t xml:space="preserve">de noviembre de </w:t>
      </w:r>
      <w:r w:rsidRPr="005F06A1">
        <w:rPr>
          <w:rFonts w:ascii="Cambria" w:hAnsi="Cambria"/>
          <w:sz w:val="16"/>
          <w:szCs w:val="16"/>
          <w:lang w:val="es-ES"/>
        </w:rPr>
        <w:t>2011, p</w:t>
      </w:r>
      <w:r>
        <w:rPr>
          <w:rFonts w:ascii="Cambria" w:hAnsi="Cambria"/>
          <w:sz w:val="16"/>
          <w:szCs w:val="16"/>
          <w:lang w:val="es-ES"/>
        </w:rPr>
        <w:t>árrs.</w:t>
      </w:r>
      <w:r w:rsidRPr="005F06A1">
        <w:rPr>
          <w:rFonts w:ascii="Cambria" w:hAnsi="Cambria"/>
          <w:sz w:val="16"/>
          <w:szCs w:val="16"/>
          <w:lang w:val="es-ES"/>
        </w:rPr>
        <w:t xml:space="preserve"> 41</w:t>
      </w:r>
      <w:r>
        <w:rPr>
          <w:rFonts w:ascii="Cambria" w:hAnsi="Cambria"/>
          <w:sz w:val="16"/>
          <w:szCs w:val="16"/>
          <w:lang w:val="es-ES"/>
        </w:rPr>
        <w:t xml:space="preserve"> y</w:t>
      </w:r>
      <w:r w:rsidRPr="005F06A1">
        <w:rPr>
          <w:rFonts w:ascii="Cambria" w:hAnsi="Cambria"/>
          <w:sz w:val="16"/>
          <w:szCs w:val="16"/>
          <w:lang w:val="es-ES"/>
        </w:rPr>
        <w:t xml:space="preserve"> 42; </w:t>
      </w:r>
      <w:hyperlink r:id="rId18" w:history="1">
        <w:r w:rsidRPr="00072575">
          <w:rPr>
            <w:rStyle w:val="Hyperlink"/>
            <w:rFonts w:ascii="Cambria" w:hAnsi="Cambria"/>
            <w:i/>
            <w:sz w:val="16"/>
            <w:szCs w:val="16"/>
            <w:lang w:val="es-ES"/>
          </w:rPr>
          <w:t>Discriminación y violencia contra las personas por motivos de orientación sexual e identidad de género. Informe de la Oficina del Alto Comisionado de las Naciones Unidas para los Derechos Humanos</w:t>
        </w:r>
      </w:hyperlink>
      <w:r>
        <w:rPr>
          <w:rFonts w:ascii="Cambria" w:hAnsi="Cambria"/>
          <w:sz w:val="16"/>
          <w:szCs w:val="16"/>
          <w:lang w:val="es-ES"/>
        </w:rPr>
        <w:t>.</w:t>
      </w:r>
      <w:r w:rsidRPr="005F06A1">
        <w:rPr>
          <w:rFonts w:ascii="Cambria" w:hAnsi="Cambria"/>
          <w:sz w:val="16"/>
          <w:szCs w:val="16"/>
          <w:lang w:val="es-ES"/>
        </w:rPr>
        <w:t xml:space="preserve"> A/HRC/29/23, 4 </w:t>
      </w:r>
      <w:r>
        <w:rPr>
          <w:rFonts w:ascii="Cambria" w:hAnsi="Cambria"/>
          <w:sz w:val="16"/>
          <w:szCs w:val="16"/>
          <w:lang w:val="es-ES"/>
        </w:rPr>
        <w:t xml:space="preserve">de mayo de </w:t>
      </w:r>
      <w:r w:rsidRPr="005F06A1">
        <w:rPr>
          <w:rFonts w:ascii="Cambria" w:hAnsi="Cambria"/>
          <w:sz w:val="16"/>
          <w:szCs w:val="16"/>
          <w:lang w:val="es-ES"/>
        </w:rPr>
        <w:t>2015, p</w:t>
      </w:r>
      <w:r>
        <w:rPr>
          <w:rFonts w:ascii="Cambria" w:hAnsi="Cambria"/>
          <w:sz w:val="16"/>
          <w:szCs w:val="16"/>
          <w:lang w:val="es-ES"/>
        </w:rPr>
        <w:t xml:space="preserve">árr. </w:t>
      </w:r>
      <w:r w:rsidRPr="005F06A1">
        <w:rPr>
          <w:rFonts w:ascii="Cambria" w:hAnsi="Cambria"/>
          <w:sz w:val="16"/>
          <w:szCs w:val="16"/>
          <w:lang w:val="es-ES"/>
        </w:rPr>
        <w:t xml:space="preserve">43; </w:t>
      </w:r>
      <w:r>
        <w:rPr>
          <w:rFonts w:ascii="Cambria" w:hAnsi="Cambria"/>
          <w:sz w:val="16"/>
          <w:szCs w:val="16"/>
          <w:lang w:val="es-ES"/>
        </w:rPr>
        <w:t xml:space="preserve">véase también </w:t>
      </w:r>
      <w:hyperlink r:id="rId19" w:history="1">
        <w:r w:rsidRPr="00072575">
          <w:rPr>
            <w:rStyle w:val="Hyperlink"/>
            <w:rFonts w:ascii="Cambria" w:hAnsi="Cambria"/>
            <w:i/>
            <w:sz w:val="16"/>
            <w:szCs w:val="16"/>
            <w:lang w:val="es-ES"/>
          </w:rPr>
          <w:t>Informe del Relator Especial sobre la libertad de religión o de creencias, Heiner Bielefeldt</w:t>
        </w:r>
      </w:hyperlink>
      <w:r w:rsidRPr="00293FA6">
        <w:rPr>
          <w:rFonts w:ascii="Cambria" w:hAnsi="Cambria"/>
          <w:sz w:val="16"/>
          <w:szCs w:val="16"/>
          <w:lang w:val="es-VE"/>
        </w:rPr>
        <w:t>.</w:t>
      </w:r>
      <w:r w:rsidRPr="005F06A1">
        <w:rPr>
          <w:rFonts w:ascii="Cambria" w:hAnsi="Cambria"/>
          <w:sz w:val="16"/>
          <w:szCs w:val="16"/>
          <w:lang w:val="es-ES"/>
        </w:rPr>
        <w:t xml:space="preserve"> A/HRC//28/66, 29 </w:t>
      </w:r>
      <w:r>
        <w:rPr>
          <w:rFonts w:ascii="Cambria" w:hAnsi="Cambria"/>
          <w:sz w:val="16"/>
          <w:szCs w:val="16"/>
          <w:lang w:val="es-ES"/>
        </w:rPr>
        <w:t xml:space="preserve">de diciembre de </w:t>
      </w:r>
      <w:r w:rsidRPr="005F06A1">
        <w:rPr>
          <w:rFonts w:ascii="Cambria" w:hAnsi="Cambria"/>
          <w:sz w:val="16"/>
          <w:szCs w:val="16"/>
          <w:lang w:val="es-ES"/>
        </w:rPr>
        <w:t>2014, p</w:t>
      </w:r>
      <w:r>
        <w:rPr>
          <w:rFonts w:ascii="Cambria" w:hAnsi="Cambria"/>
          <w:sz w:val="16"/>
          <w:szCs w:val="16"/>
          <w:lang w:val="es-ES"/>
        </w:rPr>
        <w:t>árr.</w:t>
      </w:r>
      <w:r w:rsidRPr="005F06A1">
        <w:rPr>
          <w:rFonts w:ascii="Cambria" w:hAnsi="Cambria"/>
          <w:sz w:val="16"/>
          <w:szCs w:val="16"/>
          <w:lang w:val="es-ES"/>
        </w:rPr>
        <w:t xml:space="preserve"> 42.</w:t>
      </w:r>
    </w:p>
  </w:footnote>
  <w:footnote w:id="48">
    <w:p w14:paraId="0A872E7D" w14:textId="0FDD104A" w:rsidR="00BE380F" w:rsidRPr="005F06A1" w:rsidRDefault="00BE380F" w:rsidP="0075398D">
      <w:pPr>
        <w:pStyle w:val="FootnoteText"/>
        <w:jc w:val="both"/>
        <w:rPr>
          <w:rFonts w:ascii="Cambria" w:hAnsi="Cambria"/>
          <w:sz w:val="16"/>
          <w:szCs w:val="16"/>
          <w:lang w:val="es-ES"/>
        </w:rPr>
      </w:pPr>
      <w:r w:rsidRPr="005F06A1">
        <w:rPr>
          <w:rStyle w:val="FootnoteReference"/>
          <w:rFonts w:ascii="Cambria" w:hAnsi="Cambria"/>
          <w:sz w:val="16"/>
          <w:szCs w:val="16"/>
          <w:lang w:val="es-ES"/>
        </w:rPr>
        <w:footnoteRef/>
      </w:r>
      <w:r>
        <w:rPr>
          <w:rFonts w:ascii="Cambria" w:hAnsi="Cambria"/>
          <w:sz w:val="16"/>
          <w:szCs w:val="16"/>
          <w:lang w:val="es-ES"/>
        </w:rPr>
        <w:t xml:space="preserve"> Naciones Unidas. </w:t>
      </w:r>
      <w:hyperlink r:id="rId20" w:history="1">
        <w:r w:rsidRPr="00D71773">
          <w:rPr>
            <w:rStyle w:val="Hyperlink"/>
            <w:rFonts w:ascii="Cambria" w:hAnsi="Cambria"/>
            <w:i/>
            <w:sz w:val="16"/>
            <w:szCs w:val="16"/>
            <w:lang w:val="es-ES"/>
          </w:rPr>
          <w:t>Vivir libres e iguales. Qué están haciendo los Estados para abordar la violencia y discriminación contra las personas lesbianas, gays, bisexuales, transgénero e intersex</w:t>
        </w:r>
      </w:hyperlink>
      <w:r>
        <w:rPr>
          <w:rFonts w:ascii="Cambria" w:hAnsi="Cambria"/>
          <w:sz w:val="16"/>
          <w:szCs w:val="16"/>
          <w:lang w:val="es-ES"/>
        </w:rPr>
        <w:t xml:space="preserve">. Pág. </w:t>
      </w:r>
      <w:r w:rsidRPr="005F06A1">
        <w:rPr>
          <w:rFonts w:ascii="Cambria" w:hAnsi="Cambria"/>
          <w:sz w:val="16"/>
          <w:szCs w:val="16"/>
          <w:lang w:val="es-ES"/>
        </w:rPr>
        <w:t>5</w:t>
      </w:r>
      <w:r>
        <w:rPr>
          <w:rFonts w:ascii="Cambria" w:hAnsi="Cambria"/>
          <w:sz w:val="16"/>
          <w:szCs w:val="16"/>
          <w:lang w:val="es-ES"/>
        </w:rPr>
        <w:t>9</w:t>
      </w:r>
      <w:r w:rsidRPr="005F06A1">
        <w:rPr>
          <w:rFonts w:ascii="Cambria" w:hAnsi="Cambria"/>
          <w:sz w:val="16"/>
          <w:szCs w:val="16"/>
          <w:lang w:val="es-ES"/>
        </w:rPr>
        <w:t>.</w:t>
      </w:r>
    </w:p>
  </w:footnote>
  <w:footnote w:id="49">
    <w:p w14:paraId="7F0F154C" w14:textId="022484EF" w:rsidR="00BE380F" w:rsidRPr="005F06A1" w:rsidRDefault="00BE380F" w:rsidP="0075398D">
      <w:pPr>
        <w:pStyle w:val="FootnoteText"/>
        <w:jc w:val="both"/>
        <w:rPr>
          <w:rFonts w:ascii="Cambria" w:hAnsi="Cambria"/>
          <w:sz w:val="16"/>
          <w:szCs w:val="16"/>
          <w:lang w:val="es-ES"/>
        </w:rPr>
      </w:pPr>
      <w:r w:rsidRPr="005F06A1">
        <w:rPr>
          <w:rStyle w:val="FootnoteReference"/>
          <w:rFonts w:ascii="Cambria" w:hAnsi="Cambria"/>
          <w:sz w:val="16"/>
          <w:szCs w:val="16"/>
          <w:lang w:val="es-ES"/>
        </w:rPr>
        <w:footnoteRef/>
      </w:r>
      <w:r w:rsidRPr="005F06A1">
        <w:rPr>
          <w:rFonts w:ascii="Cambria" w:hAnsi="Cambria"/>
          <w:sz w:val="16"/>
          <w:szCs w:val="16"/>
          <w:lang w:val="es-ES"/>
        </w:rPr>
        <w:t xml:space="preserve"> </w:t>
      </w:r>
      <w:r w:rsidRPr="00D71773">
        <w:rPr>
          <w:rFonts w:ascii="Cambria" w:hAnsi="Cambria"/>
          <w:sz w:val="16"/>
          <w:szCs w:val="16"/>
          <w:lang w:val="es-ES"/>
        </w:rPr>
        <w:t>Consejo de Derechos Humanos</w:t>
      </w:r>
      <w:r>
        <w:rPr>
          <w:rFonts w:ascii="Cambria" w:hAnsi="Cambria"/>
          <w:sz w:val="16"/>
          <w:szCs w:val="16"/>
          <w:lang w:val="es-ES"/>
        </w:rPr>
        <w:t xml:space="preserve">. </w:t>
      </w:r>
      <w:hyperlink r:id="rId21" w:history="1">
        <w:r w:rsidRPr="00D71773">
          <w:rPr>
            <w:rStyle w:val="Hyperlink"/>
            <w:rFonts w:ascii="Cambria" w:hAnsi="Cambria"/>
            <w:i/>
            <w:sz w:val="16"/>
            <w:szCs w:val="16"/>
            <w:lang w:val="es-ES"/>
          </w:rPr>
          <w:t>Informe del Relator Especial sobre la tortura y otros tratos o penas crueles, inhumanos o degradantes</w:t>
        </w:r>
      </w:hyperlink>
      <w:r>
        <w:rPr>
          <w:rFonts w:ascii="Cambria" w:hAnsi="Cambria"/>
          <w:sz w:val="16"/>
          <w:szCs w:val="16"/>
          <w:lang w:val="es-ES"/>
        </w:rPr>
        <w:t>.</w:t>
      </w:r>
      <w:r w:rsidRPr="005F06A1">
        <w:rPr>
          <w:rFonts w:ascii="Cambria" w:hAnsi="Cambria"/>
          <w:sz w:val="16"/>
          <w:szCs w:val="16"/>
          <w:lang w:val="es-ES"/>
        </w:rPr>
        <w:t xml:space="preserve"> A/HRC/31/57, p</w:t>
      </w:r>
      <w:r>
        <w:rPr>
          <w:rFonts w:ascii="Cambria" w:hAnsi="Cambria"/>
          <w:sz w:val="16"/>
          <w:szCs w:val="16"/>
          <w:lang w:val="es-ES"/>
        </w:rPr>
        <w:t>árr</w:t>
      </w:r>
      <w:r w:rsidRPr="005F06A1">
        <w:rPr>
          <w:rFonts w:ascii="Cambria" w:hAnsi="Cambria"/>
          <w:sz w:val="16"/>
          <w:szCs w:val="16"/>
          <w:lang w:val="es-ES"/>
        </w:rPr>
        <w:t xml:space="preserve">. 15. </w:t>
      </w:r>
      <w:r>
        <w:rPr>
          <w:rFonts w:ascii="Cambria" w:hAnsi="Cambria"/>
          <w:sz w:val="16"/>
          <w:szCs w:val="16"/>
          <w:lang w:val="es-ES"/>
        </w:rPr>
        <w:t xml:space="preserve">Véase también </w:t>
      </w:r>
      <w:hyperlink r:id="rId22" w:history="1">
        <w:r w:rsidRPr="00BA7C29">
          <w:rPr>
            <w:rStyle w:val="Hyperlink"/>
            <w:rFonts w:ascii="Cambria" w:hAnsi="Cambria"/>
            <w:i/>
            <w:sz w:val="16"/>
            <w:szCs w:val="16"/>
            <w:lang w:val="es-ES"/>
          </w:rPr>
          <w:t>Press release on the implications of the anti-homosexuality Act on the work of Human Rights Defenders in the Republic of Uganda</w:t>
        </w:r>
      </w:hyperlink>
      <w:r w:rsidRPr="00BA7C29">
        <w:rPr>
          <w:rFonts w:ascii="Cambria" w:hAnsi="Cambria"/>
          <w:sz w:val="16"/>
          <w:szCs w:val="16"/>
          <w:lang w:val="es-ES"/>
        </w:rPr>
        <w:t xml:space="preserve">, Relatora Especial sobre los Defensores de los Derechos Humanos </w:t>
      </w:r>
      <w:r>
        <w:rPr>
          <w:rFonts w:ascii="Cambria" w:hAnsi="Cambria"/>
          <w:sz w:val="16"/>
          <w:szCs w:val="16"/>
          <w:lang w:val="es-ES"/>
        </w:rPr>
        <w:t xml:space="preserve">de la </w:t>
      </w:r>
      <w:r w:rsidRPr="00BA7C29">
        <w:rPr>
          <w:rFonts w:ascii="Cambria" w:hAnsi="Cambria"/>
          <w:sz w:val="16"/>
          <w:szCs w:val="16"/>
          <w:lang w:val="es-ES"/>
        </w:rPr>
        <w:t>Comisión Africana sobre Derechos Humanos y de los Pueblos, 11 de marzo de 2014.</w:t>
      </w:r>
      <w:r w:rsidRPr="005F06A1">
        <w:rPr>
          <w:rFonts w:ascii="Cambria" w:hAnsi="Cambria"/>
          <w:sz w:val="16"/>
          <w:szCs w:val="16"/>
          <w:lang w:val="es-ES"/>
        </w:rPr>
        <w:t xml:space="preserve"> </w:t>
      </w:r>
    </w:p>
  </w:footnote>
  <w:footnote w:id="50">
    <w:p w14:paraId="4FE9DE41" w14:textId="3BCFCDA1"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Pr>
          <w:rFonts w:asciiTheme="majorHAnsi" w:hAnsiTheme="majorHAnsi"/>
          <w:sz w:val="16"/>
          <w:szCs w:val="16"/>
          <w:lang w:val="es-ES"/>
        </w:rPr>
        <w:t xml:space="preserve"> Corte Europea de Derechos Humanos. </w:t>
      </w:r>
      <w:hyperlink r:id="rId23" w:anchor="{%22languageisocode%22:[%22SPA%22],%22appno%22:[%227525/76%22],%22documentcollectionid2%22:[%22CHAMBER%22],%22itemid%22:[%22001-165167%22]}" w:history="1">
        <w:r w:rsidRPr="00440C9B">
          <w:rPr>
            <w:rStyle w:val="Hyperlink"/>
            <w:rFonts w:asciiTheme="majorHAnsi" w:hAnsiTheme="majorHAnsi"/>
            <w:i/>
            <w:sz w:val="16"/>
            <w:szCs w:val="16"/>
            <w:lang w:val="es-ES"/>
          </w:rPr>
          <w:t>Caso Dudgeon v. Reino Unido</w:t>
        </w:r>
        <w:r w:rsidRPr="00F46DA8">
          <w:rPr>
            <w:rStyle w:val="Hyperlink"/>
            <w:rFonts w:asciiTheme="majorHAnsi" w:hAnsiTheme="majorHAnsi"/>
            <w:sz w:val="16"/>
            <w:szCs w:val="16"/>
            <w:u w:val="none"/>
            <w:lang w:val="es-ES"/>
          </w:rPr>
          <w:t>.</w:t>
        </w:r>
        <w:r w:rsidRPr="00440C9B">
          <w:rPr>
            <w:rStyle w:val="Hyperlink"/>
            <w:rFonts w:asciiTheme="majorHAnsi" w:hAnsiTheme="majorHAnsi"/>
            <w:sz w:val="16"/>
            <w:szCs w:val="16"/>
            <w:u w:val="none"/>
            <w:lang w:val="es-ES"/>
          </w:rPr>
          <w:t xml:space="preserve"> Sentencia de 22 de octubre de 1981</w:t>
        </w:r>
      </w:hyperlink>
      <w:r w:rsidRPr="005F06A1">
        <w:rPr>
          <w:rFonts w:asciiTheme="majorHAnsi" w:hAnsiTheme="majorHAnsi"/>
          <w:sz w:val="16"/>
          <w:szCs w:val="16"/>
          <w:lang w:val="es-ES"/>
        </w:rPr>
        <w:t xml:space="preserve">, </w:t>
      </w:r>
      <w:r>
        <w:rPr>
          <w:rFonts w:asciiTheme="majorHAnsi" w:hAnsiTheme="majorHAnsi"/>
          <w:sz w:val="16"/>
          <w:szCs w:val="16"/>
          <w:lang w:val="es-ES"/>
        </w:rPr>
        <w:t xml:space="preserve">párr. </w:t>
      </w:r>
      <w:r w:rsidRPr="005F06A1">
        <w:rPr>
          <w:rFonts w:asciiTheme="majorHAnsi" w:hAnsiTheme="majorHAnsi"/>
          <w:sz w:val="16"/>
          <w:szCs w:val="16"/>
          <w:lang w:val="es-ES"/>
        </w:rPr>
        <w:t xml:space="preserve">41; </w:t>
      </w:r>
      <w:r>
        <w:rPr>
          <w:rFonts w:asciiTheme="majorHAnsi" w:hAnsiTheme="majorHAnsi"/>
          <w:sz w:val="16"/>
          <w:szCs w:val="16"/>
          <w:lang w:val="es-ES"/>
        </w:rPr>
        <w:t xml:space="preserve">véase también </w:t>
      </w:r>
      <w:r w:rsidRPr="00665524">
        <w:rPr>
          <w:rFonts w:asciiTheme="majorHAnsi" w:hAnsiTheme="majorHAnsi"/>
          <w:sz w:val="16"/>
          <w:szCs w:val="16"/>
          <w:lang w:val="es-ES"/>
        </w:rPr>
        <w:t>Corte Europea de Derechos Humanos</w:t>
      </w:r>
      <w:r>
        <w:rPr>
          <w:rFonts w:asciiTheme="majorHAnsi" w:hAnsiTheme="majorHAnsi"/>
          <w:sz w:val="16"/>
          <w:szCs w:val="16"/>
          <w:lang w:val="es-ES"/>
        </w:rPr>
        <w:t xml:space="preserve">. </w:t>
      </w:r>
      <w:r w:rsidRPr="005F06A1">
        <w:rPr>
          <w:rFonts w:asciiTheme="majorHAnsi" w:hAnsiTheme="majorHAnsi"/>
          <w:sz w:val="16"/>
          <w:szCs w:val="16"/>
          <w:lang w:val="es-ES"/>
        </w:rPr>
        <w:t>Cas</w:t>
      </w:r>
      <w:r>
        <w:rPr>
          <w:rFonts w:asciiTheme="majorHAnsi" w:hAnsiTheme="majorHAnsi"/>
          <w:sz w:val="16"/>
          <w:szCs w:val="16"/>
          <w:lang w:val="es-ES"/>
        </w:rPr>
        <w:t xml:space="preserve">o </w:t>
      </w:r>
      <w:r w:rsidRPr="005F06A1">
        <w:rPr>
          <w:rFonts w:asciiTheme="majorHAnsi" w:hAnsiTheme="majorHAnsi"/>
          <w:sz w:val="16"/>
          <w:szCs w:val="16"/>
          <w:lang w:val="es-ES"/>
        </w:rPr>
        <w:t>Modinos v</w:t>
      </w:r>
      <w:r>
        <w:rPr>
          <w:rFonts w:asciiTheme="majorHAnsi" w:hAnsiTheme="majorHAnsi"/>
          <w:sz w:val="16"/>
          <w:szCs w:val="16"/>
          <w:lang w:val="es-ES"/>
        </w:rPr>
        <w:t>s</w:t>
      </w:r>
      <w:r w:rsidRPr="005F06A1">
        <w:rPr>
          <w:rFonts w:asciiTheme="majorHAnsi" w:hAnsiTheme="majorHAnsi"/>
          <w:sz w:val="16"/>
          <w:szCs w:val="16"/>
          <w:lang w:val="es-ES"/>
        </w:rPr>
        <w:t xml:space="preserve">. </w:t>
      </w:r>
      <w:r>
        <w:rPr>
          <w:rFonts w:asciiTheme="majorHAnsi" w:hAnsiTheme="majorHAnsi"/>
          <w:sz w:val="16"/>
          <w:szCs w:val="16"/>
          <w:lang w:val="es-ES"/>
        </w:rPr>
        <w:t xml:space="preserve">Chipre. Sentencia de </w:t>
      </w:r>
      <w:r w:rsidRPr="005F06A1">
        <w:rPr>
          <w:rFonts w:asciiTheme="majorHAnsi" w:hAnsiTheme="majorHAnsi"/>
          <w:sz w:val="16"/>
          <w:szCs w:val="16"/>
          <w:lang w:val="es-ES"/>
        </w:rPr>
        <w:t xml:space="preserve">22 </w:t>
      </w:r>
      <w:r>
        <w:rPr>
          <w:rFonts w:asciiTheme="majorHAnsi" w:hAnsiTheme="majorHAnsi"/>
          <w:sz w:val="16"/>
          <w:szCs w:val="16"/>
          <w:lang w:val="es-ES"/>
        </w:rPr>
        <w:t xml:space="preserve">de abril de </w:t>
      </w:r>
      <w:r w:rsidRPr="005F06A1">
        <w:rPr>
          <w:rFonts w:asciiTheme="majorHAnsi" w:hAnsiTheme="majorHAnsi"/>
          <w:sz w:val="16"/>
          <w:szCs w:val="16"/>
          <w:lang w:val="es-ES"/>
        </w:rPr>
        <w:t>1993,</w:t>
      </w:r>
      <w:r>
        <w:rPr>
          <w:rFonts w:asciiTheme="majorHAnsi" w:hAnsiTheme="majorHAnsi"/>
          <w:sz w:val="16"/>
          <w:szCs w:val="16"/>
          <w:lang w:val="es-ES"/>
        </w:rPr>
        <w:t xml:space="preserve"> </w:t>
      </w:r>
      <w:r w:rsidRPr="005F06A1">
        <w:rPr>
          <w:rFonts w:asciiTheme="majorHAnsi" w:hAnsiTheme="majorHAnsi"/>
          <w:sz w:val="16"/>
          <w:szCs w:val="16"/>
          <w:lang w:val="es-ES"/>
        </w:rPr>
        <w:t>p</w:t>
      </w:r>
      <w:r>
        <w:rPr>
          <w:rFonts w:asciiTheme="majorHAnsi" w:hAnsiTheme="majorHAnsi"/>
          <w:sz w:val="16"/>
          <w:szCs w:val="16"/>
          <w:lang w:val="es-ES"/>
        </w:rPr>
        <w:t>árr.</w:t>
      </w:r>
      <w:r w:rsidRPr="005F06A1">
        <w:rPr>
          <w:rFonts w:asciiTheme="majorHAnsi" w:hAnsiTheme="majorHAnsi"/>
          <w:sz w:val="16"/>
          <w:szCs w:val="16"/>
          <w:lang w:val="es-ES"/>
        </w:rPr>
        <w:t xml:space="preserve"> 23. </w:t>
      </w:r>
    </w:p>
  </w:footnote>
  <w:footnote w:id="51">
    <w:p w14:paraId="5A004C96" w14:textId="4542706D" w:rsidR="00BE380F" w:rsidRPr="007019EF" w:rsidRDefault="00BE380F" w:rsidP="0075398D">
      <w:pPr>
        <w:pStyle w:val="FootnoteText"/>
        <w:jc w:val="both"/>
        <w:rPr>
          <w:rFonts w:asciiTheme="majorHAnsi" w:hAnsiTheme="majorHAnsi"/>
          <w:sz w:val="16"/>
          <w:szCs w:val="16"/>
        </w:rPr>
      </w:pPr>
      <w:r w:rsidRPr="005F06A1">
        <w:rPr>
          <w:rStyle w:val="FootnoteReference"/>
          <w:rFonts w:asciiTheme="majorHAnsi" w:hAnsiTheme="majorHAnsi"/>
          <w:sz w:val="16"/>
          <w:szCs w:val="16"/>
          <w:lang w:val="es-ES"/>
        </w:rPr>
        <w:footnoteRef/>
      </w:r>
      <w:r w:rsidRPr="007019EF">
        <w:rPr>
          <w:rFonts w:asciiTheme="majorHAnsi" w:hAnsiTheme="majorHAnsi"/>
          <w:sz w:val="16"/>
          <w:szCs w:val="16"/>
          <w:lang w:val="es-ES"/>
        </w:rPr>
        <w:t xml:space="preserve"> Corte Europea de Derechos Humanos. </w:t>
      </w:r>
      <w:hyperlink r:id="rId24" w:history="1">
        <w:r w:rsidRPr="007019EF">
          <w:rPr>
            <w:rStyle w:val="Hyperlink"/>
            <w:rFonts w:asciiTheme="majorHAnsi" w:hAnsiTheme="majorHAnsi"/>
            <w:i/>
            <w:sz w:val="16"/>
            <w:szCs w:val="16"/>
            <w:lang w:val="es-ES"/>
          </w:rPr>
          <w:t>Caso Norris v. Irlanda</w:t>
        </w:r>
        <w:r w:rsidRPr="007019EF">
          <w:rPr>
            <w:rStyle w:val="Hyperlink"/>
            <w:rFonts w:asciiTheme="majorHAnsi" w:hAnsiTheme="majorHAnsi"/>
            <w:sz w:val="16"/>
            <w:szCs w:val="16"/>
            <w:u w:val="none"/>
            <w:lang w:val="es-ES"/>
          </w:rPr>
          <w:t xml:space="preserve">. </w:t>
        </w:r>
        <w:r w:rsidRPr="00440C9B">
          <w:rPr>
            <w:rStyle w:val="Hyperlink"/>
            <w:rFonts w:asciiTheme="majorHAnsi" w:hAnsiTheme="majorHAnsi"/>
            <w:sz w:val="16"/>
            <w:szCs w:val="16"/>
            <w:u w:val="none"/>
            <w:lang w:val="es-ES"/>
          </w:rPr>
          <w:t>Sentencia de 26 de octubre de 1988</w:t>
        </w:r>
      </w:hyperlink>
      <w:r w:rsidRPr="005F06A1">
        <w:rPr>
          <w:rFonts w:asciiTheme="majorHAnsi" w:hAnsiTheme="majorHAnsi"/>
          <w:sz w:val="16"/>
          <w:szCs w:val="16"/>
          <w:lang w:val="es-ES"/>
        </w:rPr>
        <w:t>, p</w:t>
      </w:r>
      <w:r>
        <w:rPr>
          <w:rFonts w:asciiTheme="majorHAnsi" w:hAnsiTheme="majorHAnsi"/>
          <w:sz w:val="16"/>
          <w:szCs w:val="16"/>
          <w:lang w:val="es-ES"/>
        </w:rPr>
        <w:t xml:space="preserve">árrs. </w:t>
      </w:r>
      <w:r w:rsidRPr="007019EF">
        <w:rPr>
          <w:rFonts w:asciiTheme="majorHAnsi" w:hAnsiTheme="majorHAnsi"/>
          <w:sz w:val="16"/>
          <w:szCs w:val="16"/>
        </w:rPr>
        <w:t xml:space="preserve">31 y 32. </w:t>
      </w:r>
    </w:p>
  </w:footnote>
  <w:footnote w:id="52">
    <w:p w14:paraId="588702B0" w14:textId="383FE8B0"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7019EF">
        <w:rPr>
          <w:rFonts w:asciiTheme="majorHAnsi" w:hAnsiTheme="majorHAnsi"/>
          <w:sz w:val="16"/>
          <w:szCs w:val="16"/>
        </w:rPr>
        <w:t xml:space="preserve"> </w:t>
      </w:r>
      <w:r w:rsidRPr="007019EF">
        <w:rPr>
          <w:rFonts w:asciiTheme="majorHAnsi" w:hAnsiTheme="majorHAnsi"/>
          <w:i/>
          <w:sz w:val="16"/>
          <w:szCs w:val="16"/>
        </w:rPr>
        <w:t>Case Lawrence v. Texas</w:t>
      </w:r>
      <w:r w:rsidRPr="007019EF">
        <w:rPr>
          <w:rFonts w:asciiTheme="majorHAnsi" w:hAnsiTheme="majorHAnsi"/>
          <w:sz w:val="16"/>
          <w:szCs w:val="16"/>
        </w:rPr>
        <w:t xml:space="preserve">. </w:t>
      </w:r>
      <w:r w:rsidRPr="00920A63">
        <w:rPr>
          <w:rFonts w:asciiTheme="majorHAnsi" w:hAnsiTheme="majorHAnsi"/>
          <w:sz w:val="16"/>
          <w:szCs w:val="16"/>
        </w:rPr>
        <w:t>Supreme Court of the United States</w:t>
      </w:r>
      <w:r w:rsidRPr="00293FA6">
        <w:rPr>
          <w:rFonts w:asciiTheme="majorHAnsi" w:hAnsiTheme="majorHAnsi"/>
          <w:sz w:val="16"/>
          <w:szCs w:val="16"/>
        </w:rPr>
        <w:t xml:space="preserve">. </w:t>
      </w:r>
      <w:r w:rsidRPr="005F06A1">
        <w:rPr>
          <w:rFonts w:asciiTheme="majorHAnsi" w:hAnsiTheme="majorHAnsi"/>
          <w:sz w:val="16"/>
          <w:szCs w:val="16"/>
          <w:lang w:val="es-ES"/>
        </w:rPr>
        <w:t xml:space="preserve">26 </w:t>
      </w:r>
      <w:r>
        <w:rPr>
          <w:rFonts w:asciiTheme="majorHAnsi" w:hAnsiTheme="majorHAnsi"/>
          <w:sz w:val="16"/>
          <w:szCs w:val="16"/>
          <w:lang w:val="es-ES"/>
        </w:rPr>
        <w:t xml:space="preserve">de junio de </w:t>
      </w:r>
      <w:r w:rsidRPr="005F06A1">
        <w:rPr>
          <w:rFonts w:asciiTheme="majorHAnsi" w:hAnsiTheme="majorHAnsi"/>
          <w:sz w:val="16"/>
          <w:szCs w:val="16"/>
          <w:lang w:val="es-ES"/>
        </w:rPr>
        <w:t>2003, p. 14</w:t>
      </w:r>
      <w:r>
        <w:rPr>
          <w:rFonts w:asciiTheme="majorHAnsi" w:hAnsiTheme="majorHAnsi"/>
          <w:sz w:val="16"/>
          <w:szCs w:val="16"/>
          <w:lang w:val="es-ES"/>
        </w:rPr>
        <w:t xml:space="preserve"> y</w:t>
      </w:r>
      <w:r w:rsidRPr="005F06A1">
        <w:rPr>
          <w:rFonts w:asciiTheme="majorHAnsi" w:hAnsiTheme="majorHAnsi"/>
          <w:sz w:val="16"/>
          <w:szCs w:val="16"/>
          <w:lang w:val="es-ES"/>
        </w:rPr>
        <w:t xml:space="preserve"> 18</w:t>
      </w:r>
      <w:r>
        <w:rPr>
          <w:rFonts w:asciiTheme="majorHAnsi" w:hAnsiTheme="majorHAnsi"/>
          <w:sz w:val="16"/>
          <w:szCs w:val="16"/>
          <w:lang w:val="es-ES"/>
        </w:rPr>
        <w:t xml:space="preserve"> (traducción de la CIDH)</w:t>
      </w:r>
      <w:r w:rsidRPr="005F06A1">
        <w:rPr>
          <w:rFonts w:asciiTheme="majorHAnsi" w:hAnsiTheme="majorHAnsi"/>
          <w:sz w:val="16"/>
          <w:szCs w:val="16"/>
          <w:lang w:val="es-ES"/>
        </w:rPr>
        <w:t xml:space="preserve">. </w:t>
      </w:r>
      <w:r w:rsidRPr="00293FA6">
        <w:rPr>
          <w:rFonts w:asciiTheme="majorHAnsi" w:hAnsiTheme="majorHAnsi"/>
          <w:sz w:val="16"/>
          <w:szCs w:val="16"/>
        </w:rPr>
        <w:t xml:space="preserve">Véase </w:t>
      </w:r>
      <w:r w:rsidRPr="00293FA6">
        <w:rPr>
          <w:rFonts w:asciiTheme="majorHAnsi" w:hAnsiTheme="majorHAnsi"/>
          <w:i/>
          <w:sz w:val="16"/>
          <w:szCs w:val="16"/>
        </w:rPr>
        <w:t>Obergefell v. Hodges</w:t>
      </w:r>
      <w:r w:rsidRPr="00293FA6">
        <w:rPr>
          <w:rFonts w:asciiTheme="majorHAnsi" w:hAnsiTheme="majorHAnsi"/>
          <w:sz w:val="16"/>
          <w:szCs w:val="16"/>
        </w:rPr>
        <w:t xml:space="preserve">. </w:t>
      </w:r>
      <w:r w:rsidRPr="00920A63">
        <w:rPr>
          <w:rFonts w:asciiTheme="majorHAnsi" w:hAnsiTheme="majorHAnsi"/>
          <w:sz w:val="16"/>
          <w:szCs w:val="16"/>
        </w:rPr>
        <w:t>Supreme Court of the United States</w:t>
      </w:r>
      <w:r>
        <w:rPr>
          <w:rFonts w:asciiTheme="majorHAnsi" w:hAnsiTheme="majorHAnsi"/>
          <w:sz w:val="16"/>
          <w:szCs w:val="16"/>
        </w:rPr>
        <w:t>.</w:t>
      </w:r>
      <w:r w:rsidRPr="00293FA6">
        <w:rPr>
          <w:rFonts w:asciiTheme="majorHAnsi" w:hAnsiTheme="majorHAnsi"/>
          <w:sz w:val="16"/>
          <w:szCs w:val="16"/>
        </w:rPr>
        <w:t xml:space="preserve"> </w:t>
      </w:r>
      <w:r w:rsidRPr="005F06A1">
        <w:rPr>
          <w:rFonts w:asciiTheme="majorHAnsi" w:hAnsiTheme="majorHAnsi"/>
          <w:sz w:val="16"/>
          <w:szCs w:val="16"/>
          <w:lang w:val="es-ES"/>
        </w:rPr>
        <w:t>26</w:t>
      </w:r>
      <w:r>
        <w:rPr>
          <w:rFonts w:asciiTheme="majorHAnsi" w:hAnsiTheme="majorHAnsi"/>
          <w:sz w:val="16"/>
          <w:szCs w:val="16"/>
          <w:lang w:val="es-ES"/>
        </w:rPr>
        <w:t xml:space="preserve"> de junio de</w:t>
      </w:r>
      <w:r w:rsidRPr="005F06A1">
        <w:rPr>
          <w:rFonts w:asciiTheme="majorHAnsi" w:hAnsiTheme="majorHAnsi"/>
          <w:sz w:val="16"/>
          <w:szCs w:val="16"/>
          <w:lang w:val="es-ES"/>
        </w:rPr>
        <w:t xml:space="preserve"> 2015</w:t>
      </w:r>
      <w:r>
        <w:rPr>
          <w:rFonts w:asciiTheme="majorHAnsi" w:hAnsiTheme="majorHAnsi"/>
          <w:sz w:val="16"/>
          <w:szCs w:val="16"/>
          <w:lang w:val="es-ES"/>
        </w:rPr>
        <w:t xml:space="preserve">. En este caso, la Corte Suprema de Estados Unidos consideró que, aunque el caso </w:t>
      </w:r>
      <w:r w:rsidRPr="005F06A1">
        <w:rPr>
          <w:rFonts w:asciiTheme="majorHAnsi" w:hAnsiTheme="majorHAnsi"/>
          <w:sz w:val="16"/>
          <w:szCs w:val="16"/>
          <w:lang w:val="es-ES"/>
        </w:rPr>
        <w:t>Lawrence confirm</w:t>
      </w:r>
      <w:r>
        <w:rPr>
          <w:rFonts w:asciiTheme="majorHAnsi" w:hAnsiTheme="majorHAnsi"/>
          <w:sz w:val="16"/>
          <w:szCs w:val="16"/>
          <w:lang w:val="es-ES"/>
        </w:rPr>
        <w:t>ó una dimensión de la libertad que permite a las personas tener una asociación íntima sin incurrir en responsabilidad penal, no se deduce de ello que la libertad termine allí. La transición de bandido a paria podría ser un avance, pero no llega a la plena promesa de libertad.</w:t>
      </w:r>
      <w:r w:rsidRPr="005F06A1">
        <w:rPr>
          <w:rFonts w:asciiTheme="majorHAnsi" w:hAnsiTheme="majorHAnsi"/>
          <w:sz w:val="16"/>
          <w:szCs w:val="16"/>
          <w:lang w:val="es-ES"/>
        </w:rPr>
        <w:t xml:space="preserve"> </w:t>
      </w:r>
    </w:p>
  </w:footnote>
  <w:footnote w:id="53">
    <w:p w14:paraId="4E7EFEDE" w14:textId="5AF347F0" w:rsidR="00BE380F" w:rsidRPr="005F06A1" w:rsidRDefault="00BE380F" w:rsidP="0075398D">
      <w:pPr>
        <w:pStyle w:val="FootnoteText"/>
        <w:jc w:val="both"/>
        <w:rPr>
          <w:lang w:val="es-ES"/>
        </w:rPr>
      </w:pPr>
      <w:r w:rsidRPr="005F06A1">
        <w:rPr>
          <w:rStyle w:val="FootnoteReference"/>
          <w:rFonts w:asciiTheme="majorHAnsi" w:hAnsiTheme="majorHAnsi"/>
          <w:sz w:val="16"/>
          <w:szCs w:val="16"/>
          <w:lang w:val="es-ES"/>
        </w:rPr>
        <w:footnoteRef/>
      </w:r>
      <w:r w:rsidRPr="00293FA6">
        <w:rPr>
          <w:rFonts w:asciiTheme="majorHAnsi" w:hAnsiTheme="majorHAnsi"/>
          <w:sz w:val="16"/>
          <w:szCs w:val="16"/>
        </w:rPr>
        <w:t xml:space="preserve"> Constitutional Court of South Africa. </w:t>
      </w:r>
      <w:r w:rsidRPr="00293FA6">
        <w:rPr>
          <w:rFonts w:asciiTheme="majorHAnsi" w:hAnsiTheme="majorHAnsi"/>
          <w:i/>
          <w:sz w:val="16"/>
          <w:szCs w:val="16"/>
        </w:rPr>
        <w:t>Case of National Coalition Gay and Lesbian Equality and another v. Minister of Justice and others</w:t>
      </w:r>
      <w:r w:rsidRPr="00293FA6">
        <w:rPr>
          <w:rFonts w:asciiTheme="majorHAnsi" w:hAnsiTheme="majorHAnsi"/>
          <w:sz w:val="16"/>
          <w:szCs w:val="16"/>
        </w:rPr>
        <w:t xml:space="preserve">. </w:t>
      </w:r>
      <w:r w:rsidRPr="005F06A1">
        <w:rPr>
          <w:rFonts w:asciiTheme="majorHAnsi" w:hAnsiTheme="majorHAnsi"/>
          <w:sz w:val="16"/>
          <w:szCs w:val="16"/>
          <w:lang w:val="es-ES"/>
        </w:rPr>
        <w:t>9</w:t>
      </w:r>
      <w:r>
        <w:rPr>
          <w:rFonts w:asciiTheme="majorHAnsi" w:hAnsiTheme="majorHAnsi"/>
          <w:sz w:val="16"/>
          <w:szCs w:val="16"/>
          <w:lang w:val="es-ES"/>
        </w:rPr>
        <w:t xml:space="preserve"> de octubre de</w:t>
      </w:r>
      <w:r w:rsidRPr="005F06A1">
        <w:rPr>
          <w:rFonts w:asciiTheme="majorHAnsi" w:hAnsiTheme="majorHAnsi"/>
          <w:sz w:val="16"/>
          <w:szCs w:val="16"/>
          <w:lang w:val="es-ES"/>
        </w:rPr>
        <w:t xml:space="preserve"> 1998, p</w:t>
      </w:r>
      <w:r>
        <w:rPr>
          <w:rFonts w:asciiTheme="majorHAnsi" w:hAnsiTheme="majorHAnsi"/>
          <w:sz w:val="16"/>
          <w:szCs w:val="16"/>
          <w:lang w:val="es-ES"/>
        </w:rPr>
        <w:t xml:space="preserve">árrs. </w:t>
      </w:r>
      <w:r w:rsidRPr="005F06A1">
        <w:rPr>
          <w:rFonts w:asciiTheme="majorHAnsi" w:hAnsiTheme="majorHAnsi"/>
          <w:sz w:val="16"/>
          <w:szCs w:val="16"/>
          <w:lang w:val="es-ES"/>
        </w:rPr>
        <w:t>23, 26</w:t>
      </w:r>
      <w:r>
        <w:rPr>
          <w:rFonts w:asciiTheme="majorHAnsi" w:hAnsiTheme="majorHAnsi"/>
          <w:sz w:val="16"/>
          <w:szCs w:val="16"/>
          <w:lang w:val="es-ES"/>
        </w:rPr>
        <w:t xml:space="preserve"> y</w:t>
      </w:r>
      <w:r w:rsidRPr="005F06A1">
        <w:rPr>
          <w:rFonts w:asciiTheme="majorHAnsi" w:hAnsiTheme="majorHAnsi"/>
          <w:sz w:val="16"/>
          <w:szCs w:val="16"/>
          <w:lang w:val="es-ES"/>
        </w:rPr>
        <w:t xml:space="preserve"> 28</w:t>
      </w:r>
      <w:r>
        <w:rPr>
          <w:rFonts w:asciiTheme="majorHAnsi" w:hAnsiTheme="majorHAnsi"/>
          <w:sz w:val="16"/>
          <w:szCs w:val="16"/>
          <w:lang w:val="es-ES"/>
        </w:rPr>
        <w:t xml:space="preserve"> (traducción de la CIDH)</w:t>
      </w:r>
      <w:r w:rsidRPr="005F06A1">
        <w:rPr>
          <w:rFonts w:asciiTheme="majorHAnsi" w:hAnsiTheme="majorHAnsi"/>
          <w:sz w:val="16"/>
          <w:szCs w:val="16"/>
          <w:lang w:val="es-ES"/>
        </w:rPr>
        <w:t>.</w:t>
      </w:r>
    </w:p>
  </w:footnote>
  <w:footnote w:id="54">
    <w:p w14:paraId="790457D2" w14:textId="200F79EE" w:rsidR="00BE380F" w:rsidRPr="00293FA6" w:rsidRDefault="00BE380F" w:rsidP="0075398D">
      <w:pPr>
        <w:pStyle w:val="FootnoteText"/>
        <w:jc w:val="both"/>
        <w:rPr>
          <w:rFonts w:asciiTheme="majorHAnsi" w:hAnsiTheme="majorHAnsi"/>
          <w:sz w:val="16"/>
          <w:szCs w:val="16"/>
        </w:rPr>
      </w:pPr>
      <w:r w:rsidRPr="005F06A1">
        <w:rPr>
          <w:rStyle w:val="FootnoteReference"/>
          <w:rFonts w:asciiTheme="majorHAnsi" w:hAnsiTheme="majorHAnsi"/>
          <w:sz w:val="16"/>
          <w:szCs w:val="16"/>
          <w:lang w:val="es-ES"/>
        </w:rPr>
        <w:footnoteRef/>
      </w:r>
      <w:r w:rsidRPr="00353EED">
        <w:rPr>
          <w:rFonts w:asciiTheme="majorHAnsi" w:hAnsiTheme="majorHAnsi"/>
          <w:sz w:val="16"/>
          <w:szCs w:val="16"/>
          <w:lang w:val="es-US"/>
        </w:rPr>
        <w:t xml:space="preserve"> Supreme Court of India. </w:t>
      </w:r>
      <w:r w:rsidRPr="00293FA6">
        <w:rPr>
          <w:rFonts w:asciiTheme="majorHAnsi" w:hAnsiTheme="majorHAnsi"/>
          <w:i/>
          <w:sz w:val="16"/>
          <w:szCs w:val="16"/>
        </w:rPr>
        <w:t xml:space="preserve">Case of </w:t>
      </w:r>
      <w:r w:rsidRPr="00293FA6">
        <w:rPr>
          <w:rFonts w:asciiTheme="majorHAnsi" w:hAnsiTheme="majorHAnsi" w:cs="Times New Roman"/>
          <w:i/>
          <w:color w:val="000000" w:themeColor="text1"/>
          <w:sz w:val="16"/>
          <w:szCs w:val="16"/>
        </w:rPr>
        <w:t>Navtej Singh Johar &amp; Ors. v. Union of India thr. Secretary Ministry of Law and Justice</w:t>
      </w:r>
      <w:r w:rsidRPr="00293FA6">
        <w:rPr>
          <w:rFonts w:asciiTheme="majorHAnsi" w:hAnsiTheme="majorHAnsi" w:cs="Times New Roman"/>
          <w:color w:val="000000" w:themeColor="text1"/>
          <w:sz w:val="16"/>
          <w:szCs w:val="16"/>
        </w:rPr>
        <w:t>. 6 de septiembre de 2018,</w:t>
      </w:r>
      <w:r w:rsidRPr="00293FA6">
        <w:rPr>
          <w:rFonts w:asciiTheme="majorHAnsi" w:hAnsiTheme="majorHAnsi"/>
          <w:sz w:val="16"/>
          <w:szCs w:val="16"/>
        </w:rPr>
        <w:t xml:space="preserve"> párrs. 223 y 239 (traducción de la CIDH). </w:t>
      </w:r>
    </w:p>
  </w:footnote>
  <w:footnote w:id="55">
    <w:p w14:paraId="21895397" w14:textId="0C390E43" w:rsidR="00BE380F" w:rsidRPr="005F06A1" w:rsidRDefault="00BE380F" w:rsidP="0075398D">
      <w:pPr>
        <w:pStyle w:val="FootnoteText"/>
        <w:jc w:val="both"/>
        <w:rPr>
          <w:rFonts w:ascii="Cambria" w:hAnsi="Cambria"/>
          <w:sz w:val="16"/>
          <w:szCs w:val="16"/>
          <w:lang w:val="es-ES"/>
        </w:rPr>
      </w:pPr>
      <w:r w:rsidRPr="005F06A1">
        <w:rPr>
          <w:rStyle w:val="FootnoteReference"/>
          <w:rFonts w:ascii="Cambria" w:hAnsi="Cambria"/>
          <w:sz w:val="16"/>
          <w:szCs w:val="16"/>
          <w:lang w:val="es-ES"/>
        </w:rPr>
        <w:footnoteRef/>
      </w:r>
      <w:r w:rsidRPr="00293FA6">
        <w:rPr>
          <w:rFonts w:ascii="Cambria" w:hAnsi="Cambria"/>
          <w:sz w:val="16"/>
          <w:szCs w:val="16"/>
        </w:rPr>
        <w:t xml:space="preserve"> Supreme Court of Belize. </w:t>
      </w:r>
      <w:r w:rsidRPr="00293FA6">
        <w:rPr>
          <w:rFonts w:ascii="Cambria" w:hAnsi="Cambria"/>
          <w:i/>
          <w:sz w:val="16"/>
          <w:szCs w:val="16"/>
        </w:rPr>
        <w:t>Caleb Orozco and the Attorney General of Belize</w:t>
      </w:r>
      <w:r w:rsidRPr="00293FA6">
        <w:rPr>
          <w:rFonts w:ascii="Cambria" w:hAnsi="Cambria"/>
          <w:sz w:val="16"/>
          <w:szCs w:val="16"/>
        </w:rPr>
        <w:t xml:space="preserve">. </w:t>
      </w:r>
      <w:r w:rsidRPr="005F06A1">
        <w:rPr>
          <w:rFonts w:ascii="Cambria" w:hAnsi="Cambria"/>
          <w:sz w:val="16"/>
          <w:szCs w:val="16"/>
          <w:lang w:val="es-ES"/>
        </w:rPr>
        <w:t>10</w:t>
      </w:r>
      <w:r>
        <w:rPr>
          <w:rFonts w:ascii="Cambria" w:hAnsi="Cambria"/>
          <w:sz w:val="16"/>
          <w:szCs w:val="16"/>
          <w:lang w:val="es-ES"/>
        </w:rPr>
        <w:t xml:space="preserve"> de agosto de</w:t>
      </w:r>
      <w:r w:rsidRPr="005F06A1">
        <w:rPr>
          <w:rFonts w:ascii="Cambria" w:hAnsi="Cambria"/>
          <w:sz w:val="16"/>
          <w:szCs w:val="16"/>
          <w:lang w:val="es-ES"/>
        </w:rPr>
        <w:t xml:space="preserve"> 2016</w:t>
      </w:r>
      <w:r>
        <w:rPr>
          <w:rFonts w:ascii="Cambria" w:hAnsi="Cambria"/>
          <w:sz w:val="16"/>
          <w:szCs w:val="16"/>
          <w:lang w:val="es-ES"/>
        </w:rPr>
        <w:t>, pág</w:t>
      </w:r>
      <w:r w:rsidRPr="005F06A1">
        <w:rPr>
          <w:rFonts w:ascii="Cambria" w:hAnsi="Cambria"/>
          <w:sz w:val="16"/>
          <w:szCs w:val="16"/>
          <w:lang w:val="es-ES"/>
        </w:rPr>
        <w:t>. 27</w:t>
      </w:r>
      <w:r>
        <w:rPr>
          <w:rFonts w:ascii="Cambria" w:hAnsi="Cambria"/>
          <w:sz w:val="16"/>
          <w:szCs w:val="16"/>
          <w:lang w:val="es-ES"/>
        </w:rPr>
        <w:t xml:space="preserve"> (traducción de la CIDH)</w:t>
      </w:r>
      <w:r w:rsidRPr="005F06A1">
        <w:rPr>
          <w:rFonts w:ascii="Cambria" w:hAnsi="Cambria"/>
          <w:sz w:val="16"/>
          <w:szCs w:val="16"/>
          <w:lang w:val="es-ES"/>
        </w:rPr>
        <w:t>.</w:t>
      </w:r>
    </w:p>
  </w:footnote>
  <w:footnote w:id="56">
    <w:p w14:paraId="635160D2" w14:textId="77777777" w:rsidR="00BE380F" w:rsidRPr="00480954" w:rsidRDefault="00BE380F" w:rsidP="0075398D">
      <w:pPr>
        <w:pStyle w:val="FootnoteText"/>
        <w:jc w:val="both"/>
        <w:rPr>
          <w:rFonts w:asciiTheme="majorHAnsi" w:hAnsiTheme="majorHAnsi"/>
          <w:sz w:val="16"/>
          <w:szCs w:val="16"/>
        </w:rPr>
      </w:pPr>
      <w:r w:rsidRPr="00480954">
        <w:rPr>
          <w:rStyle w:val="FootnoteReference"/>
          <w:rFonts w:asciiTheme="majorHAnsi" w:hAnsiTheme="majorHAnsi"/>
          <w:sz w:val="16"/>
          <w:szCs w:val="16"/>
        </w:rPr>
        <w:footnoteRef/>
      </w:r>
      <w:r w:rsidRPr="00353EED">
        <w:rPr>
          <w:rFonts w:asciiTheme="majorHAnsi" w:hAnsiTheme="majorHAnsi"/>
          <w:sz w:val="16"/>
          <w:szCs w:val="16"/>
          <w:lang w:val="es-US"/>
        </w:rPr>
        <w:t xml:space="preserve">High Court of Justice. </w:t>
      </w:r>
      <w:r w:rsidRPr="00480954">
        <w:rPr>
          <w:rFonts w:asciiTheme="majorHAnsi" w:hAnsiTheme="majorHAnsi"/>
          <w:sz w:val="16"/>
          <w:szCs w:val="16"/>
        </w:rPr>
        <w:t xml:space="preserve">Jason Jones and the Attorney General of Trinidad and Tobago, para 173. </w:t>
      </w:r>
    </w:p>
  </w:footnote>
  <w:footnote w:id="57">
    <w:p w14:paraId="105DB544" w14:textId="5973868B" w:rsidR="00BE380F" w:rsidRPr="005F06A1" w:rsidRDefault="00BE380F" w:rsidP="0075398D">
      <w:pPr>
        <w:pStyle w:val="FootnoteText"/>
        <w:tabs>
          <w:tab w:val="left" w:pos="720"/>
        </w:tabs>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Corte IDH.</w:t>
      </w:r>
      <w:r w:rsidRPr="005F06A1">
        <w:rPr>
          <w:rFonts w:asciiTheme="majorHAnsi" w:hAnsiTheme="majorHAnsi"/>
          <w:sz w:val="16"/>
          <w:szCs w:val="16"/>
          <w:lang w:val="es-ES"/>
        </w:rPr>
        <w:t xml:space="preserve"> </w:t>
      </w:r>
      <w:r w:rsidRPr="00440C9B">
        <w:rPr>
          <w:rFonts w:asciiTheme="majorHAnsi" w:hAnsiTheme="majorHAnsi"/>
          <w:i/>
          <w:iCs/>
          <w:sz w:val="16"/>
          <w:szCs w:val="16"/>
          <w:lang w:val="es-ES"/>
        </w:rPr>
        <w:t>Caso Vélez Restrepo y familiares vs. Colombia</w:t>
      </w:r>
      <w:r>
        <w:rPr>
          <w:rFonts w:asciiTheme="majorHAnsi" w:hAnsiTheme="majorHAnsi"/>
          <w:sz w:val="16"/>
          <w:szCs w:val="16"/>
          <w:lang w:val="es-ES"/>
        </w:rPr>
        <w:t>.</w:t>
      </w:r>
      <w:r w:rsidRPr="005F06A1">
        <w:rPr>
          <w:rFonts w:asciiTheme="majorHAnsi" w:hAnsiTheme="majorHAnsi"/>
          <w:sz w:val="16"/>
          <w:szCs w:val="16"/>
          <w:lang w:val="es-ES"/>
        </w:rPr>
        <w:t xml:space="preserve"> </w:t>
      </w:r>
      <w:r>
        <w:rPr>
          <w:rFonts w:asciiTheme="majorHAnsi" w:hAnsiTheme="majorHAnsi"/>
          <w:sz w:val="16"/>
          <w:szCs w:val="16"/>
          <w:lang w:val="es-ES"/>
        </w:rPr>
        <w:t>Excepción Preliminar</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3</w:t>
      </w:r>
      <w:r>
        <w:rPr>
          <w:rFonts w:asciiTheme="majorHAnsi" w:hAnsiTheme="majorHAnsi"/>
          <w:sz w:val="16"/>
          <w:szCs w:val="16"/>
          <w:lang w:val="es-ES"/>
        </w:rPr>
        <w:t xml:space="preserve"> de septiembre de</w:t>
      </w:r>
      <w:r w:rsidRPr="005F06A1">
        <w:rPr>
          <w:rFonts w:asciiTheme="majorHAnsi" w:hAnsiTheme="majorHAnsi"/>
          <w:sz w:val="16"/>
          <w:szCs w:val="16"/>
          <w:lang w:val="es-ES"/>
        </w:rPr>
        <w:t xml:space="preserve"> 2012</w:t>
      </w:r>
      <w:r>
        <w:rPr>
          <w:rFonts w:asciiTheme="majorHAnsi" w:hAnsiTheme="majorHAnsi"/>
          <w:sz w:val="16"/>
          <w:szCs w:val="16"/>
          <w:lang w:val="es-ES"/>
        </w:rPr>
        <w:t>. Serie C</w:t>
      </w:r>
      <w:r w:rsidRPr="005F06A1">
        <w:rPr>
          <w:rFonts w:asciiTheme="majorHAnsi" w:hAnsiTheme="majorHAnsi"/>
          <w:sz w:val="16"/>
          <w:szCs w:val="16"/>
          <w:lang w:val="es-ES"/>
        </w:rPr>
        <w:t xml:space="preserve"> No. 248</w:t>
      </w:r>
      <w:r>
        <w:rPr>
          <w:rFonts w:asciiTheme="majorHAnsi" w:hAnsiTheme="majorHAnsi"/>
          <w:sz w:val="16"/>
          <w:szCs w:val="16"/>
          <w:lang w:val="es-ES"/>
        </w:rPr>
        <w:t>, párr.</w:t>
      </w:r>
      <w:r w:rsidRPr="005F06A1">
        <w:rPr>
          <w:rFonts w:asciiTheme="majorHAnsi" w:hAnsiTheme="majorHAnsi"/>
          <w:sz w:val="16"/>
          <w:szCs w:val="16"/>
          <w:lang w:val="es-ES"/>
        </w:rPr>
        <w:t xml:space="preserve"> 220</w:t>
      </w:r>
      <w:r>
        <w:rPr>
          <w:rFonts w:asciiTheme="majorHAnsi" w:hAnsiTheme="majorHAnsi"/>
          <w:sz w:val="16"/>
          <w:szCs w:val="16"/>
          <w:lang w:val="es-ES"/>
        </w:rPr>
        <w:t>; véanse también</w:t>
      </w:r>
      <w:r w:rsidRPr="00440C9B">
        <w:rPr>
          <w:rFonts w:asciiTheme="majorHAnsi" w:hAnsiTheme="majorHAnsi"/>
          <w:sz w:val="16"/>
          <w:szCs w:val="16"/>
          <w:lang w:val="es-ES"/>
        </w:rPr>
        <w:t xml:space="preserve"> </w:t>
      </w:r>
      <w:r w:rsidRPr="00440C9B">
        <w:rPr>
          <w:rFonts w:asciiTheme="majorHAnsi" w:hAnsiTheme="majorHAnsi"/>
          <w:i/>
          <w:iCs/>
          <w:sz w:val="16"/>
          <w:szCs w:val="16"/>
          <w:lang w:val="es-ES"/>
        </w:rPr>
        <w:t>Caso de la Comunidad Moiwana Vs. Suriname</w:t>
      </w:r>
      <w:r>
        <w:rPr>
          <w:rFonts w:asciiTheme="majorHAnsi" w:hAnsiTheme="majorHAnsi"/>
          <w:sz w:val="16"/>
          <w:szCs w:val="16"/>
          <w:lang w:val="es-ES"/>
        </w:rPr>
        <w:t>.</w:t>
      </w:r>
      <w:r w:rsidRPr="005F06A1">
        <w:rPr>
          <w:rFonts w:asciiTheme="majorHAnsi" w:hAnsiTheme="majorHAnsi"/>
          <w:sz w:val="16"/>
          <w:szCs w:val="16"/>
          <w:lang w:val="es-ES"/>
        </w:rPr>
        <w:t xml:space="preserve"> </w:t>
      </w:r>
      <w:r>
        <w:rPr>
          <w:rFonts w:asciiTheme="majorHAnsi" w:hAnsiTheme="majorHAnsi"/>
          <w:sz w:val="16"/>
          <w:szCs w:val="16"/>
          <w:lang w:val="es-ES"/>
        </w:rPr>
        <w:t>Excepciones Preliminares</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15</w:t>
      </w:r>
      <w:r>
        <w:rPr>
          <w:rFonts w:asciiTheme="majorHAnsi" w:hAnsiTheme="majorHAnsi"/>
          <w:sz w:val="16"/>
          <w:szCs w:val="16"/>
          <w:lang w:val="es-ES"/>
        </w:rPr>
        <w:t xml:space="preserve"> de junio de</w:t>
      </w:r>
      <w:r w:rsidRPr="005F06A1">
        <w:rPr>
          <w:rFonts w:asciiTheme="majorHAnsi" w:hAnsiTheme="majorHAnsi"/>
          <w:sz w:val="16"/>
          <w:szCs w:val="16"/>
          <w:lang w:val="es-ES"/>
        </w:rPr>
        <w:t xml:space="preserve"> 2005</w:t>
      </w:r>
      <w:r>
        <w:rPr>
          <w:rFonts w:asciiTheme="majorHAnsi" w:hAnsiTheme="majorHAnsi"/>
          <w:sz w:val="16"/>
          <w:szCs w:val="16"/>
          <w:lang w:val="es-ES"/>
        </w:rPr>
        <w:t>. Serie C</w:t>
      </w:r>
      <w:r w:rsidRPr="005F06A1">
        <w:rPr>
          <w:rFonts w:asciiTheme="majorHAnsi" w:hAnsiTheme="majorHAnsi"/>
          <w:sz w:val="16"/>
          <w:szCs w:val="16"/>
          <w:lang w:val="es-ES"/>
        </w:rPr>
        <w:t xml:space="preserve"> No. 124</w:t>
      </w:r>
      <w:r>
        <w:rPr>
          <w:rFonts w:asciiTheme="majorHAnsi" w:hAnsiTheme="majorHAnsi"/>
          <w:sz w:val="16"/>
          <w:szCs w:val="16"/>
          <w:lang w:val="es-ES"/>
        </w:rPr>
        <w:t>, párrs.</w:t>
      </w:r>
      <w:r w:rsidRPr="005F06A1">
        <w:rPr>
          <w:rFonts w:asciiTheme="majorHAnsi" w:hAnsiTheme="majorHAnsi"/>
          <w:sz w:val="16"/>
          <w:szCs w:val="16"/>
          <w:lang w:val="es-ES"/>
        </w:rPr>
        <w:t xml:space="preserve"> 119 </w:t>
      </w:r>
      <w:r>
        <w:rPr>
          <w:rFonts w:asciiTheme="majorHAnsi" w:hAnsiTheme="majorHAnsi"/>
          <w:sz w:val="16"/>
          <w:szCs w:val="16"/>
          <w:lang w:val="es-ES"/>
        </w:rPr>
        <w:t>y</w:t>
      </w:r>
      <w:r w:rsidRPr="005F06A1">
        <w:rPr>
          <w:rFonts w:asciiTheme="majorHAnsi" w:hAnsiTheme="majorHAnsi"/>
          <w:sz w:val="16"/>
          <w:szCs w:val="16"/>
          <w:lang w:val="es-ES"/>
        </w:rPr>
        <w:t xml:space="preserve"> 120; </w:t>
      </w:r>
      <w:r w:rsidRPr="005F06A1">
        <w:rPr>
          <w:rFonts w:asciiTheme="majorHAnsi" w:hAnsiTheme="majorHAnsi"/>
          <w:i/>
          <w:iCs/>
          <w:sz w:val="16"/>
          <w:szCs w:val="16"/>
          <w:lang w:val="es-ES"/>
        </w:rPr>
        <w:t>Cas</w:t>
      </w:r>
      <w:r>
        <w:rPr>
          <w:rFonts w:asciiTheme="majorHAnsi" w:hAnsiTheme="majorHAnsi"/>
          <w:i/>
          <w:iCs/>
          <w:sz w:val="16"/>
          <w:szCs w:val="16"/>
          <w:lang w:val="es-ES"/>
        </w:rPr>
        <w:t>o</w:t>
      </w:r>
      <w:r w:rsidRPr="005F06A1">
        <w:rPr>
          <w:rFonts w:asciiTheme="majorHAnsi" w:hAnsiTheme="majorHAnsi"/>
          <w:i/>
          <w:iCs/>
          <w:sz w:val="16"/>
          <w:szCs w:val="16"/>
          <w:lang w:val="es-ES"/>
        </w:rPr>
        <w:t xml:space="preserve"> Manuel Cepeda Vargas v</w:t>
      </w:r>
      <w:r>
        <w:rPr>
          <w:rFonts w:asciiTheme="majorHAnsi" w:hAnsiTheme="majorHAnsi"/>
          <w:i/>
          <w:iCs/>
          <w:sz w:val="16"/>
          <w:szCs w:val="16"/>
          <w:lang w:val="es-ES"/>
        </w:rPr>
        <w:t>s</w:t>
      </w:r>
      <w:r w:rsidRPr="005F06A1">
        <w:rPr>
          <w:rFonts w:asciiTheme="majorHAnsi" w:hAnsiTheme="majorHAnsi"/>
          <w:i/>
          <w:iCs/>
          <w:sz w:val="16"/>
          <w:szCs w:val="16"/>
          <w:lang w:val="es-ES"/>
        </w:rPr>
        <w:t>. Colombia</w:t>
      </w:r>
      <w:r>
        <w:rPr>
          <w:rFonts w:asciiTheme="majorHAnsi" w:hAnsiTheme="majorHAnsi"/>
          <w:i/>
          <w:iCs/>
          <w:sz w:val="16"/>
          <w:szCs w:val="16"/>
          <w:lang w:val="es-ES"/>
        </w:rPr>
        <w:t>.</w:t>
      </w:r>
      <w:r w:rsidRPr="005F06A1">
        <w:rPr>
          <w:rFonts w:asciiTheme="majorHAnsi" w:hAnsiTheme="majorHAnsi"/>
          <w:sz w:val="16"/>
          <w:szCs w:val="16"/>
          <w:lang w:val="es-ES"/>
        </w:rPr>
        <w:t xml:space="preserve"> </w:t>
      </w:r>
      <w:r>
        <w:rPr>
          <w:rFonts w:asciiTheme="majorHAnsi" w:hAnsiTheme="majorHAnsi"/>
          <w:sz w:val="16"/>
          <w:szCs w:val="16"/>
          <w:lang w:val="es-ES"/>
        </w:rPr>
        <w:t>Excepciones Preliminares</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 párr.</w:t>
      </w:r>
      <w:r w:rsidRPr="005F06A1">
        <w:rPr>
          <w:rFonts w:asciiTheme="majorHAnsi" w:hAnsiTheme="majorHAnsi"/>
          <w:sz w:val="16"/>
          <w:szCs w:val="16"/>
          <w:lang w:val="es-ES"/>
        </w:rPr>
        <w:t xml:space="preserve"> 197.</w:t>
      </w:r>
    </w:p>
  </w:footnote>
  <w:footnote w:id="58">
    <w:p w14:paraId="75FFAA1F" w14:textId="799D74F1" w:rsidR="00BE380F" w:rsidRPr="005F06A1" w:rsidRDefault="00BE380F" w:rsidP="0075398D">
      <w:pPr>
        <w:pStyle w:val="FootnoteText"/>
        <w:tabs>
          <w:tab w:val="left" w:pos="720"/>
        </w:tabs>
        <w:jc w:val="both"/>
        <w:rPr>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Corte IDH</w:t>
      </w:r>
      <w:r w:rsidRPr="005F06A1">
        <w:rPr>
          <w:rFonts w:asciiTheme="majorHAnsi" w:hAnsiTheme="majorHAnsi"/>
          <w:sz w:val="16"/>
          <w:szCs w:val="16"/>
          <w:lang w:val="es-ES"/>
        </w:rPr>
        <w:t xml:space="preserve">. </w:t>
      </w:r>
      <w:r w:rsidRPr="002B437F">
        <w:rPr>
          <w:rFonts w:asciiTheme="majorHAnsi" w:hAnsiTheme="majorHAnsi"/>
          <w:i/>
          <w:iCs/>
          <w:sz w:val="16"/>
          <w:szCs w:val="16"/>
          <w:lang w:val="es-ES"/>
        </w:rPr>
        <w:t>Caso Vélez Restrepo y familiares vs. Colombia</w:t>
      </w:r>
      <w:r>
        <w:rPr>
          <w:rFonts w:asciiTheme="majorHAnsi" w:hAnsiTheme="majorHAnsi"/>
          <w:i/>
          <w:iCs/>
          <w:sz w:val="16"/>
          <w:szCs w:val="16"/>
          <w:lang w:val="es-ES"/>
        </w:rPr>
        <w:t>.</w:t>
      </w:r>
      <w:r w:rsidRPr="005F06A1">
        <w:rPr>
          <w:rFonts w:asciiTheme="majorHAnsi" w:hAnsiTheme="majorHAnsi"/>
          <w:sz w:val="16"/>
          <w:szCs w:val="16"/>
          <w:lang w:val="es-ES"/>
        </w:rPr>
        <w:t xml:space="preserve"> </w:t>
      </w:r>
      <w:r>
        <w:rPr>
          <w:rFonts w:asciiTheme="majorHAnsi" w:hAnsiTheme="majorHAnsi"/>
          <w:sz w:val="16"/>
          <w:szCs w:val="16"/>
          <w:lang w:val="es-ES"/>
        </w:rPr>
        <w:t>Excepción Preliminar</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w:t>
      </w:r>
      <w:r>
        <w:rPr>
          <w:rFonts w:asciiTheme="majorHAnsi" w:hAnsiTheme="majorHAnsi"/>
          <w:sz w:val="16"/>
          <w:szCs w:val="16"/>
          <w:lang w:val="es-ES"/>
        </w:rPr>
        <w:t xml:space="preserve">3 de septiembre de </w:t>
      </w:r>
      <w:r w:rsidRPr="005F06A1">
        <w:rPr>
          <w:rFonts w:asciiTheme="majorHAnsi" w:hAnsiTheme="majorHAnsi"/>
          <w:sz w:val="16"/>
          <w:szCs w:val="16"/>
          <w:lang w:val="es-ES"/>
        </w:rPr>
        <w:t>2012</w:t>
      </w:r>
      <w:r>
        <w:rPr>
          <w:rFonts w:asciiTheme="majorHAnsi" w:hAnsiTheme="majorHAnsi"/>
          <w:sz w:val="16"/>
          <w:szCs w:val="16"/>
          <w:lang w:val="es-ES"/>
        </w:rPr>
        <w:t>. Serie C</w:t>
      </w:r>
      <w:r w:rsidRPr="005F06A1">
        <w:rPr>
          <w:rFonts w:asciiTheme="majorHAnsi" w:hAnsiTheme="majorHAnsi"/>
          <w:sz w:val="16"/>
          <w:szCs w:val="16"/>
          <w:lang w:val="es-ES"/>
        </w:rPr>
        <w:t xml:space="preserve"> No. 248</w:t>
      </w:r>
      <w:r>
        <w:rPr>
          <w:rFonts w:asciiTheme="majorHAnsi" w:hAnsiTheme="majorHAnsi"/>
          <w:sz w:val="16"/>
          <w:szCs w:val="16"/>
          <w:lang w:val="es-ES"/>
        </w:rPr>
        <w:t>, párr.</w:t>
      </w:r>
      <w:r w:rsidRPr="005F06A1">
        <w:rPr>
          <w:rFonts w:asciiTheme="majorHAnsi" w:hAnsiTheme="majorHAnsi"/>
          <w:sz w:val="16"/>
          <w:szCs w:val="16"/>
          <w:lang w:val="es-ES"/>
        </w:rPr>
        <w:t xml:space="preserve"> 220</w:t>
      </w:r>
      <w:r>
        <w:rPr>
          <w:rFonts w:asciiTheme="majorHAnsi" w:hAnsiTheme="majorHAnsi"/>
          <w:sz w:val="16"/>
          <w:szCs w:val="16"/>
          <w:lang w:val="es-ES"/>
        </w:rPr>
        <w:t>; véanse también</w:t>
      </w:r>
      <w:r w:rsidRPr="005F06A1">
        <w:rPr>
          <w:rFonts w:asciiTheme="majorHAnsi" w:hAnsiTheme="majorHAnsi"/>
          <w:sz w:val="16"/>
          <w:szCs w:val="16"/>
          <w:lang w:val="es-ES"/>
        </w:rPr>
        <w:t xml:space="preserve"> </w:t>
      </w:r>
      <w:r w:rsidRPr="005F06A1">
        <w:rPr>
          <w:rFonts w:asciiTheme="majorHAnsi" w:hAnsiTheme="majorHAnsi"/>
          <w:i/>
          <w:iCs/>
          <w:sz w:val="16"/>
          <w:szCs w:val="16"/>
          <w:lang w:val="es-ES"/>
        </w:rPr>
        <w:t>Cas</w:t>
      </w:r>
      <w:r>
        <w:rPr>
          <w:rFonts w:asciiTheme="majorHAnsi" w:hAnsiTheme="majorHAnsi"/>
          <w:i/>
          <w:iCs/>
          <w:sz w:val="16"/>
          <w:szCs w:val="16"/>
          <w:lang w:val="es-ES"/>
        </w:rPr>
        <w:t>o</w:t>
      </w:r>
      <w:r w:rsidRPr="005F06A1">
        <w:rPr>
          <w:rFonts w:asciiTheme="majorHAnsi" w:hAnsiTheme="majorHAnsi"/>
          <w:i/>
          <w:iCs/>
          <w:sz w:val="16"/>
          <w:szCs w:val="16"/>
          <w:lang w:val="es-ES"/>
        </w:rPr>
        <w:t xml:space="preserve"> Valle Jaramillo </w:t>
      </w:r>
      <w:r>
        <w:rPr>
          <w:rFonts w:asciiTheme="majorHAnsi" w:hAnsiTheme="majorHAnsi"/>
          <w:i/>
          <w:iCs/>
          <w:sz w:val="16"/>
          <w:szCs w:val="16"/>
          <w:lang w:val="es-ES"/>
        </w:rPr>
        <w:t>y otros Vs</w:t>
      </w:r>
      <w:r w:rsidRPr="005F06A1">
        <w:rPr>
          <w:rFonts w:asciiTheme="majorHAnsi" w:hAnsiTheme="majorHAnsi"/>
          <w:i/>
          <w:iCs/>
          <w:sz w:val="16"/>
          <w:szCs w:val="16"/>
          <w:lang w:val="es-ES"/>
        </w:rPr>
        <w:t>. Colombia</w:t>
      </w:r>
      <w:r>
        <w:rPr>
          <w:rFonts w:asciiTheme="majorHAnsi" w:hAnsiTheme="majorHAnsi"/>
          <w:i/>
          <w:iCs/>
          <w:sz w:val="16"/>
          <w:szCs w:val="16"/>
          <w:lang w:val="es-ES"/>
        </w:rPr>
        <w:t>.</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 párr.</w:t>
      </w:r>
      <w:r w:rsidRPr="005F06A1">
        <w:rPr>
          <w:rFonts w:asciiTheme="majorHAnsi" w:hAnsiTheme="majorHAnsi"/>
          <w:sz w:val="16"/>
          <w:szCs w:val="16"/>
          <w:lang w:val="es-ES"/>
        </w:rPr>
        <w:t xml:space="preserve"> 139; </w:t>
      </w:r>
      <w:r>
        <w:rPr>
          <w:rFonts w:asciiTheme="majorHAnsi" w:hAnsiTheme="majorHAnsi"/>
          <w:i/>
          <w:iCs/>
          <w:sz w:val="16"/>
          <w:szCs w:val="16"/>
          <w:lang w:val="es-ES"/>
        </w:rPr>
        <w:t>Caso Manuel Cepeda Vargas vs. Colombia.</w:t>
      </w:r>
      <w:r w:rsidRPr="005F06A1">
        <w:rPr>
          <w:rFonts w:asciiTheme="majorHAnsi" w:hAnsiTheme="majorHAnsi"/>
          <w:sz w:val="16"/>
          <w:szCs w:val="16"/>
          <w:lang w:val="es-ES"/>
        </w:rPr>
        <w:t xml:space="preserve"> </w:t>
      </w:r>
      <w:r>
        <w:rPr>
          <w:rFonts w:asciiTheme="majorHAnsi" w:hAnsiTheme="majorHAnsi"/>
          <w:sz w:val="16"/>
          <w:szCs w:val="16"/>
          <w:lang w:val="es-ES"/>
        </w:rPr>
        <w:t>Excepciones Preliminares</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 párr.</w:t>
      </w:r>
      <w:r w:rsidRPr="005F06A1">
        <w:rPr>
          <w:rFonts w:asciiTheme="majorHAnsi" w:hAnsiTheme="majorHAnsi"/>
          <w:sz w:val="16"/>
          <w:szCs w:val="16"/>
          <w:lang w:val="es-ES"/>
        </w:rPr>
        <w:t xml:space="preserve"> 197.</w:t>
      </w:r>
    </w:p>
  </w:footnote>
  <w:footnote w:id="59">
    <w:p w14:paraId="71A28C9C" w14:textId="74100F35"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Véase, por ejemplo, </w:t>
      </w:r>
      <w:r w:rsidRPr="005F06A1">
        <w:rPr>
          <w:rFonts w:asciiTheme="majorHAnsi" w:hAnsiTheme="majorHAnsi"/>
          <w:sz w:val="16"/>
          <w:szCs w:val="16"/>
          <w:lang w:val="es-ES"/>
        </w:rPr>
        <w:t xml:space="preserve">ACLU, </w:t>
      </w:r>
      <w:hyperlink r:id="rId25" w:history="1">
        <w:r w:rsidRPr="00A93EE8">
          <w:rPr>
            <w:rStyle w:val="Hyperlink"/>
            <w:rFonts w:asciiTheme="majorHAnsi" w:hAnsiTheme="majorHAnsi"/>
            <w:i/>
            <w:sz w:val="16"/>
            <w:szCs w:val="16"/>
            <w:lang w:val="es-ES"/>
          </w:rPr>
          <w:t>Why Sodomy Laws Matter</w:t>
        </w:r>
      </w:hyperlink>
      <w:r w:rsidRPr="005F06A1">
        <w:rPr>
          <w:rFonts w:asciiTheme="majorHAnsi" w:hAnsiTheme="majorHAnsi"/>
          <w:sz w:val="16"/>
          <w:szCs w:val="16"/>
          <w:lang w:val="es-ES"/>
        </w:rPr>
        <w:t xml:space="preserve">, </w:t>
      </w:r>
      <w:r>
        <w:rPr>
          <w:rFonts w:asciiTheme="majorHAnsi" w:hAnsiTheme="majorHAnsi"/>
          <w:sz w:val="16"/>
          <w:szCs w:val="16"/>
          <w:lang w:val="es-ES"/>
        </w:rPr>
        <w:t>donde se explica la forma en que las leyes de sodomía comenzaron a usarse contra las personas gais en Estados Unidos a fines de los años sesenta, cuando se puso en marcha el movimiento de defensa de los derechos de las personas gais.</w:t>
      </w:r>
      <w:r w:rsidRPr="005F06A1">
        <w:rPr>
          <w:rFonts w:asciiTheme="majorHAnsi" w:hAnsiTheme="majorHAnsi"/>
          <w:sz w:val="16"/>
          <w:szCs w:val="16"/>
          <w:lang w:val="es-ES"/>
        </w:rPr>
        <w:t xml:space="preserve"> </w:t>
      </w:r>
    </w:p>
  </w:footnote>
  <w:footnote w:id="60">
    <w:p w14:paraId="0AF0763D" w14:textId="0D11EA00" w:rsidR="00BE380F" w:rsidRPr="00293FA6" w:rsidRDefault="00BE380F" w:rsidP="0075398D">
      <w:pPr>
        <w:pStyle w:val="FootnoteText"/>
        <w:jc w:val="both"/>
        <w:rPr>
          <w:lang w:val="pt-BR"/>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Véase CIDH. </w:t>
      </w:r>
      <w:hyperlink r:id="rId26" w:history="1">
        <w:r>
          <w:rPr>
            <w:rStyle w:val="Hyperlink"/>
            <w:rFonts w:asciiTheme="majorHAnsi" w:hAnsiTheme="majorHAnsi"/>
            <w:i/>
            <w:sz w:val="16"/>
            <w:szCs w:val="16"/>
            <w:lang w:val="es-ES"/>
          </w:rPr>
          <w:t>Informe sobre la situación de los derechos humanos en Jamaica</w:t>
        </w:r>
      </w:hyperlink>
      <w:r>
        <w:rPr>
          <w:rFonts w:asciiTheme="majorHAnsi" w:hAnsiTheme="majorHAnsi"/>
          <w:sz w:val="16"/>
          <w:szCs w:val="16"/>
          <w:lang w:val="es-ES"/>
        </w:rPr>
        <w:t xml:space="preserve">. </w:t>
      </w:r>
      <w:r w:rsidRPr="00293FA6">
        <w:rPr>
          <w:rFonts w:asciiTheme="majorHAnsi" w:hAnsiTheme="majorHAnsi"/>
          <w:sz w:val="16"/>
          <w:szCs w:val="16"/>
          <w:lang w:val="pt-BR"/>
        </w:rPr>
        <w:t>OEA/Ser.L/v/II.144, Doc. 12, 10 de agosto de 2012, párr. 270.</w:t>
      </w:r>
    </w:p>
  </w:footnote>
  <w:footnote w:id="61">
    <w:p w14:paraId="2715F15F" w14:textId="5438263A" w:rsidR="00BE380F" w:rsidRPr="005F06A1" w:rsidRDefault="00BE380F" w:rsidP="0075398D">
      <w:pPr>
        <w:pStyle w:val="FootnoteText"/>
        <w:jc w:val="both"/>
        <w:rPr>
          <w:lang w:val="es-ES"/>
        </w:rPr>
      </w:pPr>
      <w:r w:rsidRPr="005F06A1">
        <w:rPr>
          <w:rStyle w:val="FootnoteReference"/>
          <w:rFonts w:asciiTheme="majorHAnsi" w:hAnsiTheme="majorHAnsi"/>
          <w:sz w:val="16"/>
          <w:szCs w:val="16"/>
          <w:lang w:val="es-ES"/>
        </w:rPr>
        <w:footnoteRef/>
      </w:r>
      <w:r w:rsidRPr="00293FA6">
        <w:rPr>
          <w:rFonts w:asciiTheme="majorHAnsi" w:hAnsiTheme="majorHAnsi"/>
          <w:sz w:val="16"/>
          <w:szCs w:val="16"/>
          <w:lang w:val="pt-BR"/>
        </w:rPr>
        <w:t xml:space="preserve"> CIDH. </w:t>
      </w:r>
      <w:hyperlink r:id="rId27" w:history="1">
        <w:r w:rsidRPr="00293FA6">
          <w:rPr>
            <w:rStyle w:val="Hyperlink"/>
            <w:rFonts w:asciiTheme="majorHAnsi" w:hAnsiTheme="majorHAnsi"/>
            <w:i/>
            <w:sz w:val="16"/>
            <w:szCs w:val="16"/>
            <w:lang w:val="pt-BR"/>
          </w:rPr>
          <w:t>Violencia contra personas lesbianas, gay, bisexuales, trans e intersex en América</w:t>
        </w:r>
      </w:hyperlink>
      <w:r w:rsidRPr="00293FA6">
        <w:rPr>
          <w:rFonts w:asciiTheme="majorHAnsi" w:hAnsiTheme="majorHAnsi"/>
          <w:i/>
          <w:sz w:val="16"/>
          <w:szCs w:val="16"/>
          <w:lang w:val="pt-BR"/>
        </w:rPr>
        <w:t>.</w:t>
      </w:r>
      <w:r w:rsidRPr="00293FA6">
        <w:rPr>
          <w:rFonts w:asciiTheme="majorHAnsi" w:hAnsiTheme="majorHAnsi"/>
          <w:sz w:val="16"/>
          <w:szCs w:val="16"/>
          <w:lang w:val="pt-BR"/>
        </w:rPr>
        <w:t xml:space="preserve"> OEA/Ser.L/V/II.rev.1, Doc. 36, 12 de noviembre de 2015, para 61; CIDH. </w:t>
      </w:r>
      <w:hyperlink r:id="rId28" w:history="1">
        <w:r w:rsidRPr="00A93EE8">
          <w:rPr>
            <w:rStyle w:val="Hyperlink"/>
            <w:rFonts w:asciiTheme="majorHAnsi" w:hAnsiTheme="majorHAnsi"/>
            <w:i/>
            <w:sz w:val="16"/>
            <w:szCs w:val="16"/>
            <w:lang w:val="es-ES"/>
          </w:rPr>
          <w:t>Informe sobre la situación de los derechos humanos en Jamaica</w:t>
        </w:r>
      </w:hyperlink>
      <w:r w:rsidRPr="00A93EE8">
        <w:rPr>
          <w:rFonts w:asciiTheme="majorHAnsi" w:hAnsiTheme="majorHAnsi"/>
          <w:sz w:val="16"/>
          <w:szCs w:val="16"/>
          <w:lang w:val="es-ES"/>
        </w:rPr>
        <w:t xml:space="preserve">. </w:t>
      </w:r>
      <w:r w:rsidRPr="00293FA6">
        <w:rPr>
          <w:rFonts w:asciiTheme="majorHAnsi" w:hAnsiTheme="majorHAnsi"/>
          <w:sz w:val="16"/>
          <w:szCs w:val="16"/>
          <w:lang w:val="pt-BR"/>
        </w:rPr>
        <w:t xml:space="preserve">OEA/Ser.L/v/II.144, Doc. 12, 10 de agosto de 2012, párr. </w:t>
      </w:r>
      <w:r w:rsidRPr="005F06A1">
        <w:rPr>
          <w:rFonts w:asciiTheme="majorHAnsi" w:hAnsiTheme="majorHAnsi"/>
          <w:sz w:val="16"/>
          <w:szCs w:val="16"/>
          <w:lang w:val="es-ES"/>
        </w:rPr>
        <w:t>287.</w:t>
      </w:r>
    </w:p>
  </w:footnote>
  <w:footnote w:id="62">
    <w:p w14:paraId="752FAC4A" w14:textId="7CC68311"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Corte IDH. </w:t>
      </w:r>
      <w:r w:rsidRPr="00A93EE8">
        <w:rPr>
          <w:rFonts w:asciiTheme="majorHAnsi" w:hAnsiTheme="majorHAnsi"/>
          <w:i/>
          <w:sz w:val="16"/>
          <w:szCs w:val="16"/>
          <w:lang w:val="es-ES"/>
        </w:rPr>
        <w:t>Caso Artavia Murillo y otros (“Fecundación in vitro”) vs. Costa Rica</w:t>
      </w:r>
      <w:r w:rsidRPr="005F06A1">
        <w:rPr>
          <w:rFonts w:asciiTheme="majorHAnsi" w:hAnsiTheme="majorHAnsi"/>
          <w:sz w:val="16"/>
          <w:szCs w:val="16"/>
          <w:lang w:val="es-ES"/>
        </w:rPr>
        <w:t xml:space="preserve">. </w:t>
      </w:r>
      <w:r>
        <w:rPr>
          <w:rFonts w:asciiTheme="majorHAnsi" w:hAnsiTheme="majorHAnsi"/>
          <w:sz w:val="16"/>
          <w:szCs w:val="16"/>
          <w:lang w:val="es-ES"/>
        </w:rPr>
        <w:t>Excepciones Preliminares</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w:t>
      </w:r>
      <w:r>
        <w:rPr>
          <w:rFonts w:asciiTheme="majorHAnsi" w:hAnsiTheme="majorHAnsi"/>
          <w:sz w:val="16"/>
          <w:szCs w:val="16"/>
          <w:lang w:val="es-ES"/>
        </w:rPr>
        <w:t xml:space="preserve">28 de noviembre de </w:t>
      </w:r>
      <w:r w:rsidRPr="005F06A1">
        <w:rPr>
          <w:rFonts w:asciiTheme="majorHAnsi" w:hAnsiTheme="majorHAnsi"/>
          <w:sz w:val="16"/>
          <w:szCs w:val="16"/>
          <w:lang w:val="es-ES"/>
        </w:rPr>
        <w:t xml:space="preserve">2012. </w:t>
      </w:r>
      <w:r>
        <w:rPr>
          <w:rFonts w:asciiTheme="majorHAnsi" w:hAnsiTheme="majorHAnsi"/>
          <w:sz w:val="16"/>
          <w:szCs w:val="16"/>
          <w:lang w:val="es-ES"/>
        </w:rPr>
        <w:t>Serie</w:t>
      </w:r>
      <w:r w:rsidRPr="005F06A1">
        <w:rPr>
          <w:rFonts w:asciiTheme="majorHAnsi" w:hAnsiTheme="majorHAnsi"/>
          <w:sz w:val="16"/>
          <w:szCs w:val="16"/>
          <w:lang w:val="es-ES"/>
        </w:rPr>
        <w:t xml:space="preserve"> C No. 257</w:t>
      </w:r>
      <w:r>
        <w:rPr>
          <w:rFonts w:asciiTheme="majorHAnsi" w:hAnsiTheme="majorHAnsi"/>
          <w:sz w:val="16"/>
          <w:szCs w:val="16"/>
          <w:lang w:val="es-ES"/>
        </w:rPr>
        <w:t>, párr.</w:t>
      </w:r>
      <w:r w:rsidRPr="005F06A1">
        <w:rPr>
          <w:rFonts w:asciiTheme="majorHAnsi" w:hAnsiTheme="majorHAnsi"/>
          <w:sz w:val="16"/>
          <w:szCs w:val="16"/>
          <w:lang w:val="es-ES"/>
        </w:rPr>
        <w:t xml:space="preserve"> 273; </w:t>
      </w:r>
      <w:r>
        <w:rPr>
          <w:rStyle w:val="Strong"/>
          <w:rFonts w:asciiTheme="majorHAnsi" w:hAnsiTheme="majorHAnsi"/>
          <w:b w:val="0"/>
          <w:sz w:val="16"/>
          <w:szCs w:val="16"/>
          <w:lang w:val="es-ES"/>
        </w:rPr>
        <w:t xml:space="preserve">Corte IDH. </w:t>
      </w:r>
      <w:r w:rsidRPr="00A93EE8">
        <w:rPr>
          <w:rStyle w:val="Strong"/>
          <w:rFonts w:asciiTheme="majorHAnsi" w:hAnsiTheme="majorHAnsi"/>
          <w:b w:val="0"/>
          <w:i/>
          <w:sz w:val="16"/>
          <w:szCs w:val="16"/>
          <w:lang w:val="es-ES"/>
        </w:rPr>
        <w:t>Caso Atala Riffo y niñas vs. Chile</w:t>
      </w:r>
      <w:r>
        <w:rPr>
          <w:rStyle w:val="Strong"/>
          <w:rFonts w:asciiTheme="majorHAnsi" w:hAnsiTheme="majorHAnsi"/>
          <w:b w:val="0"/>
          <w:sz w:val="16"/>
          <w:szCs w:val="16"/>
          <w:lang w:val="es-ES"/>
        </w:rPr>
        <w:t>. Fondo, Reparaciones y Costas. Sentencia de 24 de febrero de 2012</w:t>
      </w:r>
      <w:r w:rsidRPr="005F06A1">
        <w:rPr>
          <w:rStyle w:val="Strong"/>
          <w:rFonts w:asciiTheme="majorHAnsi" w:hAnsiTheme="majorHAnsi"/>
          <w:b w:val="0"/>
          <w:sz w:val="16"/>
          <w:szCs w:val="16"/>
          <w:lang w:val="es-ES"/>
        </w:rPr>
        <w:t xml:space="preserve">. </w:t>
      </w:r>
      <w:r>
        <w:rPr>
          <w:rStyle w:val="Strong"/>
          <w:rFonts w:asciiTheme="majorHAnsi" w:hAnsiTheme="majorHAnsi"/>
          <w:b w:val="0"/>
          <w:sz w:val="16"/>
          <w:szCs w:val="16"/>
          <w:lang w:val="es-ES"/>
        </w:rPr>
        <w:t>Serie</w:t>
      </w:r>
      <w:r w:rsidRPr="005F06A1">
        <w:rPr>
          <w:rStyle w:val="Strong"/>
          <w:rFonts w:asciiTheme="majorHAnsi" w:hAnsiTheme="majorHAnsi"/>
          <w:b w:val="0"/>
          <w:sz w:val="16"/>
          <w:szCs w:val="16"/>
          <w:lang w:val="es-ES"/>
        </w:rPr>
        <w:t xml:space="preserve"> C No. 239, párr.</w:t>
      </w:r>
      <w:r w:rsidRPr="005F06A1">
        <w:rPr>
          <w:rFonts w:asciiTheme="majorHAnsi" w:hAnsiTheme="majorHAnsi"/>
          <w:sz w:val="16"/>
          <w:szCs w:val="16"/>
          <w:lang w:val="es-ES"/>
        </w:rPr>
        <w:t xml:space="preserve"> 146.</w:t>
      </w:r>
      <w:r w:rsidRPr="005F06A1">
        <w:rPr>
          <w:rFonts w:asciiTheme="majorHAnsi" w:hAnsiTheme="majorHAnsi"/>
          <w:b/>
          <w:sz w:val="16"/>
          <w:szCs w:val="16"/>
          <w:lang w:val="es-ES"/>
        </w:rPr>
        <w:t xml:space="preserve"> </w:t>
      </w:r>
    </w:p>
  </w:footnote>
  <w:footnote w:id="63">
    <w:p w14:paraId="0E8A9B51" w14:textId="52B6EF18"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283971">
        <w:rPr>
          <w:rFonts w:asciiTheme="majorHAnsi" w:hAnsiTheme="majorHAnsi"/>
          <w:sz w:val="16"/>
          <w:szCs w:val="16"/>
          <w:lang w:val="es-ES"/>
        </w:rPr>
        <w:t xml:space="preserve">CIDH. </w:t>
      </w:r>
      <w:hyperlink r:id="rId29" w:history="1">
        <w:r w:rsidRPr="00283971">
          <w:rPr>
            <w:rStyle w:val="Hyperlink"/>
            <w:rFonts w:asciiTheme="majorHAnsi" w:hAnsiTheme="majorHAnsi"/>
            <w:i/>
            <w:sz w:val="16"/>
            <w:szCs w:val="16"/>
            <w:lang w:val="es-ES"/>
          </w:rPr>
          <w:t>Violencia contra personas lesbianas, gay, bisexuales, trans e intersex en América</w:t>
        </w:r>
      </w:hyperlink>
      <w:r w:rsidRPr="00283971">
        <w:rPr>
          <w:rFonts w:asciiTheme="majorHAnsi" w:hAnsiTheme="majorHAnsi"/>
          <w:i/>
          <w:sz w:val="16"/>
          <w:szCs w:val="16"/>
          <w:lang w:val="es-ES"/>
        </w:rPr>
        <w:t>.</w:t>
      </w:r>
      <w:r w:rsidRPr="00283971">
        <w:rPr>
          <w:rFonts w:asciiTheme="majorHAnsi" w:hAnsiTheme="majorHAnsi"/>
          <w:sz w:val="16"/>
          <w:szCs w:val="16"/>
          <w:lang w:val="es-ES"/>
        </w:rPr>
        <w:t xml:space="preserve"> OEA/Ser.L/V/II.rev.1, Doc. 36, 12 de noviembre de 2015</w:t>
      </w:r>
      <w:r w:rsidRPr="005F06A1">
        <w:rPr>
          <w:rFonts w:asciiTheme="majorHAnsi" w:hAnsiTheme="majorHAnsi"/>
          <w:sz w:val="16"/>
          <w:szCs w:val="16"/>
          <w:lang w:val="es-ES"/>
        </w:rPr>
        <w:t>, p</w:t>
      </w:r>
      <w:r>
        <w:rPr>
          <w:rFonts w:asciiTheme="majorHAnsi" w:hAnsiTheme="majorHAnsi"/>
          <w:sz w:val="16"/>
          <w:szCs w:val="16"/>
          <w:lang w:val="es-ES"/>
        </w:rPr>
        <w:t xml:space="preserve">árr. </w:t>
      </w:r>
      <w:r w:rsidRPr="005F06A1">
        <w:rPr>
          <w:rFonts w:asciiTheme="majorHAnsi" w:hAnsiTheme="majorHAnsi"/>
          <w:sz w:val="16"/>
          <w:szCs w:val="16"/>
          <w:lang w:val="es-ES"/>
        </w:rPr>
        <w:t xml:space="preserve">85; Corte IDH. </w:t>
      </w:r>
      <w:r w:rsidRPr="006F1290">
        <w:rPr>
          <w:rFonts w:asciiTheme="majorHAnsi" w:hAnsiTheme="majorHAnsi"/>
          <w:i/>
          <w:sz w:val="16"/>
          <w:szCs w:val="16"/>
          <w:lang w:val="es-ES"/>
        </w:rPr>
        <w:t>Caso Flor Freire vs. Ecuador</w:t>
      </w:r>
      <w:r w:rsidRPr="005F06A1">
        <w:rPr>
          <w:rFonts w:asciiTheme="majorHAnsi" w:hAnsiTheme="majorHAnsi"/>
          <w:sz w:val="16"/>
          <w:szCs w:val="16"/>
          <w:lang w:val="es-ES"/>
        </w:rPr>
        <w:t>. Excepción Preliminar, Fondo, Reparaciones y Costas. Sentencia de 31 de agosto de 2016, p</w:t>
      </w:r>
      <w:r>
        <w:rPr>
          <w:rFonts w:asciiTheme="majorHAnsi" w:hAnsiTheme="majorHAnsi"/>
          <w:sz w:val="16"/>
          <w:szCs w:val="16"/>
          <w:lang w:val="es-ES"/>
        </w:rPr>
        <w:t>árr</w:t>
      </w:r>
      <w:r w:rsidRPr="005F06A1">
        <w:rPr>
          <w:rFonts w:asciiTheme="majorHAnsi" w:hAnsiTheme="majorHAnsi"/>
          <w:sz w:val="16"/>
          <w:szCs w:val="16"/>
          <w:lang w:val="es-ES"/>
        </w:rPr>
        <w:t xml:space="preserve">. 23; </w:t>
      </w:r>
    </w:p>
  </w:footnote>
  <w:footnote w:id="64">
    <w:p w14:paraId="7C393BE5" w14:textId="642F0C98"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CIDH. </w:t>
      </w:r>
      <w:hyperlink r:id="rId30" w:history="1">
        <w:r w:rsidRPr="00060D58">
          <w:rPr>
            <w:rStyle w:val="Hyperlink"/>
            <w:rFonts w:asciiTheme="majorHAnsi" w:hAnsiTheme="majorHAnsi"/>
            <w:i/>
            <w:sz w:val="16"/>
            <w:szCs w:val="16"/>
            <w:lang w:val="es-ES"/>
          </w:rPr>
          <w:t>Demanda ante la Corte Interamericana de Derechos Humanos en el caso Karen Atala e hijas contra el Estado de Chile</w:t>
        </w:r>
      </w:hyperlink>
      <w:r>
        <w:rPr>
          <w:rFonts w:asciiTheme="majorHAnsi" w:hAnsiTheme="majorHAnsi"/>
          <w:sz w:val="16"/>
          <w:szCs w:val="16"/>
          <w:lang w:val="es-ES"/>
        </w:rPr>
        <w:t>. Caso 12.502. 17 de septiembre de 2010, párr. 88.</w:t>
      </w:r>
    </w:p>
  </w:footnote>
  <w:footnote w:id="65">
    <w:p w14:paraId="1BA7C16E" w14:textId="572344F1"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1F1600">
        <w:rPr>
          <w:rFonts w:asciiTheme="majorHAnsi" w:hAnsiTheme="majorHAnsi"/>
          <w:sz w:val="16"/>
          <w:szCs w:val="16"/>
          <w:lang w:val="es-ES"/>
        </w:rPr>
        <w:t xml:space="preserve">CIDH. </w:t>
      </w:r>
      <w:hyperlink r:id="rId31" w:history="1">
        <w:r w:rsidRPr="00060D58">
          <w:rPr>
            <w:rStyle w:val="Hyperlink"/>
            <w:rFonts w:asciiTheme="majorHAnsi" w:hAnsiTheme="majorHAnsi"/>
            <w:i/>
            <w:sz w:val="16"/>
            <w:szCs w:val="16"/>
            <w:lang w:val="es-ES"/>
          </w:rPr>
          <w:t>Demanda ante la Corte Interamericana de Derechos Humanos en el caso Karen Atala e hijas contra el Estado de Chile</w:t>
        </w:r>
      </w:hyperlink>
      <w:r w:rsidRPr="001F1600">
        <w:rPr>
          <w:rFonts w:asciiTheme="majorHAnsi" w:hAnsiTheme="majorHAnsi"/>
          <w:sz w:val="16"/>
          <w:szCs w:val="16"/>
          <w:lang w:val="es-ES"/>
        </w:rPr>
        <w:t>. Caso 12.502. 17 de septiembre de 2010</w:t>
      </w:r>
      <w:r w:rsidRPr="005F06A1">
        <w:rPr>
          <w:rFonts w:asciiTheme="majorHAnsi" w:hAnsiTheme="majorHAnsi"/>
          <w:sz w:val="16"/>
          <w:szCs w:val="16"/>
          <w:lang w:val="es-ES"/>
        </w:rPr>
        <w:t xml:space="preserve">, párr. </w:t>
      </w:r>
      <w:r>
        <w:rPr>
          <w:rFonts w:asciiTheme="majorHAnsi" w:hAnsiTheme="majorHAnsi"/>
          <w:sz w:val="16"/>
          <w:szCs w:val="16"/>
          <w:lang w:val="es-ES"/>
        </w:rPr>
        <w:t>88</w:t>
      </w:r>
      <w:r w:rsidRPr="005F06A1">
        <w:rPr>
          <w:rFonts w:asciiTheme="majorHAnsi" w:hAnsiTheme="majorHAnsi"/>
          <w:sz w:val="16"/>
          <w:szCs w:val="16"/>
          <w:lang w:val="es-ES"/>
        </w:rPr>
        <w:t>.</w:t>
      </w:r>
    </w:p>
  </w:footnote>
  <w:footnote w:id="66">
    <w:p w14:paraId="253A14BA" w14:textId="3C616AAC"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El artículo </w:t>
      </w:r>
      <w:r w:rsidRPr="005F06A1">
        <w:rPr>
          <w:rFonts w:asciiTheme="majorHAnsi" w:hAnsiTheme="majorHAnsi"/>
          <w:sz w:val="16"/>
          <w:szCs w:val="16"/>
          <w:lang w:val="es-ES"/>
        </w:rPr>
        <w:t xml:space="preserve">9 </w:t>
      </w:r>
      <w:r>
        <w:rPr>
          <w:rFonts w:asciiTheme="majorHAnsi" w:hAnsiTheme="majorHAnsi"/>
          <w:sz w:val="16"/>
          <w:szCs w:val="16"/>
          <w:lang w:val="es-ES"/>
        </w:rPr>
        <w:t xml:space="preserve">de la </w:t>
      </w:r>
      <w:r w:rsidRPr="005F06A1">
        <w:rPr>
          <w:rFonts w:asciiTheme="majorHAnsi" w:hAnsiTheme="majorHAnsi"/>
          <w:sz w:val="16"/>
          <w:szCs w:val="16"/>
          <w:lang w:val="es-ES"/>
        </w:rPr>
        <w:t xml:space="preserve">Convención Americana </w:t>
      </w:r>
      <w:r>
        <w:rPr>
          <w:rFonts w:asciiTheme="majorHAnsi" w:hAnsiTheme="majorHAnsi"/>
          <w:sz w:val="16"/>
          <w:szCs w:val="16"/>
          <w:lang w:val="es-ES"/>
        </w:rPr>
        <w:t xml:space="preserve">dice: </w:t>
      </w:r>
      <w:r w:rsidRPr="005F06A1">
        <w:rPr>
          <w:rFonts w:asciiTheme="majorHAnsi" w:hAnsiTheme="majorHAnsi"/>
          <w:sz w:val="16"/>
          <w:szCs w:val="16"/>
          <w:lang w:val="es-ES"/>
        </w:rPr>
        <w:t>“</w:t>
      </w:r>
      <w:r w:rsidRPr="006C4B9E">
        <w:rPr>
          <w:rFonts w:asciiTheme="majorHAnsi" w:hAnsiTheme="majorHAnsi"/>
          <w:sz w:val="16"/>
          <w:szCs w:val="16"/>
          <w:lang w:val="es-ES"/>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r w:rsidRPr="005F06A1">
        <w:rPr>
          <w:rFonts w:asciiTheme="majorHAnsi" w:hAnsiTheme="majorHAnsi"/>
          <w:sz w:val="16"/>
          <w:szCs w:val="16"/>
          <w:lang w:val="es-ES"/>
        </w:rPr>
        <w:t>”.</w:t>
      </w:r>
    </w:p>
  </w:footnote>
  <w:footnote w:id="67">
    <w:p w14:paraId="4039DA0B" w14:textId="43756F0C"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Corte IDH. </w:t>
      </w:r>
      <w:r w:rsidRPr="006C4B9E">
        <w:rPr>
          <w:rFonts w:asciiTheme="majorHAnsi" w:hAnsiTheme="majorHAnsi"/>
          <w:i/>
          <w:sz w:val="16"/>
          <w:szCs w:val="16"/>
          <w:lang w:val="es-ES"/>
        </w:rPr>
        <w:t>Caso Norín Catrimán y otros (dirigentes, miembros y activistas del pueblo indígena Mapuche) vs. Chile</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29</w:t>
      </w:r>
      <w:r>
        <w:rPr>
          <w:rFonts w:asciiTheme="majorHAnsi" w:hAnsiTheme="majorHAnsi"/>
          <w:sz w:val="16"/>
          <w:szCs w:val="16"/>
          <w:lang w:val="es-ES"/>
        </w:rPr>
        <w:t xml:space="preserve"> de mayo de</w:t>
      </w:r>
      <w:r w:rsidRPr="005F06A1">
        <w:rPr>
          <w:rFonts w:asciiTheme="majorHAnsi" w:hAnsiTheme="majorHAnsi"/>
          <w:sz w:val="16"/>
          <w:szCs w:val="16"/>
          <w:lang w:val="es-ES"/>
        </w:rPr>
        <w:t xml:space="preserve"> 2014</w:t>
      </w:r>
      <w:r>
        <w:rPr>
          <w:rFonts w:asciiTheme="majorHAnsi" w:hAnsiTheme="majorHAnsi"/>
          <w:sz w:val="16"/>
          <w:szCs w:val="16"/>
          <w:lang w:val="es-ES"/>
        </w:rPr>
        <w:t>, párr.</w:t>
      </w:r>
      <w:r w:rsidRPr="005F06A1">
        <w:rPr>
          <w:rFonts w:asciiTheme="majorHAnsi" w:hAnsiTheme="majorHAnsi"/>
          <w:sz w:val="16"/>
          <w:szCs w:val="16"/>
          <w:lang w:val="es-ES"/>
        </w:rPr>
        <w:t xml:space="preserve"> 161. </w:t>
      </w:r>
    </w:p>
  </w:footnote>
  <w:footnote w:id="68">
    <w:p w14:paraId="08C7E4EB" w14:textId="4315A5D6" w:rsidR="00BE380F" w:rsidRPr="005F06A1" w:rsidRDefault="00BE380F" w:rsidP="0075398D">
      <w:pPr>
        <w:pStyle w:val="Title"/>
        <w:ind w:firstLine="0"/>
        <w:jc w:val="both"/>
        <w:rPr>
          <w:rFonts w:asciiTheme="majorHAnsi" w:hAnsiTheme="majorHAnsi" w:cs="Arial"/>
          <w:b w:val="0"/>
          <w:sz w:val="16"/>
          <w:szCs w:val="16"/>
          <w:lang w:val="es-ES"/>
        </w:rPr>
      </w:pPr>
      <w:r w:rsidRPr="00D96DCF">
        <w:rPr>
          <w:rStyle w:val="FootnoteReference"/>
          <w:rFonts w:asciiTheme="majorHAnsi" w:hAnsiTheme="majorHAnsi"/>
          <w:b w:val="0"/>
          <w:sz w:val="16"/>
          <w:szCs w:val="16"/>
          <w:lang w:val="es-ES"/>
        </w:rPr>
        <w:footnoteRef/>
      </w:r>
      <w:r w:rsidRPr="00D96DCF">
        <w:rPr>
          <w:rFonts w:asciiTheme="majorHAnsi" w:hAnsiTheme="majorHAnsi"/>
          <w:b w:val="0"/>
          <w:sz w:val="16"/>
          <w:szCs w:val="16"/>
          <w:lang w:val="es-ES"/>
        </w:rPr>
        <w:t xml:space="preserve"> </w:t>
      </w:r>
      <w:r w:rsidRPr="005F06A1">
        <w:rPr>
          <w:rFonts w:asciiTheme="majorHAnsi" w:hAnsiTheme="majorHAnsi"/>
          <w:b w:val="0"/>
          <w:sz w:val="16"/>
          <w:szCs w:val="16"/>
          <w:lang w:val="es-ES"/>
        </w:rPr>
        <w:t>CIDH. Informe No.176/10</w:t>
      </w:r>
      <w:r>
        <w:rPr>
          <w:rFonts w:asciiTheme="majorHAnsi" w:hAnsiTheme="majorHAnsi"/>
          <w:b w:val="0"/>
          <w:sz w:val="16"/>
          <w:szCs w:val="16"/>
          <w:lang w:val="es-ES"/>
        </w:rPr>
        <w:t>.</w:t>
      </w:r>
      <w:r w:rsidRPr="005F06A1">
        <w:rPr>
          <w:rFonts w:asciiTheme="majorHAnsi" w:hAnsiTheme="majorHAnsi"/>
          <w:b w:val="0"/>
          <w:sz w:val="16"/>
          <w:szCs w:val="16"/>
          <w:lang w:val="es-ES"/>
        </w:rPr>
        <w:t xml:space="preserve"> Cas</w:t>
      </w:r>
      <w:r>
        <w:rPr>
          <w:rFonts w:asciiTheme="majorHAnsi" w:hAnsiTheme="majorHAnsi"/>
          <w:b w:val="0"/>
          <w:sz w:val="16"/>
          <w:szCs w:val="16"/>
          <w:lang w:val="es-ES"/>
        </w:rPr>
        <w:t>o</w:t>
      </w:r>
      <w:r w:rsidRPr="005F06A1">
        <w:rPr>
          <w:rFonts w:asciiTheme="majorHAnsi" w:hAnsiTheme="majorHAnsi"/>
          <w:b w:val="0"/>
          <w:sz w:val="16"/>
          <w:szCs w:val="16"/>
          <w:lang w:val="es-ES"/>
        </w:rPr>
        <w:t xml:space="preserve">s 12.576, 12.611 </w:t>
      </w:r>
      <w:r>
        <w:rPr>
          <w:rFonts w:asciiTheme="majorHAnsi" w:hAnsiTheme="majorHAnsi"/>
          <w:b w:val="0"/>
          <w:sz w:val="16"/>
          <w:szCs w:val="16"/>
          <w:lang w:val="es-ES"/>
        </w:rPr>
        <w:t>y</w:t>
      </w:r>
      <w:r w:rsidRPr="005F06A1">
        <w:rPr>
          <w:rFonts w:asciiTheme="majorHAnsi" w:hAnsiTheme="majorHAnsi"/>
          <w:b w:val="0"/>
          <w:sz w:val="16"/>
          <w:szCs w:val="16"/>
          <w:lang w:val="es-ES"/>
        </w:rPr>
        <w:t xml:space="preserve"> 12.612. </w:t>
      </w:r>
      <w:r>
        <w:rPr>
          <w:rFonts w:asciiTheme="majorHAnsi" w:hAnsiTheme="majorHAnsi"/>
          <w:b w:val="0"/>
          <w:sz w:val="16"/>
          <w:szCs w:val="16"/>
          <w:lang w:val="es-ES"/>
        </w:rPr>
        <w:t xml:space="preserve">Segundo </w:t>
      </w:r>
      <w:r w:rsidRPr="005F06A1">
        <w:rPr>
          <w:rFonts w:asciiTheme="majorHAnsi" w:hAnsiTheme="majorHAnsi"/>
          <w:b w:val="0"/>
          <w:sz w:val="16"/>
          <w:szCs w:val="16"/>
          <w:lang w:val="es-ES"/>
        </w:rPr>
        <w:t>Aniceto Nor</w:t>
      </w:r>
      <w:r>
        <w:rPr>
          <w:rFonts w:asciiTheme="majorHAnsi" w:hAnsiTheme="majorHAnsi"/>
          <w:b w:val="0"/>
          <w:sz w:val="16"/>
          <w:szCs w:val="16"/>
          <w:lang w:val="es-ES"/>
        </w:rPr>
        <w:t>í</w:t>
      </w:r>
      <w:r w:rsidRPr="005F06A1">
        <w:rPr>
          <w:rFonts w:asciiTheme="majorHAnsi" w:hAnsiTheme="majorHAnsi"/>
          <w:b w:val="0"/>
          <w:sz w:val="16"/>
          <w:szCs w:val="16"/>
          <w:lang w:val="es-ES"/>
        </w:rPr>
        <w:t>n Catrim</w:t>
      </w:r>
      <w:r>
        <w:rPr>
          <w:rFonts w:asciiTheme="majorHAnsi" w:hAnsiTheme="majorHAnsi"/>
          <w:b w:val="0"/>
          <w:sz w:val="16"/>
          <w:szCs w:val="16"/>
          <w:lang w:val="es-ES"/>
        </w:rPr>
        <w:t>á</w:t>
      </w:r>
      <w:r w:rsidRPr="005F06A1">
        <w:rPr>
          <w:rFonts w:asciiTheme="majorHAnsi" w:hAnsiTheme="majorHAnsi"/>
          <w:b w:val="0"/>
          <w:sz w:val="16"/>
          <w:szCs w:val="16"/>
          <w:lang w:val="es-ES"/>
        </w:rPr>
        <w:t xml:space="preserve">n, Juan Patricio Marileo Saravia, Víctor Ancalaf Llaupe </w:t>
      </w:r>
      <w:r>
        <w:rPr>
          <w:rFonts w:asciiTheme="majorHAnsi" w:hAnsiTheme="majorHAnsi"/>
          <w:b w:val="0"/>
          <w:sz w:val="16"/>
          <w:szCs w:val="16"/>
          <w:lang w:val="es-ES"/>
        </w:rPr>
        <w:t xml:space="preserve">y otros. </w:t>
      </w:r>
      <w:r w:rsidRPr="00D96DCF">
        <w:rPr>
          <w:rFonts w:asciiTheme="majorHAnsi" w:hAnsiTheme="majorHAnsi"/>
          <w:b w:val="0"/>
          <w:sz w:val="16"/>
          <w:szCs w:val="16"/>
          <w:lang w:val="es-ES"/>
        </w:rPr>
        <w:t xml:space="preserve">Fondo. </w:t>
      </w:r>
      <w:r>
        <w:rPr>
          <w:rFonts w:asciiTheme="majorHAnsi" w:hAnsiTheme="majorHAnsi"/>
          <w:b w:val="0"/>
          <w:sz w:val="16"/>
          <w:szCs w:val="16"/>
          <w:lang w:val="es-ES"/>
        </w:rPr>
        <w:t>5 de noviembre de 2010, párr.</w:t>
      </w:r>
      <w:r w:rsidRPr="005F06A1">
        <w:rPr>
          <w:rFonts w:asciiTheme="majorHAnsi" w:hAnsiTheme="majorHAnsi"/>
          <w:b w:val="0"/>
          <w:sz w:val="16"/>
          <w:szCs w:val="16"/>
          <w:lang w:val="es-ES"/>
        </w:rPr>
        <w:t xml:space="preserve"> 116.</w:t>
      </w:r>
    </w:p>
  </w:footnote>
  <w:footnote w:id="69">
    <w:p w14:paraId="5FF6CCEC" w14:textId="44A67E06"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Corte IDH. </w:t>
      </w:r>
      <w:r w:rsidRPr="00697DD9">
        <w:rPr>
          <w:rFonts w:asciiTheme="majorHAnsi" w:hAnsiTheme="majorHAnsi"/>
          <w:i/>
          <w:sz w:val="16"/>
          <w:szCs w:val="16"/>
          <w:lang w:val="es-ES"/>
        </w:rPr>
        <w:t>Caso J. vs. Perú</w:t>
      </w:r>
      <w:r w:rsidRPr="005F06A1">
        <w:rPr>
          <w:rFonts w:asciiTheme="majorHAnsi" w:hAnsiTheme="majorHAnsi"/>
          <w:sz w:val="16"/>
          <w:szCs w:val="16"/>
          <w:lang w:val="es-ES"/>
        </w:rPr>
        <w:t xml:space="preserve">. </w:t>
      </w:r>
      <w:r>
        <w:rPr>
          <w:rFonts w:asciiTheme="majorHAnsi" w:hAnsiTheme="majorHAnsi"/>
          <w:sz w:val="16"/>
          <w:szCs w:val="16"/>
          <w:lang w:val="es-ES"/>
        </w:rPr>
        <w:t>Excepción Preliminar</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27</w:t>
      </w:r>
      <w:r>
        <w:rPr>
          <w:rFonts w:asciiTheme="majorHAnsi" w:hAnsiTheme="majorHAnsi"/>
          <w:sz w:val="16"/>
          <w:szCs w:val="16"/>
          <w:lang w:val="es-ES"/>
        </w:rPr>
        <w:t xml:space="preserve"> de noviembre de</w:t>
      </w:r>
      <w:r w:rsidRPr="005F06A1">
        <w:rPr>
          <w:rFonts w:asciiTheme="majorHAnsi" w:hAnsiTheme="majorHAnsi"/>
          <w:sz w:val="16"/>
          <w:szCs w:val="16"/>
          <w:lang w:val="es-ES"/>
        </w:rPr>
        <w:t xml:space="preserve"> 2013</w:t>
      </w:r>
      <w:r>
        <w:rPr>
          <w:rFonts w:asciiTheme="majorHAnsi" w:hAnsiTheme="majorHAnsi"/>
          <w:sz w:val="16"/>
          <w:szCs w:val="16"/>
          <w:lang w:val="es-ES"/>
        </w:rPr>
        <w:t xml:space="preserve">, párr. </w:t>
      </w:r>
      <w:r w:rsidRPr="005F06A1">
        <w:rPr>
          <w:rFonts w:asciiTheme="majorHAnsi" w:hAnsiTheme="majorHAnsi"/>
          <w:sz w:val="16"/>
          <w:szCs w:val="16"/>
          <w:lang w:val="es-ES"/>
        </w:rPr>
        <w:t>287.</w:t>
      </w:r>
    </w:p>
  </w:footnote>
  <w:footnote w:id="70">
    <w:p w14:paraId="349CE111" w14:textId="6271D0B1"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Corte IDH. </w:t>
      </w:r>
      <w:r w:rsidRPr="00697DD9">
        <w:rPr>
          <w:rFonts w:asciiTheme="majorHAnsi" w:hAnsiTheme="majorHAnsi"/>
          <w:i/>
          <w:sz w:val="16"/>
          <w:szCs w:val="16"/>
          <w:lang w:val="es-ES"/>
        </w:rPr>
        <w:t>Opinión Consultiva OC-6/86 del 9 de mayo de 1986. La expresión “leyes” en el artículo 30 de la Convención Americana sobre Derechos Humanos</w:t>
      </w:r>
      <w:r>
        <w:rPr>
          <w:rFonts w:asciiTheme="majorHAnsi" w:hAnsiTheme="majorHAnsi"/>
          <w:sz w:val="16"/>
          <w:szCs w:val="16"/>
          <w:lang w:val="es-ES"/>
        </w:rPr>
        <w:t>, párr. 32</w:t>
      </w:r>
      <w:r w:rsidRPr="005F06A1">
        <w:rPr>
          <w:rFonts w:asciiTheme="majorHAnsi" w:hAnsiTheme="majorHAnsi"/>
          <w:sz w:val="16"/>
          <w:szCs w:val="16"/>
          <w:lang w:val="es-ES"/>
        </w:rPr>
        <w:t>.</w:t>
      </w:r>
    </w:p>
  </w:footnote>
  <w:footnote w:id="71">
    <w:p w14:paraId="668900FC" w14:textId="6746CF85"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sidRPr="004C664A">
        <w:rPr>
          <w:rFonts w:asciiTheme="majorHAnsi" w:hAnsiTheme="majorHAnsi"/>
          <w:sz w:val="16"/>
          <w:szCs w:val="16"/>
          <w:lang w:val="es-ES"/>
        </w:rPr>
        <w:t xml:space="preserve">CIDH. </w:t>
      </w:r>
      <w:hyperlink r:id="rId32" w:history="1">
        <w:r w:rsidRPr="004C664A">
          <w:rPr>
            <w:rStyle w:val="Hyperlink"/>
            <w:rFonts w:asciiTheme="majorHAnsi" w:hAnsiTheme="majorHAnsi"/>
            <w:i/>
            <w:sz w:val="16"/>
            <w:szCs w:val="16"/>
            <w:lang w:val="es-ES"/>
          </w:rPr>
          <w:t>Criminalización de defensoras y defensores de derechos humanos</w:t>
        </w:r>
      </w:hyperlink>
      <w:r w:rsidRPr="004C664A">
        <w:rPr>
          <w:rFonts w:asciiTheme="majorHAnsi" w:hAnsiTheme="majorHAnsi"/>
          <w:sz w:val="16"/>
          <w:szCs w:val="16"/>
          <w:lang w:val="es-ES"/>
        </w:rPr>
        <w:t>. OEA/Ser.L/V/II.Doc.49/15, 31 de diciembre del 2015</w:t>
      </w:r>
      <w:r w:rsidRPr="005F06A1">
        <w:rPr>
          <w:rFonts w:asciiTheme="majorHAnsi" w:hAnsiTheme="majorHAnsi"/>
          <w:sz w:val="16"/>
          <w:szCs w:val="16"/>
          <w:lang w:val="es-ES"/>
        </w:rPr>
        <w:t>, p</w:t>
      </w:r>
      <w:r>
        <w:rPr>
          <w:rFonts w:asciiTheme="majorHAnsi" w:hAnsiTheme="majorHAnsi"/>
          <w:sz w:val="16"/>
          <w:szCs w:val="16"/>
          <w:lang w:val="es-ES"/>
        </w:rPr>
        <w:t>árr.</w:t>
      </w:r>
      <w:r w:rsidRPr="005F06A1">
        <w:rPr>
          <w:rFonts w:asciiTheme="majorHAnsi" w:hAnsiTheme="majorHAnsi"/>
          <w:sz w:val="16"/>
          <w:szCs w:val="16"/>
          <w:lang w:val="es-ES"/>
        </w:rPr>
        <w:t xml:space="preserve"> 241. </w:t>
      </w:r>
    </w:p>
  </w:footnote>
  <w:footnote w:id="72">
    <w:p w14:paraId="26A1F6AB" w14:textId="45389821"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Corte IDH. </w:t>
      </w:r>
      <w:r w:rsidRPr="00697DD9">
        <w:rPr>
          <w:rFonts w:asciiTheme="majorHAnsi" w:hAnsiTheme="majorHAnsi"/>
          <w:i/>
          <w:sz w:val="16"/>
          <w:szCs w:val="16"/>
          <w:lang w:val="es-ES"/>
        </w:rPr>
        <w:t>Caso Pollo Rivera y otros vs. Perú</w:t>
      </w:r>
      <w:r w:rsidRPr="005F06A1">
        <w:rPr>
          <w:rFonts w:asciiTheme="majorHAnsi" w:hAnsiTheme="majorHAnsi"/>
          <w:sz w:val="16"/>
          <w:szCs w:val="16"/>
          <w:lang w:val="es-ES"/>
        </w:rPr>
        <w:t xml:space="preserve">. Fondo, Reparaciones y Costas. Sentencia de 21 de octubre de 2016. Serie C </w:t>
      </w:r>
      <w:r>
        <w:rPr>
          <w:rFonts w:asciiTheme="majorHAnsi" w:hAnsiTheme="majorHAnsi"/>
          <w:sz w:val="16"/>
          <w:szCs w:val="16"/>
          <w:lang w:val="es-ES"/>
        </w:rPr>
        <w:t>N</w:t>
      </w:r>
      <w:r w:rsidRPr="005F06A1">
        <w:rPr>
          <w:rFonts w:asciiTheme="majorHAnsi" w:hAnsiTheme="majorHAnsi"/>
          <w:sz w:val="16"/>
          <w:szCs w:val="16"/>
          <w:lang w:val="es-ES"/>
        </w:rPr>
        <w:t>o. 319,</w:t>
      </w:r>
      <w:r>
        <w:rPr>
          <w:rFonts w:asciiTheme="majorHAnsi" w:hAnsiTheme="majorHAnsi"/>
          <w:sz w:val="16"/>
          <w:szCs w:val="16"/>
          <w:lang w:val="es-ES"/>
        </w:rPr>
        <w:t xml:space="preserve"> párr</w:t>
      </w:r>
      <w:r w:rsidRPr="005F06A1">
        <w:rPr>
          <w:rFonts w:asciiTheme="majorHAnsi" w:hAnsiTheme="majorHAnsi"/>
          <w:sz w:val="16"/>
          <w:szCs w:val="16"/>
          <w:lang w:val="es-ES"/>
        </w:rPr>
        <w:t xml:space="preserve">. 256. </w:t>
      </w:r>
    </w:p>
  </w:footnote>
  <w:footnote w:id="73">
    <w:p w14:paraId="6610D809" w14:textId="1FB73ED1"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Corte IDH. </w:t>
      </w:r>
      <w:r w:rsidRPr="00697DD9">
        <w:rPr>
          <w:rFonts w:asciiTheme="majorHAnsi" w:hAnsiTheme="majorHAnsi"/>
          <w:i/>
          <w:sz w:val="16"/>
          <w:szCs w:val="16"/>
          <w:lang w:val="es-ES"/>
        </w:rPr>
        <w:t>Caso Pollo Rivera y otros vs. Perú</w:t>
      </w:r>
      <w:r w:rsidRPr="005F06A1">
        <w:rPr>
          <w:rFonts w:asciiTheme="majorHAnsi" w:hAnsiTheme="majorHAnsi"/>
          <w:sz w:val="16"/>
          <w:szCs w:val="16"/>
          <w:lang w:val="es-ES"/>
        </w:rPr>
        <w:t xml:space="preserve">. Fondo, Reparaciones y Costas. Sentencia de 21 de octubre de 2016. Serie C </w:t>
      </w:r>
      <w:r>
        <w:rPr>
          <w:rFonts w:asciiTheme="majorHAnsi" w:hAnsiTheme="majorHAnsi"/>
          <w:sz w:val="16"/>
          <w:szCs w:val="16"/>
          <w:lang w:val="es-ES"/>
        </w:rPr>
        <w:t>N</w:t>
      </w:r>
      <w:r w:rsidRPr="005F06A1">
        <w:rPr>
          <w:rFonts w:asciiTheme="majorHAnsi" w:hAnsiTheme="majorHAnsi"/>
          <w:sz w:val="16"/>
          <w:szCs w:val="16"/>
          <w:lang w:val="es-ES"/>
        </w:rPr>
        <w:t>o. 319,</w:t>
      </w:r>
      <w:r>
        <w:rPr>
          <w:rFonts w:asciiTheme="majorHAnsi" w:hAnsiTheme="majorHAnsi"/>
          <w:sz w:val="16"/>
          <w:szCs w:val="16"/>
          <w:lang w:val="es-ES"/>
        </w:rPr>
        <w:t xml:space="preserve"> párr</w:t>
      </w:r>
      <w:r w:rsidRPr="005F06A1">
        <w:rPr>
          <w:rFonts w:asciiTheme="majorHAnsi" w:hAnsiTheme="majorHAnsi"/>
          <w:sz w:val="16"/>
          <w:szCs w:val="16"/>
          <w:lang w:val="es-ES"/>
        </w:rPr>
        <w:t xml:space="preserve">. 256; </w:t>
      </w:r>
      <w:r>
        <w:rPr>
          <w:rFonts w:asciiTheme="majorHAnsi" w:hAnsiTheme="majorHAnsi"/>
          <w:sz w:val="16"/>
          <w:szCs w:val="16"/>
          <w:lang w:val="es-ES"/>
        </w:rPr>
        <w:t>véase también</w:t>
      </w:r>
      <w:r w:rsidRPr="005F06A1">
        <w:rPr>
          <w:rFonts w:asciiTheme="majorHAnsi" w:hAnsiTheme="majorHAnsi"/>
          <w:sz w:val="16"/>
          <w:szCs w:val="16"/>
          <w:lang w:val="es-ES"/>
        </w:rPr>
        <w:t xml:space="preserve"> Corte IDH. </w:t>
      </w:r>
      <w:r w:rsidRPr="00697DD9">
        <w:rPr>
          <w:rFonts w:asciiTheme="majorHAnsi" w:hAnsiTheme="majorHAnsi"/>
          <w:i/>
          <w:sz w:val="16"/>
          <w:szCs w:val="16"/>
          <w:lang w:val="es-ES"/>
        </w:rPr>
        <w:t>Caso De la Cruz Flores Vs. Perú</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18</w:t>
      </w:r>
      <w:r>
        <w:rPr>
          <w:rFonts w:asciiTheme="majorHAnsi" w:hAnsiTheme="majorHAnsi"/>
          <w:sz w:val="16"/>
          <w:szCs w:val="16"/>
          <w:lang w:val="es-ES"/>
        </w:rPr>
        <w:t xml:space="preserve"> de noviembre de</w:t>
      </w:r>
      <w:r w:rsidRPr="005F06A1">
        <w:rPr>
          <w:rFonts w:asciiTheme="majorHAnsi" w:hAnsiTheme="majorHAnsi"/>
          <w:sz w:val="16"/>
          <w:szCs w:val="16"/>
          <w:lang w:val="es-ES"/>
        </w:rPr>
        <w:t xml:space="preserve"> 2004</w:t>
      </w:r>
      <w:r>
        <w:rPr>
          <w:rFonts w:asciiTheme="majorHAnsi" w:hAnsiTheme="majorHAnsi"/>
          <w:sz w:val="16"/>
          <w:szCs w:val="16"/>
          <w:lang w:val="es-ES"/>
        </w:rPr>
        <w:t xml:space="preserve">, párr. </w:t>
      </w:r>
      <w:r w:rsidRPr="005F06A1">
        <w:rPr>
          <w:rFonts w:asciiTheme="majorHAnsi" w:hAnsiTheme="majorHAnsi"/>
          <w:sz w:val="16"/>
          <w:szCs w:val="16"/>
          <w:lang w:val="es-ES"/>
        </w:rPr>
        <w:t>102.</w:t>
      </w:r>
    </w:p>
  </w:footnote>
  <w:footnote w:id="74">
    <w:p w14:paraId="74E180DD" w14:textId="7BEAB80A" w:rsidR="00BE380F" w:rsidRPr="005F06A1" w:rsidRDefault="00BE380F" w:rsidP="0075398D">
      <w:pPr>
        <w:pStyle w:val="FootnoteText"/>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El artículo </w:t>
      </w:r>
      <w:r w:rsidRPr="005F06A1">
        <w:rPr>
          <w:rFonts w:asciiTheme="majorHAnsi" w:hAnsiTheme="majorHAnsi"/>
          <w:sz w:val="16"/>
          <w:szCs w:val="16"/>
          <w:lang w:val="es-ES"/>
        </w:rPr>
        <w:t xml:space="preserve">25 </w:t>
      </w:r>
      <w:r>
        <w:rPr>
          <w:rFonts w:asciiTheme="majorHAnsi" w:hAnsiTheme="majorHAnsi"/>
          <w:sz w:val="16"/>
          <w:szCs w:val="16"/>
          <w:lang w:val="es-ES"/>
        </w:rPr>
        <w:t xml:space="preserve">de la </w:t>
      </w:r>
      <w:r w:rsidRPr="005F06A1">
        <w:rPr>
          <w:rFonts w:asciiTheme="majorHAnsi" w:hAnsiTheme="majorHAnsi"/>
          <w:sz w:val="16"/>
          <w:szCs w:val="16"/>
          <w:lang w:val="es-ES"/>
        </w:rPr>
        <w:t xml:space="preserve">Convención Americana </w:t>
      </w:r>
      <w:r>
        <w:rPr>
          <w:rFonts w:asciiTheme="majorHAnsi" w:hAnsiTheme="majorHAnsi"/>
          <w:sz w:val="16"/>
          <w:szCs w:val="16"/>
          <w:lang w:val="es-ES"/>
        </w:rPr>
        <w:t>dice</w:t>
      </w:r>
      <w:r w:rsidRPr="005F06A1">
        <w:rPr>
          <w:rFonts w:asciiTheme="majorHAnsi" w:hAnsiTheme="majorHAnsi"/>
          <w:sz w:val="16"/>
          <w:szCs w:val="16"/>
          <w:lang w:val="es-ES"/>
        </w:rPr>
        <w:t xml:space="preserve">: </w:t>
      </w:r>
      <w:r>
        <w:rPr>
          <w:rFonts w:asciiTheme="majorHAnsi" w:hAnsiTheme="majorHAnsi"/>
          <w:sz w:val="16"/>
          <w:szCs w:val="16"/>
          <w:lang w:val="es-ES"/>
        </w:rPr>
        <w:t>“</w:t>
      </w:r>
      <w:r w:rsidRPr="005F06A1">
        <w:rPr>
          <w:rFonts w:asciiTheme="majorHAnsi" w:hAnsiTheme="majorHAnsi"/>
          <w:sz w:val="16"/>
          <w:szCs w:val="16"/>
          <w:lang w:val="es-ES"/>
        </w:rPr>
        <w:t>1.</w:t>
      </w:r>
      <w:r w:rsidRPr="00293FA6">
        <w:rPr>
          <w:lang w:val="es-VE"/>
        </w:rPr>
        <w:t xml:space="preserve"> </w:t>
      </w:r>
      <w:r w:rsidRPr="006C4B9E">
        <w:rPr>
          <w:rFonts w:asciiTheme="majorHAnsi" w:hAnsiTheme="majorHAnsi"/>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Pr>
          <w:rFonts w:asciiTheme="majorHAnsi" w:hAnsiTheme="majorHAnsi"/>
          <w:sz w:val="16"/>
          <w:szCs w:val="16"/>
          <w:lang w:val="es-ES"/>
        </w:rPr>
        <w:t>”</w:t>
      </w:r>
      <w:r w:rsidRPr="005F06A1">
        <w:rPr>
          <w:rFonts w:asciiTheme="majorHAnsi" w:hAnsiTheme="majorHAnsi"/>
          <w:sz w:val="16"/>
          <w:szCs w:val="16"/>
          <w:lang w:val="es-ES"/>
        </w:rPr>
        <w:t>.</w:t>
      </w:r>
    </w:p>
  </w:footnote>
  <w:footnote w:id="75">
    <w:p w14:paraId="281FB239" w14:textId="4B98928A" w:rsidR="00BE380F" w:rsidRPr="005F06A1" w:rsidRDefault="00BE380F" w:rsidP="0075398D">
      <w:pPr>
        <w:tabs>
          <w:tab w:val="left" w:pos="180"/>
          <w:tab w:val="left" w:pos="900"/>
          <w:tab w:val="left" w:pos="1080"/>
        </w:tabs>
        <w:jc w:val="both"/>
        <w:rPr>
          <w:rFonts w:asciiTheme="majorHAnsi" w:hAnsiTheme="majorHAnsi"/>
          <w:sz w:val="16"/>
          <w:szCs w:val="16"/>
          <w:lang w:val="es-ES"/>
        </w:rPr>
      </w:pPr>
      <w:r w:rsidRPr="005F06A1">
        <w:rPr>
          <w:rStyle w:val="FootnoteReference"/>
          <w:rFonts w:asciiTheme="majorHAnsi" w:hAnsiTheme="majorHAnsi"/>
          <w:sz w:val="16"/>
          <w:szCs w:val="16"/>
          <w:lang w:val="es-ES"/>
        </w:rPr>
        <w:footnoteRef/>
      </w:r>
      <w:r w:rsidRPr="005F06A1">
        <w:rPr>
          <w:rFonts w:asciiTheme="majorHAnsi" w:hAnsiTheme="majorHAnsi"/>
          <w:color w:val="000000"/>
          <w:sz w:val="16"/>
          <w:szCs w:val="16"/>
          <w:lang w:val="es-ES"/>
        </w:rPr>
        <w:t xml:space="preserve"> </w:t>
      </w:r>
      <w:r>
        <w:rPr>
          <w:rFonts w:asciiTheme="majorHAnsi" w:hAnsiTheme="majorHAnsi"/>
          <w:color w:val="000000"/>
          <w:sz w:val="16"/>
          <w:szCs w:val="16"/>
          <w:lang w:val="es-ES"/>
        </w:rPr>
        <w:t xml:space="preserve">Corte IDH. </w:t>
      </w:r>
      <w:r w:rsidRPr="00697DD9">
        <w:rPr>
          <w:rFonts w:asciiTheme="majorHAnsi" w:hAnsiTheme="majorHAnsi"/>
          <w:i/>
          <w:color w:val="000000"/>
          <w:sz w:val="16"/>
          <w:szCs w:val="16"/>
          <w:lang w:val="es-ES"/>
        </w:rPr>
        <w:t>Caso Trabajadores Cesados del Congreso (Aguado Alfaro y otros)</w:t>
      </w:r>
      <w:r>
        <w:rPr>
          <w:rFonts w:asciiTheme="majorHAnsi" w:hAnsiTheme="majorHAnsi"/>
          <w:i/>
          <w:color w:val="000000"/>
          <w:sz w:val="16"/>
          <w:szCs w:val="16"/>
          <w:lang w:val="es-ES"/>
        </w:rPr>
        <w:t xml:space="preserve"> Vs. Perú</w:t>
      </w:r>
      <w:r w:rsidRPr="005F06A1">
        <w:rPr>
          <w:rFonts w:asciiTheme="majorHAnsi" w:hAnsiTheme="majorHAnsi"/>
          <w:color w:val="000000"/>
          <w:sz w:val="16"/>
          <w:szCs w:val="16"/>
          <w:lang w:val="es-ES"/>
        </w:rPr>
        <w:t xml:space="preserve">. </w:t>
      </w:r>
      <w:r>
        <w:rPr>
          <w:rFonts w:asciiTheme="majorHAnsi" w:hAnsiTheme="majorHAnsi"/>
          <w:color w:val="000000"/>
          <w:sz w:val="16"/>
          <w:szCs w:val="16"/>
          <w:lang w:val="es-ES"/>
        </w:rPr>
        <w:t>Excepciones Preliminares</w:t>
      </w:r>
      <w:r w:rsidRPr="005F06A1">
        <w:rPr>
          <w:rFonts w:asciiTheme="majorHAnsi" w:hAnsiTheme="majorHAnsi"/>
          <w:color w:val="000000"/>
          <w:sz w:val="16"/>
          <w:szCs w:val="16"/>
          <w:lang w:val="es-ES"/>
        </w:rPr>
        <w:t xml:space="preserve">, </w:t>
      </w:r>
      <w:r>
        <w:rPr>
          <w:rFonts w:asciiTheme="majorHAnsi" w:hAnsiTheme="majorHAnsi"/>
          <w:color w:val="000000"/>
          <w:sz w:val="16"/>
          <w:szCs w:val="16"/>
          <w:lang w:val="es-ES"/>
        </w:rPr>
        <w:t>Fondo, Reparaciones y Costas</w:t>
      </w:r>
      <w:r w:rsidRPr="005F06A1">
        <w:rPr>
          <w:rFonts w:asciiTheme="majorHAnsi" w:hAnsiTheme="majorHAnsi"/>
          <w:color w:val="000000"/>
          <w:sz w:val="16"/>
          <w:szCs w:val="16"/>
          <w:lang w:val="es-ES"/>
        </w:rPr>
        <w:t xml:space="preserve">. </w:t>
      </w:r>
      <w:r>
        <w:rPr>
          <w:rFonts w:asciiTheme="majorHAnsi" w:hAnsiTheme="majorHAnsi"/>
          <w:color w:val="000000"/>
          <w:sz w:val="16"/>
          <w:szCs w:val="16"/>
          <w:lang w:val="es-ES"/>
        </w:rPr>
        <w:t>Sentencia de</w:t>
      </w:r>
      <w:r w:rsidRPr="005F06A1">
        <w:rPr>
          <w:rFonts w:asciiTheme="majorHAnsi" w:hAnsiTheme="majorHAnsi"/>
          <w:color w:val="000000"/>
          <w:sz w:val="16"/>
          <w:szCs w:val="16"/>
          <w:lang w:val="es-ES"/>
        </w:rPr>
        <w:t xml:space="preserve"> 24</w:t>
      </w:r>
      <w:r>
        <w:rPr>
          <w:rFonts w:asciiTheme="majorHAnsi" w:hAnsiTheme="majorHAnsi"/>
          <w:color w:val="000000"/>
          <w:sz w:val="16"/>
          <w:szCs w:val="16"/>
          <w:lang w:val="es-ES"/>
        </w:rPr>
        <w:t xml:space="preserve"> de noviembre de</w:t>
      </w:r>
      <w:r w:rsidRPr="005F06A1">
        <w:rPr>
          <w:rFonts w:asciiTheme="majorHAnsi" w:hAnsiTheme="majorHAnsi"/>
          <w:color w:val="000000"/>
          <w:sz w:val="16"/>
          <w:szCs w:val="16"/>
          <w:lang w:val="es-ES"/>
        </w:rPr>
        <w:t xml:space="preserve"> 2006. </w:t>
      </w:r>
      <w:r>
        <w:rPr>
          <w:rFonts w:asciiTheme="majorHAnsi" w:hAnsiTheme="majorHAnsi"/>
          <w:color w:val="000000"/>
          <w:sz w:val="16"/>
          <w:szCs w:val="16"/>
          <w:lang w:val="es-ES"/>
        </w:rPr>
        <w:t>Serie</w:t>
      </w:r>
      <w:r w:rsidRPr="005F06A1">
        <w:rPr>
          <w:rFonts w:asciiTheme="majorHAnsi" w:hAnsiTheme="majorHAnsi"/>
          <w:color w:val="000000"/>
          <w:sz w:val="16"/>
          <w:szCs w:val="16"/>
          <w:lang w:val="es-ES"/>
        </w:rPr>
        <w:t xml:space="preserve"> C No. 158, párr. 125; </w:t>
      </w:r>
      <w:r>
        <w:rPr>
          <w:rFonts w:asciiTheme="majorHAnsi" w:hAnsiTheme="majorHAnsi"/>
          <w:color w:val="000000"/>
          <w:sz w:val="16"/>
          <w:szCs w:val="16"/>
          <w:lang w:val="es-ES"/>
        </w:rPr>
        <w:t xml:space="preserve">Corte IDH. </w:t>
      </w:r>
      <w:r w:rsidRPr="00697DD9">
        <w:rPr>
          <w:rFonts w:asciiTheme="majorHAnsi" w:hAnsiTheme="majorHAnsi"/>
          <w:i/>
          <w:color w:val="000000"/>
          <w:sz w:val="16"/>
          <w:szCs w:val="16"/>
          <w:lang w:val="es-ES"/>
        </w:rPr>
        <w:t>Caso Comunidad indígena Yakye Axa Vs. Paraguay</w:t>
      </w:r>
      <w:r>
        <w:rPr>
          <w:rFonts w:asciiTheme="majorHAnsi" w:hAnsiTheme="majorHAnsi"/>
          <w:color w:val="000000"/>
          <w:sz w:val="16"/>
          <w:szCs w:val="16"/>
          <w:lang w:val="es-ES"/>
        </w:rPr>
        <w:t>. Fondo, Reparaciones y Costas. Sentencia de</w:t>
      </w:r>
      <w:r w:rsidRPr="005F06A1">
        <w:rPr>
          <w:rFonts w:asciiTheme="majorHAnsi" w:hAnsiTheme="majorHAnsi"/>
          <w:color w:val="000000"/>
          <w:sz w:val="16"/>
          <w:szCs w:val="16"/>
          <w:lang w:val="es-ES"/>
        </w:rPr>
        <w:t xml:space="preserve"> 17</w:t>
      </w:r>
      <w:r>
        <w:rPr>
          <w:rFonts w:asciiTheme="majorHAnsi" w:hAnsiTheme="majorHAnsi"/>
          <w:color w:val="000000"/>
          <w:sz w:val="16"/>
          <w:szCs w:val="16"/>
          <w:lang w:val="es-ES"/>
        </w:rPr>
        <w:t xml:space="preserve"> de junio de</w:t>
      </w:r>
      <w:r w:rsidRPr="005F06A1">
        <w:rPr>
          <w:rFonts w:asciiTheme="majorHAnsi" w:hAnsiTheme="majorHAnsi"/>
          <w:color w:val="000000"/>
          <w:sz w:val="16"/>
          <w:szCs w:val="16"/>
          <w:lang w:val="es-ES"/>
        </w:rPr>
        <w:t xml:space="preserve"> 2005. </w:t>
      </w:r>
      <w:r>
        <w:rPr>
          <w:rFonts w:asciiTheme="majorHAnsi" w:hAnsiTheme="majorHAnsi"/>
          <w:color w:val="000000"/>
          <w:sz w:val="16"/>
          <w:szCs w:val="16"/>
          <w:lang w:val="es-ES"/>
        </w:rPr>
        <w:t>Serie</w:t>
      </w:r>
      <w:r w:rsidRPr="005F06A1">
        <w:rPr>
          <w:rFonts w:asciiTheme="majorHAnsi" w:hAnsiTheme="majorHAnsi"/>
          <w:color w:val="000000"/>
          <w:sz w:val="16"/>
          <w:szCs w:val="16"/>
          <w:lang w:val="es-ES"/>
        </w:rPr>
        <w:t xml:space="preserve"> C No. 125</w:t>
      </w:r>
      <w:r w:rsidRPr="005F06A1">
        <w:rPr>
          <w:rFonts w:asciiTheme="majorHAnsi" w:hAnsiTheme="majorHAnsi"/>
          <w:sz w:val="16"/>
          <w:szCs w:val="16"/>
          <w:lang w:val="es-ES"/>
        </w:rPr>
        <w:t xml:space="preserve">, párr. 61; </w:t>
      </w:r>
      <w:r>
        <w:rPr>
          <w:rFonts w:asciiTheme="majorHAnsi" w:hAnsiTheme="majorHAnsi"/>
          <w:sz w:val="16"/>
          <w:szCs w:val="16"/>
          <w:lang w:val="es-ES"/>
        </w:rPr>
        <w:t xml:space="preserve">Corte IDH. </w:t>
      </w:r>
      <w:r w:rsidRPr="00697DD9">
        <w:rPr>
          <w:rFonts w:asciiTheme="majorHAnsi" w:hAnsiTheme="majorHAnsi"/>
          <w:i/>
          <w:sz w:val="16"/>
          <w:szCs w:val="16"/>
          <w:lang w:val="es-ES"/>
        </w:rPr>
        <w:t>Caso “Cinco Pensionistas” Vs. Perú</w:t>
      </w:r>
      <w:r>
        <w:rPr>
          <w:rFonts w:asciiTheme="majorHAnsi" w:hAnsiTheme="majorHAnsi"/>
          <w:sz w:val="16"/>
          <w:szCs w:val="16"/>
          <w:lang w:val="es-ES"/>
        </w:rPr>
        <w:t>.</w:t>
      </w:r>
      <w:r w:rsidRPr="005F06A1">
        <w:rPr>
          <w:rFonts w:asciiTheme="majorHAnsi" w:hAnsiTheme="majorHAnsi"/>
          <w:color w:val="000000"/>
          <w:sz w:val="16"/>
          <w:szCs w:val="16"/>
          <w:lang w:val="es-ES"/>
        </w:rPr>
        <w:t xml:space="preserve"> </w:t>
      </w:r>
      <w:r>
        <w:rPr>
          <w:rFonts w:asciiTheme="majorHAnsi" w:hAnsiTheme="majorHAnsi"/>
          <w:color w:val="000000"/>
          <w:sz w:val="16"/>
          <w:szCs w:val="16"/>
          <w:lang w:val="es-ES"/>
        </w:rPr>
        <w:t>Fondo, Reparaciones y Costas. Sentencia de</w:t>
      </w:r>
      <w:r w:rsidRPr="005F06A1">
        <w:rPr>
          <w:rFonts w:asciiTheme="majorHAnsi" w:hAnsiTheme="majorHAnsi"/>
          <w:color w:val="000000"/>
          <w:sz w:val="16"/>
          <w:szCs w:val="16"/>
          <w:lang w:val="es-ES"/>
        </w:rPr>
        <w:t xml:space="preserve"> 28</w:t>
      </w:r>
      <w:r>
        <w:rPr>
          <w:rFonts w:asciiTheme="majorHAnsi" w:hAnsiTheme="majorHAnsi"/>
          <w:color w:val="000000"/>
          <w:sz w:val="16"/>
          <w:szCs w:val="16"/>
          <w:lang w:val="es-ES"/>
        </w:rPr>
        <w:t xml:space="preserve"> de febrero de</w:t>
      </w:r>
      <w:r w:rsidRPr="005F06A1">
        <w:rPr>
          <w:rFonts w:asciiTheme="majorHAnsi" w:hAnsiTheme="majorHAnsi"/>
          <w:color w:val="000000"/>
          <w:sz w:val="16"/>
          <w:szCs w:val="16"/>
          <w:lang w:val="es-ES"/>
        </w:rPr>
        <w:t xml:space="preserve"> 2003. </w:t>
      </w:r>
      <w:r>
        <w:rPr>
          <w:rFonts w:asciiTheme="majorHAnsi" w:hAnsiTheme="majorHAnsi"/>
          <w:color w:val="000000"/>
          <w:sz w:val="16"/>
          <w:szCs w:val="16"/>
          <w:lang w:val="es-ES"/>
        </w:rPr>
        <w:t>Serie</w:t>
      </w:r>
      <w:r w:rsidRPr="005F06A1">
        <w:rPr>
          <w:rFonts w:asciiTheme="majorHAnsi" w:hAnsiTheme="majorHAnsi"/>
          <w:color w:val="000000"/>
          <w:sz w:val="16"/>
          <w:szCs w:val="16"/>
          <w:lang w:val="es-ES"/>
        </w:rPr>
        <w:t xml:space="preserve"> C No. 98</w:t>
      </w:r>
      <w:r w:rsidRPr="005F06A1">
        <w:rPr>
          <w:rFonts w:asciiTheme="majorHAnsi" w:hAnsiTheme="majorHAnsi"/>
          <w:sz w:val="16"/>
          <w:szCs w:val="16"/>
          <w:lang w:val="es-ES"/>
        </w:rPr>
        <w:t>, párr. 136.</w:t>
      </w:r>
    </w:p>
  </w:footnote>
  <w:footnote w:id="76">
    <w:p w14:paraId="0202E07A" w14:textId="1FFFD7BF" w:rsidR="00BE380F" w:rsidRPr="005F06A1" w:rsidRDefault="00BE380F" w:rsidP="0075398D">
      <w:pPr>
        <w:pStyle w:val="FootnoteText"/>
        <w:jc w:val="both"/>
        <w:rPr>
          <w:lang w:val="es-ES"/>
        </w:rPr>
      </w:pPr>
      <w:r w:rsidRPr="005F06A1">
        <w:rPr>
          <w:rStyle w:val="FootnoteReference"/>
          <w:rFonts w:asciiTheme="majorHAnsi" w:hAnsiTheme="majorHAnsi"/>
          <w:sz w:val="16"/>
          <w:szCs w:val="16"/>
          <w:lang w:val="es-ES"/>
        </w:rPr>
        <w:footnoteRef/>
      </w:r>
      <w:r w:rsidRPr="005F06A1">
        <w:rPr>
          <w:rFonts w:asciiTheme="majorHAnsi" w:hAnsiTheme="majorHAnsi"/>
          <w:sz w:val="16"/>
          <w:szCs w:val="16"/>
          <w:lang w:val="es-ES"/>
        </w:rPr>
        <w:t xml:space="preserve"> </w:t>
      </w:r>
      <w:r>
        <w:rPr>
          <w:rFonts w:asciiTheme="majorHAnsi" w:hAnsiTheme="majorHAnsi"/>
          <w:sz w:val="16"/>
          <w:szCs w:val="16"/>
          <w:lang w:val="es-ES"/>
        </w:rPr>
        <w:t xml:space="preserve">Corte IDH. </w:t>
      </w:r>
      <w:hyperlink r:id="rId33" w:history="1">
        <w:r w:rsidRPr="00CC04A6">
          <w:rPr>
            <w:rStyle w:val="Hyperlink"/>
            <w:rFonts w:asciiTheme="majorHAnsi" w:hAnsiTheme="majorHAnsi"/>
            <w:i/>
            <w:sz w:val="16"/>
            <w:szCs w:val="16"/>
            <w:lang w:val="es-ES"/>
          </w:rPr>
          <w:t>Caso Boyce y otros vs. Barbados</w:t>
        </w:r>
      </w:hyperlink>
      <w:r w:rsidRPr="005F06A1">
        <w:rPr>
          <w:rFonts w:asciiTheme="majorHAnsi" w:hAnsiTheme="majorHAnsi"/>
          <w:sz w:val="16"/>
          <w:szCs w:val="16"/>
          <w:lang w:val="es-ES"/>
        </w:rPr>
        <w:t xml:space="preserve">. </w:t>
      </w:r>
      <w:r>
        <w:rPr>
          <w:rFonts w:asciiTheme="majorHAnsi" w:hAnsiTheme="majorHAnsi"/>
          <w:sz w:val="16"/>
          <w:szCs w:val="16"/>
          <w:lang w:val="es-ES"/>
        </w:rPr>
        <w:t>Excepción Preliminar</w:t>
      </w:r>
      <w:r w:rsidRPr="005F06A1">
        <w:rPr>
          <w:rFonts w:asciiTheme="majorHAnsi" w:hAnsiTheme="majorHAnsi"/>
          <w:sz w:val="16"/>
          <w:szCs w:val="16"/>
          <w:lang w:val="es-ES"/>
        </w:rPr>
        <w:t xml:space="preserve">, </w:t>
      </w:r>
      <w:r>
        <w:rPr>
          <w:rFonts w:asciiTheme="majorHAnsi" w:hAnsiTheme="majorHAnsi"/>
          <w:sz w:val="16"/>
          <w:szCs w:val="16"/>
          <w:lang w:val="es-ES"/>
        </w:rPr>
        <w:t>Fondo, Reparaciones y Costas</w:t>
      </w:r>
      <w:r w:rsidRPr="005F06A1">
        <w:rPr>
          <w:rFonts w:asciiTheme="majorHAnsi" w:hAnsiTheme="majorHAnsi"/>
          <w:sz w:val="16"/>
          <w:szCs w:val="16"/>
          <w:lang w:val="es-ES"/>
        </w:rPr>
        <w:t xml:space="preserve">. </w:t>
      </w:r>
      <w:r>
        <w:rPr>
          <w:rFonts w:asciiTheme="majorHAnsi" w:hAnsiTheme="majorHAnsi"/>
          <w:sz w:val="16"/>
          <w:szCs w:val="16"/>
          <w:lang w:val="es-ES"/>
        </w:rPr>
        <w:t>Sentencia de</w:t>
      </w:r>
      <w:r w:rsidRPr="005F06A1">
        <w:rPr>
          <w:rFonts w:asciiTheme="majorHAnsi" w:hAnsiTheme="majorHAnsi"/>
          <w:sz w:val="16"/>
          <w:szCs w:val="16"/>
          <w:lang w:val="es-ES"/>
        </w:rPr>
        <w:t xml:space="preserve"> 20</w:t>
      </w:r>
      <w:r>
        <w:rPr>
          <w:rFonts w:asciiTheme="majorHAnsi" w:hAnsiTheme="majorHAnsi"/>
          <w:sz w:val="16"/>
          <w:szCs w:val="16"/>
          <w:lang w:val="es-ES"/>
        </w:rPr>
        <w:t xml:space="preserve"> de noviembre de</w:t>
      </w:r>
      <w:r w:rsidRPr="005F06A1">
        <w:rPr>
          <w:rFonts w:asciiTheme="majorHAnsi" w:hAnsiTheme="majorHAnsi"/>
          <w:sz w:val="16"/>
          <w:szCs w:val="16"/>
          <w:lang w:val="es-ES"/>
        </w:rPr>
        <w:t xml:space="preserve"> 2007, p</w:t>
      </w:r>
      <w:r>
        <w:rPr>
          <w:rFonts w:asciiTheme="majorHAnsi" w:hAnsiTheme="majorHAnsi"/>
          <w:sz w:val="16"/>
          <w:szCs w:val="16"/>
          <w:lang w:val="es-ES"/>
        </w:rPr>
        <w:t xml:space="preserve">árrs. </w:t>
      </w:r>
      <w:r w:rsidRPr="005F06A1">
        <w:rPr>
          <w:rFonts w:asciiTheme="majorHAnsi" w:hAnsiTheme="majorHAnsi"/>
          <w:sz w:val="16"/>
          <w:szCs w:val="16"/>
          <w:lang w:val="es-ES"/>
        </w:rPr>
        <w:t>7</w:t>
      </w:r>
      <w:r>
        <w:rPr>
          <w:rFonts w:asciiTheme="majorHAnsi" w:hAnsiTheme="majorHAnsi"/>
          <w:sz w:val="16"/>
          <w:szCs w:val="16"/>
          <w:lang w:val="es-ES"/>
        </w:rPr>
        <w:t>5</w:t>
      </w:r>
      <w:r w:rsidRPr="005F06A1">
        <w:rPr>
          <w:rFonts w:asciiTheme="majorHAnsi" w:hAnsiTheme="majorHAnsi"/>
          <w:sz w:val="16"/>
          <w:szCs w:val="16"/>
          <w:lang w:val="es-ES"/>
        </w:rPr>
        <w:t xml:space="preserve"> </w:t>
      </w:r>
      <w:r>
        <w:rPr>
          <w:rFonts w:asciiTheme="majorHAnsi" w:hAnsiTheme="majorHAnsi"/>
          <w:sz w:val="16"/>
          <w:szCs w:val="16"/>
          <w:lang w:val="es-ES"/>
        </w:rPr>
        <w:t>y</w:t>
      </w:r>
      <w:r w:rsidRPr="005F06A1">
        <w:rPr>
          <w:rFonts w:asciiTheme="majorHAnsi" w:hAnsiTheme="majorHAnsi"/>
          <w:sz w:val="16"/>
          <w:szCs w:val="16"/>
          <w:lang w:val="es-ES"/>
        </w:rPr>
        <w:t xml:space="preserve"> 80.</w:t>
      </w:r>
      <w:r w:rsidRPr="005F06A1">
        <w:rPr>
          <w:lang w:val="es-ES"/>
        </w:rPr>
        <w:t xml:space="preserve"> </w:t>
      </w:r>
    </w:p>
  </w:footnote>
  <w:footnote w:id="77">
    <w:p w14:paraId="79F767F5" w14:textId="77777777" w:rsidR="00BE380F" w:rsidRPr="0040344D" w:rsidRDefault="00BE380F" w:rsidP="0075398D">
      <w:pPr>
        <w:pStyle w:val="FootnoteText"/>
        <w:jc w:val="both"/>
        <w:rPr>
          <w:rFonts w:asciiTheme="majorHAnsi" w:hAnsiTheme="majorHAnsi"/>
          <w:sz w:val="16"/>
          <w:szCs w:val="16"/>
          <w:lang w:val="es-ES_tradnl"/>
        </w:rPr>
      </w:pPr>
      <w:r w:rsidRPr="0040344D">
        <w:rPr>
          <w:rStyle w:val="FootnoteReference"/>
          <w:rFonts w:asciiTheme="majorHAnsi" w:hAnsiTheme="majorHAnsi"/>
          <w:sz w:val="16"/>
          <w:szCs w:val="16"/>
        </w:rPr>
        <w:footnoteRef/>
      </w:r>
      <w:r w:rsidRPr="00D246EB">
        <w:rPr>
          <w:rFonts w:asciiTheme="majorHAnsi" w:hAnsiTheme="majorHAnsi"/>
          <w:sz w:val="16"/>
          <w:szCs w:val="16"/>
          <w:lang w:val="es-ES"/>
        </w:rPr>
        <w:t xml:space="preserve"> Corte IDH, Caso Trabajadores de la Hacienda Brasil Verde vs. Brasil. Excepciones Preliminares, Fondo, Reparaciones y Costas. Sentencia de 20 de octubre de 2016. </w:t>
      </w:r>
      <w:r>
        <w:rPr>
          <w:rFonts w:asciiTheme="majorHAnsi" w:hAnsiTheme="majorHAnsi"/>
          <w:sz w:val="16"/>
          <w:szCs w:val="16"/>
        </w:rPr>
        <w:t xml:space="preserve">Serie C no. 318, párr.24.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2444" w14:textId="77777777" w:rsidR="00BE380F" w:rsidRDefault="00BE380F"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3D7ED3E" w14:textId="77777777" w:rsidR="00BE380F" w:rsidRDefault="00BE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11F2" w14:textId="3A69792D" w:rsidR="00BE380F" w:rsidRDefault="00BE380F" w:rsidP="002C1641">
    <w:pPr>
      <w:pStyle w:val="Header"/>
      <w:tabs>
        <w:tab w:val="clear" w:pos="4320"/>
        <w:tab w:val="clear" w:pos="8640"/>
      </w:tabs>
      <w:jc w:val="center"/>
      <w:rPr>
        <w:sz w:val="22"/>
        <w:szCs w:val="22"/>
      </w:rPr>
    </w:pPr>
    <w:r>
      <w:rPr>
        <w:noProof/>
        <w:sz w:val="22"/>
        <w:szCs w:val="22"/>
      </w:rPr>
      <w:drawing>
        <wp:inline distT="0" distB="0" distL="0" distR="0" wp14:anchorId="7B5A8564" wp14:editId="5ABC498F">
          <wp:extent cx="1972237" cy="104775"/>
          <wp:effectExtent l="0" t="0" r="9525" b="0"/>
          <wp:docPr id="12" name="Picture 1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B1F6337" w14:textId="77777777" w:rsidR="00BE380F" w:rsidRPr="00EC7D62" w:rsidRDefault="00113BBD" w:rsidP="002C1641">
    <w:pPr>
      <w:pStyle w:val="Header"/>
      <w:tabs>
        <w:tab w:val="clear" w:pos="4320"/>
        <w:tab w:val="clear" w:pos="8640"/>
      </w:tabs>
      <w:jc w:val="center"/>
      <w:rPr>
        <w:sz w:val="22"/>
        <w:szCs w:val="22"/>
      </w:rPr>
    </w:pPr>
    <w:r>
      <w:rPr>
        <w:noProof/>
        <w:sz w:val="22"/>
        <w:szCs w:val="22"/>
        <w:bdr w:val="nil"/>
      </w:rPr>
      <w:pict w14:anchorId="5AD577B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4" w15:restartNumberingAfterBreak="0">
    <w:nsid w:val="12322AA3"/>
    <w:multiLevelType w:val="hybridMultilevel"/>
    <w:tmpl w:val="06BA8E26"/>
    <w:lvl w:ilvl="0" w:tplc="BDDE7ADE">
      <w:start w:val="8"/>
      <w:numFmt w:val="decimal"/>
      <w:lvlText w:val="%1."/>
      <w:lvlJc w:val="left"/>
      <w:pPr>
        <w:tabs>
          <w:tab w:val="num" w:pos="1080"/>
        </w:tabs>
        <w:ind w:left="360" w:firstLine="720"/>
      </w:pPr>
      <w:rPr>
        <w:rFonts w:asciiTheme="majorHAnsi" w:hAnsiTheme="majorHAnsi" w:hint="default"/>
        <w:color w:val="auto"/>
        <w:sz w:val="20"/>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2"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5" w15:restartNumberingAfterBreak="0">
    <w:nsid w:val="23256FA9"/>
    <w:multiLevelType w:val="hybridMultilevel"/>
    <w:tmpl w:val="FE522B12"/>
    <w:lvl w:ilvl="0" w:tplc="361AE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7" w15:restartNumberingAfterBreak="0">
    <w:nsid w:val="390244F4"/>
    <w:multiLevelType w:val="hybridMultilevel"/>
    <w:tmpl w:val="10C6E60C"/>
    <w:lvl w:ilvl="0" w:tplc="721ADC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29"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31" w15:restartNumberingAfterBreak="0">
    <w:nsid w:val="3BD10F52"/>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6" w15:restartNumberingAfterBreak="0">
    <w:nsid w:val="45AF18FE"/>
    <w:multiLevelType w:val="hybridMultilevel"/>
    <w:tmpl w:val="A87ADA66"/>
    <w:lvl w:ilvl="0" w:tplc="375890AC">
      <w:start w:val="1"/>
      <w:numFmt w:val="lowerRoman"/>
      <w:lvlText w:val="%1)"/>
      <w:lvlJc w:val="left"/>
      <w:pPr>
        <w:ind w:left="1125" w:hanging="720"/>
      </w:pPr>
      <w:rPr>
        <w:rFonts w:asciiTheme="majorHAnsi" w:hAnsiTheme="majorHAnsi" w:hint="default"/>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8" w15:restartNumberingAfterBreak="0">
    <w:nsid w:val="47DF6AAA"/>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6"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1"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5D7D4B9D"/>
    <w:multiLevelType w:val="hybridMultilevel"/>
    <w:tmpl w:val="6166DB58"/>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6"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9" w15:restartNumberingAfterBreak="0">
    <w:nsid w:val="70786ED7"/>
    <w:multiLevelType w:val="hybridMultilevel"/>
    <w:tmpl w:val="484010EC"/>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A9386074">
      <w:start w:val="1"/>
      <w:numFmt w:val="upperRoman"/>
      <w:lvlText w:val="%3)"/>
      <w:lvlJc w:val="left"/>
      <w:pPr>
        <w:ind w:left="2700" w:hanging="720"/>
      </w:pPr>
      <w:rPr>
        <w:rFonts w:ascii="Cambria" w:eastAsia="Arial Unicode MS" w:hAnsi="Cambria"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E22A71"/>
    <w:multiLevelType w:val="hybridMultilevel"/>
    <w:tmpl w:val="E6504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5"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8" w15:restartNumberingAfterBreak="0">
    <w:nsid w:val="7D4C2BA8"/>
    <w:multiLevelType w:val="hybridMultilevel"/>
    <w:tmpl w:val="4C467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abstractNumId w:val="3"/>
  </w:num>
  <w:num w:numId="2">
    <w:abstractNumId w:val="5"/>
  </w:num>
  <w:num w:numId="3">
    <w:abstractNumId w:val="63"/>
  </w:num>
  <w:num w:numId="4">
    <w:abstractNumId w:val="22"/>
  </w:num>
  <w:num w:numId="5">
    <w:abstractNumId w:val="55"/>
  </w:num>
  <w:num w:numId="6">
    <w:abstractNumId w:val="28"/>
  </w:num>
  <w:num w:numId="7">
    <w:abstractNumId w:val="6"/>
  </w:num>
  <w:num w:numId="8">
    <w:abstractNumId w:val="18"/>
  </w:num>
  <w:num w:numId="9">
    <w:abstractNumId w:val="48"/>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30"/>
  </w:num>
  <w:num w:numId="32">
    <w:abstractNumId w:val="32"/>
  </w:num>
  <w:num w:numId="33">
    <w:abstractNumId w:val="33"/>
  </w:num>
  <w:num w:numId="34">
    <w:abstractNumId w:val="34"/>
  </w:num>
  <w:num w:numId="35">
    <w:abstractNumId w:val="35"/>
  </w:num>
  <w:num w:numId="36">
    <w:abstractNumId w:val="37"/>
  </w:num>
  <w:num w:numId="37">
    <w:abstractNumId w:val="39"/>
  </w:num>
  <w:num w:numId="38">
    <w:abstractNumId w:val="40"/>
  </w:num>
  <w:num w:numId="39">
    <w:abstractNumId w:val="43"/>
  </w:num>
  <w:num w:numId="40">
    <w:abstractNumId w:val="44"/>
  </w:num>
  <w:num w:numId="41">
    <w:abstractNumId w:val="54"/>
  </w:num>
  <w:num w:numId="42">
    <w:abstractNumId w:val="57"/>
  </w:num>
  <w:num w:numId="43">
    <w:abstractNumId w:val="58"/>
  </w:num>
  <w:num w:numId="44">
    <w:abstractNumId w:val="61"/>
  </w:num>
  <w:num w:numId="45">
    <w:abstractNumId w:val="62"/>
  </w:num>
  <w:num w:numId="46">
    <w:abstractNumId w:val="64"/>
  </w:num>
  <w:num w:numId="47">
    <w:abstractNumId w:val="66"/>
  </w:num>
  <w:num w:numId="48">
    <w:abstractNumId w:val="67"/>
  </w:num>
  <w:num w:numId="49">
    <w:abstractNumId w:val="69"/>
  </w:num>
  <w:num w:numId="50">
    <w:abstractNumId w:val="70"/>
  </w:num>
  <w:num w:numId="51">
    <w:abstractNumId w:val="21"/>
  </w:num>
  <w:num w:numId="52">
    <w:abstractNumId w:val="45"/>
  </w:num>
  <w:num w:numId="53">
    <w:abstractNumId w:val="59"/>
  </w:num>
  <w:num w:numId="54">
    <w:abstractNumId w:val="50"/>
  </w:num>
  <w:num w:numId="55">
    <w:abstractNumId w:val="56"/>
  </w:num>
  <w:num w:numId="56">
    <w:abstractNumId w:val="46"/>
  </w:num>
  <w:num w:numId="57">
    <w:abstractNumId w:val="4"/>
  </w:num>
  <w:num w:numId="58">
    <w:abstractNumId w:val="65"/>
  </w:num>
  <w:num w:numId="59">
    <w:abstractNumId w:val="47"/>
  </w:num>
  <w:num w:numId="60">
    <w:abstractNumId w:val="29"/>
  </w:num>
  <w:num w:numId="61">
    <w:abstractNumId w:val="12"/>
  </w:num>
  <w:num w:numId="62">
    <w:abstractNumId w:val="51"/>
  </w:num>
  <w:num w:numId="63">
    <w:abstractNumId w:val="38"/>
  </w:num>
  <w:num w:numId="64">
    <w:abstractNumId w:val="31"/>
  </w:num>
  <w:num w:numId="65">
    <w:abstractNumId w:val="68"/>
  </w:num>
  <w:num w:numId="66">
    <w:abstractNumId w:val="53"/>
  </w:num>
  <w:num w:numId="67">
    <w:abstractNumId w:val="36"/>
  </w:num>
  <w:num w:numId="68">
    <w:abstractNumId w:val="27"/>
  </w:num>
  <w:num w:numId="69">
    <w:abstractNumId w:val="15"/>
  </w:num>
  <w:num w:numId="70">
    <w:abstractNumId w:val="60"/>
  </w:num>
  <w:num w:numId="71">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removePersonalInformation/>
  <w:removeDateAndTime/>
  <w:defaultTabStop w:val="36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32"/>
    <w:rsid w:val="000018BC"/>
    <w:rsid w:val="00001B5B"/>
    <w:rsid w:val="00002328"/>
    <w:rsid w:val="000030DC"/>
    <w:rsid w:val="000050CC"/>
    <w:rsid w:val="000053B9"/>
    <w:rsid w:val="00006DD7"/>
    <w:rsid w:val="00006E50"/>
    <w:rsid w:val="00006EDD"/>
    <w:rsid w:val="000070D7"/>
    <w:rsid w:val="00007690"/>
    <w:rsid w:val="00007B4D"/>
    <w:rsid w:val="00010877"/>
    <w:rsid w:val="00010A7E"/>
    <w:rsid w:val="000111A8"/>
    <w:rsid w:val="0001151C"/>
    <w:rsid w:val="00011E4C"/>
    <w:rsid w:val="00011EB8"/>
    <w:rsid w:val="00012470"/>
    <w:rsid w:val="00012683"/>
    <w:rsid w:val="00012ADD"/>
    <w:rsid w:val="00012E4F"/>
    <w:rsid w:val="00013F78"/>
    <w:rsid w:val="000157B5"/>
    <w:rsid w:val="00015F42"/>
    <w:rsid w:val="0001632A"/>
    <w:rsid w:val="00017552"/>
    <w:rsid w:val="0001788C"/>
    <w:rsid w:val="00021050"/>
    <w:rsid w:val="00021201"/>
    <w:rsid w:val="00022424"/>
    <w:rsid w:val="00022AAD"/>
    <w:rsid w:val="0002357A"/>
    <w:rsid w:val="00023F11"/>
    <w:rsid w:val="00024730"/>
    <w:rsid w:val="00024BB7"/>
    <w:rsid w:val="000253EF"/>
    <w:rsid w:val="000265CB"/>
    <w:rsid w:val="0002681D"/>
    <w:rsid w:val="00027222"/>
    <w:rsid w:val="0003022F"/>
    <w:rsid w:val="000303F4"/>
    <w:rsid w:val="00030834"/>
    <w:rsid w:val="000319F2"/>
    <w:rsid w:val="00031A82"/>
    <w:rsid w:val="00032BDA"/>
    <w:rsid w:val="0003324D"/>
    <w:rsid w:val="000332F4"/>
    <w:rsid w:val="00034C73"/>
    <w:rsid w:val="00036A8A"/>
    <w:rsid w:val="00037CC9"/>
    <w:rsid w:val="000400AB"/>
    <w:rsid w:val="00040416"/>
    <w:rsid w:val="00040A7D"/>
    <w:rsid w:val="00040C3A"/>
    <w:rsid w:val="00040ECB"/>
    <w:rsid w:val="000427EE"/>
    <w:rsid w:val="0004390C"/>
    <w:rsid w:val="00045601"/>
    <w:rsid w:val="000459E0"/>
    <w:rsid w:val="0004681B"/>
    <w:rsid w:val="0004761C"/>
    <w:rsid w:val="000476CF"/>
    <w:rsid w:val="00047F35"/>
    <w:rsid w:val="00050F42"/>
    <w:rsid w:val="000516F4"/>
    <w:rsid w:val="000517B2"/>
    <w:rsid w:val="00051EB4"/>
    <w:rsid w:val="000520FB"/>
    <w:rsid w:val="00052A24"/>
    <w:rsid w:val="00053172"/>
    <w:rsid w:val="00053D8F"/>
    <w:rsid w:val="00053EFA"/>
    <w:rsid w:val="00054E1B"/>
    <w:rsid w:val="000550C0"/>
    <w:rsid w:val="00055980"/>
    <w:rsid w:val="000564E1"/>
    <w:rsid w:val="000576AA"/>
    <w:rsid w:val="00057ABB"/>
    <w:rsid w:val="00057D4F"/>
    <w:rsid w:val="00057EDB"/>
    <w:rsid w:val="00060666"/>
    <w:rsid w:val="0006097A"/>
    <w:rsid w:val="00060D58"/>
    <w:rsid w:val="00062C0F"/>
    <w:rsid w:val="00062C28"/>
    <w:rsid w:val="00062FEC"/>
    <w:rsid w:val="000630E1"/>
    <w:rsid w:val="000639C0"/>
    <w:rsid w:val="00063DD8"/>
    <w:rsid w:val="0006411F"/>
    <w:rsid w:val="00064BE5"/>
    <w:rsid w:val="000657E1"/>
    <w:rsid w:val="00065EBD"/>
    <w:rsid w:val="00067767"/>
    <w:rsid w:val="000679BC"/>
    <w:rsid w:val="0007019C"/>
    <w:rsid w:val="00070ABD"/>
    <w:rsid w:val="00070F3A"/>
    <w:rsid w:val="0007127E"/>
    <w:rsid w:val="000716C5"/>
    <w:rsid w:val="00071A9D"/>
    <w:rsid w:val="00071E45"/>
    <w:rsid w:val="00072575"/>
    <w:rsid w:val="00073088"/>
    <w:rsid w:val="00074669"/>
    <w:rsid w:val="00075E23"/>
    <w:rsid w:val="00075E9A"/>
    <w:rsid w:val="000764E3"/>
    <w:rsid w:val="00077448"/>
    <w:rsid w:val="00077A87"/>
    <w:rsid w:val="00080249"/>
    <w:rsid w:val="00080357"/>
    <w:rsid w:val="00081EC3"/>
    <w:rsid w:val="000823DA"/>
    <w:rsid w:val="00082CBB"/>
    <w:rsid w:val="000830D5"/>
    <w:rsid w:val="00083E3C"/>
    <w:rsid w:val="00084A11"/>
    <w:rsid w:val="00084C5B"/>
    <w:rsid w:val="00084FE7"/>
    <w:rsid w:val="00085F60"/>
    <w:rsid w:val="00085F65"/>
    <w:rsid w:val="00086458"/>
    <w:rsid w:val="00086BA4"/>
    <w:rsid w:val="00086BFA"/>
    <w:rsid w:val="0008733D"/>
    <w:rsid w:val="00090720"/>
    <w:rsid w:val="00091707"/>
    <w:rsid w:val="000919DF"/>
    <w:rsid w:val="000922C5"/>
    <w:rsid w:val="000924E3"/>
    <w:rsid w:val="00092817"/>
    <w:rsid w:val="000929B1"/>
    <w:rsid w:val="000929D9"/>
    <w:rsid w:val="00092F32"/>
    <w:rsid w:val="00093055"/>
    <w:rsid w:val="0009344A"/>
    <w:rsid w:val="00093974"/>
    <w:rsid w:val="0009454E"/>
    <w:rsid w:val="00094AFA"/>
    <w:rsid w:val="00095575"/>
    <w:rsid w:val="0009575D"/>
    <w:rsid w:val="0009594B"/>
    <w:rsid w:val="00096FA0"/>
    <w:rsid w:val="0009719E"/>
    <w:rsid w:val="000972E2"/>
    <w:rsid w:val="000973C5"/>
    <w:rsid w:val="000A0419"/>
    <w:rsid w:val="000A0EF3"/>
    <w:rsid w:val="000A1126"/>
    <w:rsid w:val="000A1563"/>
    <w:rsid w:val="000A16DB"/>
    <w:rsid w:val="000A1E84"/>
    <w:rsid w:val="000A2085"/>
    <w:rsid w:val="000A254B"/>
    <w:rsid w:val="000A3276"/>
    <w:rsid w:val="000A3E84"/>
    <w:rsid w:val="000A3FB7"/>
    <w:rsid w:val="000A4138"/>
    <w:rsid w:val="000A4DDD"/>
    <w:rsid w:val="000A556A"/>
    <w:rsid w:val="000A5583"/>
    <w:rsid w:val="000A575F"/>
    <w:rsid w:val="000A57C2"/>
    <w:rsid w:val="000A584B"/>
    <w:rsid w:val="000A5B0F"/>
    <w:rsid w:val="000A62C0"/>
    <w:rsid w:val="000A650D"/>
    <w:rsid w:val="000A65A3"/>
    <w:rsid w:val="000A6C50"/>
    <w:rsid w:val="000A71D9"/>
    <w:rsid w:val="000A7A76"/>
    <w:rsid w:val="000A7DBA"/>
    <w:rsid w:val="000B040F"/>
    <w:rsid w:val="000B25FC"/>
    <w:rsid w:val="000B276D"/>
    <w:rsid w:val="000B2EF7"/>
    <w:rsid w:val="000B42E6"/>
    <w:rsid w:val="000B459E"/>
    <w:rsid w:val="000B478D"/>
    <w:rsid w:val="000B4DAF"/>
    <w:rsid w:val="000B4EAA"/>
    <w:rsid w:val="000B50C3"/>
    <w:rsid w:val="000B5673"/>
    <w:rsid w:val="000B64A7"/>
    <w:rsid w:val="000B7E36"/>
    <w:rsid w:val="000C0077"/>
    <w:rsid w:val="000C0092"/>
    <w:rsid w:val="000C0149"/>
    <w:rsid w:val="000C0497"/>
    <w:rsid w:val="000C04CF"/>
    <w:rsid w:val="000C05F2"/>
    <w:rsid w:val="000C1094"/>
    <w:rsid w:val="000C1B5A"/>
    <w:rsid w:val="000C2607"/>
    <w:rsid w:val="000C2798"/>
    <w:rsid w:val="000C376B"/>
    <w:rsid w:val="000C59DC"/>
    <w:rsid w:val="000C5BA0"/>
    <w:rsid w:val="000C6FFD"/>
    <w:rsid w:val="000D0860"/>
    <w:rsid w:val="000D10DB"/>
    <w:rsid w:val="000D1FC7"/>
    <w:rsid w:val="000D3921"/>
    <w:rsid w:val="000D3B27"/>
    <w:rsid w:val="000D3C8A"/>
    <w:rsid w:val="000D4786"/>
    <w:rsid w:val="000D499E"/>
    <w:rsid w:val="000D5691"/>
    <w:rsid w:val="000D6817"/>
    <w:rsid w:val="000D68F4"/>
    <w:rsid w:val="000D6EEF"/>
    <w:rsid w:val="000D6F4F"/>
    <w:rsid w:val="000E0F8F"/>
    <w:rsid w:val="000E1356"/>
    <w:rsid w:val="000E1572"/>
    <w:rsid w:val="000E3937"/>
    <w:rsid w:val="000E44C7"/>
    <w:rsid w:val="000E48E6"/>
    <w:rsid w:val="000E56C3"/>
    <w:rsid w:val="000E69B3"/>
    <w:rsid w:val="000E6EDD"/>
    <w:rsid w:val="000E7140"/>
    <w:rsid w:val="000E7636"/>
    <w:rsid w:val="000E7ED0"/>
    <w:rsid w:val="000E7F69"/>
    <w:rsid w:val="000F0A25"/>
    <w:rsid w:val="000F0E34"/>
    <w:rsid w:val="000F0E52"/>
    <w:rsid w:val="000F0EEC"/>
    <w:rsid w:val="000F2276"/>
    <w:rsid w:val="000F253D"/>
    <w:rsid w:val="000F2638"/>
    <w:rsid w:val="000F2BBB"/>
    <w:rsid w:val="000F44DE"/>
    <w:rsid w:val="000F4547"/>
    <w:rsid w:val="000F4D36"/>
    <w:rsid w:val="000F6E7F"/>
    <w:rsid w:val="000F7409"/>
    <w:rsid w:val="00100575"/>
    <w:rsid w:val="00101553"/>
    <w:rsid w:val="00102348"/>
    <w:rsid w:val="001024E3"/>
    <w:rsid w:val="00102521"/>
    <w:rsid w:val="001025B1"/>
    <w:rsid w:val="001032AB"/>
    <w:rsid w:val="00103526"/>
    <w:rsid w:val="00104387"/>
    <w:rsid w:val="00104889"/>
    <w:rsid w:val="00104896"/>
    <w:rsid w:val="00104C50"/>
    <w:rsid w:val="00105433"/>
    <w:rsid w:val="001063FA"/>
    <w:rsid w:val="00106990"/>
    <w:rsid w:val="00110623"/>
    <w:rsid w:val="00110679"/>
    <w:rsid w:val="00110A55"/>
    <w:rsid w:val="00111FBB"/>
    <w:rsid w:val="00112617"/>
    <w:rsid w:val="001126EB"/>
    <w:rsid w:val="00113149"/>
    <w:rsid w:val="00113242"/>
    <w:rsid w:val="001134A8"/>
    <w:rsid w:val="00113BBD"/>
    <w:rsid w:val="00113D69"/>
    <w:rsid w:val="00114527"/>
    <w:rsid w:val="00115009"/>
    <w:rsid w:val="0011627D"/>
    <w:rsid w:val="00117093"/>
    <w:rsid w:val="00117802"/>
    <w:rsid w:val="00123D96"/>
    <w:rsid w:val="00123ECD"/>
    <w:rsid w:val="00124EE1"/>
    <w:rsid w:val="001253DA"/>
    <w:rsid w:val="00125D3B"/>
    <w:rsid w:val="001267FB"/>
    <w:rsid w:val="00130A27"/>
    <w:rsid w:val="00130DE9"/>
    <w:rsid w:val="00131042"/>
    <w:rsid w:val="0013104F"/>
    <w:rsid w:val="0013178F"/>
    <w:rsid w:val="00131A3E"/>
    <w:rsid w:val="00131B01"/>
    <w:rsid w:val="00133465"/>
    <w:rsid w:val="0013403C"/>
    <w:rsid w:val="00134072"/>
    <w:rsid w:val="00134B21"/>
    <w:rsid w:val="00134FF0"/>
    <w:rsid w:val="001357AD"/>
    <w:rsid w:val="001365B6"/>
    <w:rsid w:val="00137903"/>
    <w:rsid w:val="00137A3C"/>
    <w:rsid w:val="00137EBA"/>
    <w:rsid w:val="00137FBC"/>
    <w:rsid w:val="00140921"/>
    <w:rsid w:val="00141103"/>
    <w:rsid w:val="00141DEA"/>
    <w:rsid w:val="00142AE8"/>
    <w:rsid w:val="00143E4B"/>
    <w:rsid w:val="00143EB9"/>
    <w:rsid w:val="00144954"/>
    <w:rsid w:val="0014495A"/>
    <w:rsid w:val="00145363"/>
    <w:rsid w:val="00145EDC"/>
    <w:rsid w:val="00147723"/>
    <w:rsid w:val="001503E0"/>
    <w:rsid w:val="00150DD0"/>
    <w:rsid w:val="00152085"/>
    <w:rsid w:val="00152829"/>
    <w:rsid w:val="00152944"/>
    <w:rsid w:val="0015335C"/>
    <w:rsid w:val="001539B8"/>
    <w:rsid w:val="00154179"/>
    <w:rsid w:val="0015419D"/>
    <w:rsid w:val="00154DAD"/>
    <w:rsid w:val="00155F1D"/>
    <w:rsid w:val="00157341"/>
    <w:rsid w:val="001577B2"/>
    <w:rsid w:val="00157A9F"/>
    <w:rsid w:val="001600A4"/>
    <w:rsid w:val="0016085A"/>
    <w:rsid w:val="0016108B"/>
    <w:rsid w:val="00161150"/>
    <w:rsid w:val="00162AAD"/>
    <w:rsid w:val="00162CEF"/>
    <w:rsid w:val="0016322C"/>
    <w:rsid w:val="001638DF"/>
    <w:rsid w:val="00163AF6"/>
    <w:rsid w:val="0016440B"/>
    <w:rsid w:val="00164631"/>
    <w:rsid w:val="0016465A"/>
    <w:rsid w:val="00166E97"/>
    <w:rsid w:val="00166F26"/>
    <w:rsid w:val="00167378"/>
    <w:rsid w:val="00167A34"/>
    <w:rsid w:val="00170952"/>
    <w:rsid w:val="00170976"/>
    <w:rsid w:val="001710D1"/>
    <w:rsid w:val="00171725"/>
    <w:rsid w:val="001729F2"/>
    <w:rsid w:val="001733D5"/>
    <w:rsid w:val="0017348C"/>
    <w:rsid w:val="001739DA"/>
    <w:rsid w:val="001739F5"/>
    <w:rsid w:val="001747B4"/>
    <w:rsid w:val="00174911"/>
    <w:rsid w:val="00174F72"/>
    <w:rsid w:val="00175827"/>
    <w:rsid w:val="00175FF3"/>
    <w:rsid w:val="0017642E"/>
    <w:rsid w:val="0018037F"/>
    <w:rsid w:val="001805B4"/>
    <w:rsid w:val="00180CD2"/>
    <w:rsid w:val="00180D3C"/>
    <w:rsid w:val="00180E3B"/>
    <w:rsid w:val="00180E3F"/>
    <w:rsid w:val="00180E6D"/>
    <w:rsid w:val="001819A8"/>
    <w:rsid w:val="00182F27"/>
    <w:rsid w:val="00183D1C"/>
    <w:rsid w:val="00184083"/>
    <w:rsid w:val="00184BFA"/>
    <w:rsid w:val="00184C6F"/>
    <w:rsid w:val="00187268"/>
    <w:rsid w:val="00187702"/>
    <w:rsid w:val="00190214"/>
    <w:rsid w:val="00191201"/>
    <w:rsid w:val="001917D9"/>
    <w:rsid w:val="00191F07"/>
    <w:rsid w:val="0019332D"/>
    <w:rsid w:val="001937A5"/>
    <w:rsid w:val="00193AA9"/>
    <w:rsid w:val="00194F22"/>
    <w:rsid w:val="00195976"/>
    <w:rsid w:val="001965CC"/>
    <w:rsid w:val="0019748D"/>
    <w:rsid w:val="00197E4F"/>
    <w:rsid w:val="001A2434"/>
    <w:rsid w:val="001A2543"/>
    <w:rsid w:val="001A512A"/>
    <w:rsid w:val="001A5F27"/>
    <w:rsid w:val="001A6423"/>
    <w:rsid w:val="001A64EB"/>
    <w:rsid w:val="001A7439"/>
    <w:rsid w:val="001A768E"/>
    <w:rsid w:val="001A7870"/>
    <w:rsid w:val="001A7EDC"/>
    <w:rsid w:val="001B0BF8"/>
    <w:rsid w:val="001B17B9"/>
    <w:rsid w:val="001B1E51"/>
    <w:rsid w:val="001B3279"/>
    <w:rsid w:val="001B3495"/>
    <w:rsid w:val="001B4974"/>
    <w:rsid w:val="001B5426"/>
    <w:rsid w:val="001B56BC"/>
    <w:rsid w:val="001B5F45"/>
    <w:rsid w:val="001B6CAA"/>
    <w:rsid w:val="001B6F5A"/>
    <w:rsid w:val="001B7A71"/>
    <w:rsid w:val="001B7BA1"/>
    <w:rsid w:val="001C04BF"/>
    <w:rsid w:val="001C1B41"/>
    <w:rsid w:val="001C2003"/>
    <w:rsid w:val="001C2173"/>
    <w:rsid w:val="001C255E"/>
    <w:rsid w:val="001C3032"/>
    <w:rsid w:val="001C38BC"/>
    <w:rsid w:val="001C3B2D"/>
    <w:rsid w:val="001C3B95"/>
    <w:rsid w:val="001C4006"/>
    <w:rsid w:val="001C48AF"/>
    <w:rsid w:val="001C6025"/>
    <w:rsid w:val="001C68E7"/>
    <w:rsid w:val="001C6E0E"/>
    <w:rsid w:val="001C6F52"/>
    <w:rsid w:val="001D1343"/>
    <w:rsid w:val="001D1A17"/>
    <w:rsid w:val="001D1FC1"/>
    <w:rsid w:val="001D20F6"/>
    <w:rsid w:val="001D2946"/>
    <w:rsid w:val="001D2B6C"/>
    <w:rsid w:val="001D3D21"/>
    <w:rsid w:val="001D4D75"/>
    <w:rsid w:val="001D59B1"/>
    <w:rsid w:val="001D7B45"/>
    <w:rsid w:val="001E0270"/>
    <w:rsid w:val="001E0A37"/>
    <w:rsid w:val="001E10CA"/>
    <w:rsid w:val="001E19B5"/>
    <w:rsid w:val="001E2867"/>
    <w:rsid w:val="001E3060"/>
    <w:rsid w:val="001E3B05"/>
    <w:rsid w:val="001E3F3E"/>
    <w:rsid w:val="001E477E"/>
    <w:rsid w:val="001E4D7D"/>
    <w:rsid w:val="001E50A7"/>
    <w:rsid w:val="001E53A1"/>
    <w:rsid w:val="001E53FB"/>
    <w:rsid w:val="001E5A1A"/>
    <w:rsid w:val="001E5F04"/>
    <w:rsid w:val="001E699E"/>
    <w:rsid w:val="001E6C37"/>
    <w:rsid w:val="001F0B72"/>
    <w:rsid w:val="001F1530"/>
    <w:rsid w:val="001F1600"/>
    <w:rsid w:val="001F1B88"/>
    <w:rsid w:val="001F1F7E"/>
    <w:rsid w:val="001F3A88"/>
    <w:rsid w:val="001F3B00"/>
    <w:rsid w:val="001F3CD7"/>
    <w:rsid w:val="001F3D15"/>
    <w:rsid w:val="001F62D9"/>
    <w:rsid w:val="001F6767"/>
    <w:rsid w:val="002027D1"/>
    <w:rsid w:val="00202A19"/>
    <w:rsid w:val="002035AA"/>
    <w:rsid w:val="00203841"/>
    <w:rsid w:val="00204924"/>
    <w:rsid w:val="00204DFD"/>
    <w:rsid w:val="002056C8"/>
    <w:rsid w:val="0020602D"/>
    <w:rsid w:val="002060BB"/>
    <w:rsid w:val="00207544"/>
    <w:rsid w:val="00207E1E"/>
    <w:rsid w:val="0021055A"/>
    <w:rsid w:val="00210E0E"/>
    <w:rsid w:val="00212CAA"/>
    <w:rsid w:val="00212CF8"/>
    <w:rsid w:val="00213A2F"/>
    <w:rsid w:val="00214A40"/>
    <w:rsid w:val="00215292"/>
    <w:rsid w:val="0021591D"/>
    <w:rsid w:val="00215CE2"/>
    <w:rsid w:val="00217D6A"/>
    <w:rsid w:val="0022169F"/>
    <w:rsid w:val="00222050"/>
    <w:rsid w:val="002226AA"/>
    <w:rsid w:val="00223245"/>
    <w:rsid w:val="00225375"/>
    <w:rsid w:val="002256AE"/>
    <w:rsid w:val="00225B08"/>
    <w:rsid w:val="002277C3"/>
    <w:rsid w:val="00227F75"/>
    <w:rsid w:val="0023061B"/>
    <w:rsid w:val="00231CD1"/>
    <w:rsid w:val="00233E74"/>
    <w:rsid w:val="002351E7"/>
    <w:rsid w:val="00236FA5"/>
    <w:rsid w:val="0024070A"/>
    <w:rsid w:val="00241B9E"/>
    <w:rsid w:val="0024247E"/>
    <w:rsid w:val="0024379B"/>
    <w:rsid w:val="00245446"/>
    <w:rsid w:val="00245A42"/>
    <w:rsid w:val="00246514"/>
    <w:rsid w:val="00246E7D"/>
    <w:rsid w:val="00247019"/>
    <w:rsid w:val="00247403"/>
    <w:rsid w:val="00247542"/>
    <w:rsid w:val="00247592"/>
    <w:rsid w:val="00250662"/>
    <w:rsid w:val="00250B61"/>
    <w:rsid w:val="00250F0E"/>
    <w:rsid w:val="00250F42"/>
    <w:rsid w:val="002517BF"/>
    <w:rsid w:val="00252FB1"/>
    <w:rsid w:val="00253F1B"/>
    <w:rsid w:val="00254C67"/>
    <w:rsid w:val="00255140"/>
    <w:rsid w:val="002552DF"/>
    <w:rsid w:val="0025532E"/>
    <w:rsid w:val="00255475"/>
    <w:rsid w:val="00255759"/>
    <w:rsid w:val="00256377"/>
    <w:rsid w:val="00256813"/>
    <w:rsid w:val="00256D45"/>
    <w:rsid w:val="00257893"/>
    <w:rsid w:val="0026109F"/>
    <w:rsid w:val="0026116D"/>
    <w:rsid w:val="0026154C"/>
    <w:rsid w:val="002626A2"/>
    <w:rsid w:val="002626F5"/>
    <w:rsid w:val="00262910"/>
    <w:rsid w:val="00262ECA"/>
    <w:rsid w:val="00263B2B"/>
    <w:rsid w:val="00264033"/>
    <w:rsid w:val="00264225"/>
    <w:rsid w:val="00264870"/>
    <w:rsid w:val="00264944"/>
    <w:rsid w:val="00264C00"/>
    <w:rsid w:val="002651E4"/>
    <w:rsid w:val="00265CC9"/>
    <w:rsid w:val="00266092"/>
    <w:rsid w:val="00266806"/>
    <w:rsid w:val="00266B61"/>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3817"/>
    <w:rsid w:val="00274F86"/>
    <w:rsid w:val="00275FC9"/>
    <w:rsid w:val="00276C31"/>
    <w:rsid w:val="002775BE"/>
    <w:rsid w:val="0028046B"/>
    <w:rsid w:val="00280F11"/>
    <w:rsid w:val="0028111A"/>
    <w:rsid w:val="00281C7C"/>
    <w:rsid w:val="00283909"/>
    <w:rsid w:val="00283971"/>
    <w:rsid w:val="00283FEF"/>
    <w:rsid w:val="00284829"/>
    <w:rsid w:val="00284E33"/>
    <w:rsid w:val="00284E86"/>
    <w:rsid w:val="00285EC8"/>
    <w:rsid w:val="002869C6"/>
    <w:rsid w:val="00286E49"/>
    <w:rsid w:val="00287068"/>
    <w:rsid w:val="00287642"/>
    <w:rsid w:val="00287680"/>
    <w:rsid w:val="00287BFF"/>
    <w:rsid w:val="00290094"/>
    <w:rsid w:val="00291C7D"/>
    <w:rsid w:val="00292239"/>
    <w:rsid w:val="00292BD8"/>
    <w:rsid w:val="00292CEC"/>
    <w:rsid w:val="0029397E"/>
    <w:rsid w:val="00293AEB"/>
    <w:rsid w:val="00293B75"/>
    <w:rsid w:val="00293FA6"/>
    <w:rsid w:val="0029466E"/>
    <w:rsid w:val="002946D1"/>
    <w:rsid w:val="00294727"/>
    <w:rsid w:val="00294B4A"/>
    <w:rsid w:val="00294FA9"/>
    <w:rsid w:val="0029615A"/>
    <w:rsid w:val="002963E4"/>
    <w:rsid w:val="0029715B"/>
    <w:rsid w:val="00297288"/>
    <w:rsid w:val="0029754B"/>
    <w:rsid w:val="002A00C2"/>
    <w:rsid w:val="002A036F"/>
    <w:rsid w:val="002A05B1"/>
    <w:rsid w:val="002A0FF3"/>
    <w:rsid w:val="002A1C6E"/>
    <w:rsid w:val="002A1D6A"/>
    <w:rsid w:val="002A24D4"/>
    <w:rsid w:val="002A2720"/>
    <w:rsid w:val="002A2E09"/>
    <w:rsid w:val="002A3CD5"/>
    <w:rsid w:val="002A6D5A"/>
    <w:rsid w:val="002A70A8"/>
    <w:rsid w:val="002A733A"/>
    <w:rsid w:val="002A7A01"/>
    <w:rsid w:val="002A7E04"/>
    <w:rsid w:val="002B008D"/>
    <w:rsid w:val="002B01A2"/>
    <w:rsid w:val="002B0BE7"/>
    <w:rsid w:val="002B110C"/>
    <w:rsid w:val="002B1184"/>
    <w:rsid w:val="002B1EF2"/>
    <w:rsid w:val="002B2AB5"/>
    <w:rsid w:val="002B2B5C"/>
    <w:rsid w:val="002B30E6"/>
    <w:rsid w:val="002B437F"/>
    <w:rsid w:val="002B4B61"/>
    <w:rsid w:val="002B4BBC"/>
    <w:rsid w:val="002B5F8A"/>
    <w:rsid w:val="002C10D7"/>
    <w:rsid w:val="002C1641"/>
    <w:rsid w:val="002C1705"/>
    <w:rsid w:val="002C1D2D"/>
    <w:rsid w:val="002C1EB3"/>
    <w:rsid w:val="002C1FE5"/>
    <w:rsid w:val="002C3312"/>
    <w:rsid w:val="002C3671"/>
    <w:rsid w:val="002C3D66"/>
    <w:rsid w:val="002C4070"/>
    <w:rsid w:val="002C4F62"/>
    <w:rsid w:val="002C5364"/>
    <w:rsid w:val="002C58D2"/>
    <w:rsid w:val="002C5A89"/>
    <w:rsid w:val="002C5EC4"/>
    <w:rsid w:val="002C7B08"/>
    <w:rsid w:val="002D033F"/>
    <w:rsid w:val="002D03B6"/>
    <w:rsid w:val="002D2317"/>
    <w:rsid w:val="002D3E56"/>
    <w:rsid w:val="002D45C2"/>
    <w:rsid w:val="002D4CA0"/>
    <w:rsid w:val="002D5B26"/>
    <w:rsid w:val="002D628F"/>
    <w:rsid w:val="002D6716"/>
    <w:rsid w:val="002D6E69"/>
    <w:rsid w:val="002D71ED"/>
    <w:rsid w:val="002D7DC4"/>
    <w:rsid w:val="002D7EA2"/>
    <w:rsid w:val="002E03A4"/>
    <w:rsid w:val="002E0A82"/>
    <w:rsid w:val="002E0D33"/>
    <w:rsid w:val="002E10DC"/>
    <w:rsid w:val="002E15DF"/>
    <w:rsid w:val="002E187C"/>
    <w:rsid w:val="002E18E3"/>
    <w:rsid w:val="002E1CDE"/>
    <w:rsid w:val="002E1DCB"/>
    <w:rsid w:val="002E2B08"/>
    <w:rsid w:val="002E349E"/>
    <w:rsid w:val="002E35D7"/>
    <w:rsid w:val="002E3C15"/>
    <w:rsid w:val="002E432F"/>
    <w:rsid w:val="002E43C9"/>
    <w:rsid w:val="002E4F78"/>
    <w:rsid w:val="002E61E7"/>
    <w:rsid w:val="002E6267"/>
    <w:rsid w:val="002E6E57"/>
    <w:rsid w:val="002E71E1"/>
    <w:rsid w:val="002E755E"/>
    <w:rsid w:val="002E78C1"/>
    <w:rsid w:val="002E7E79"/>
    <w:rsid w:val="002F097A"/>
    <w:rsid w:val="002F1351"/>
    <w:rsid w:val="002F1404"/>
    <w:rsid w:val="002F15EA"/>
    <w:rsid w:val="002F1716"/>
    <w:rsid w:val="002F17C9"/>
    <w:rsid w:val="002F1B00"/>
    <w:rsid w:val="002F2D41"/>
    <w:rsid w:val="002F3202"/>
    <w:rsid w:val="002F3554"/>
    <w:rsid w:val="002F3598"/>
    <w:rsid w:val="002F35CB"/>
    <w:rsid w:val="002F3D27"/>
    <w:rsid w:val="002F414B"/>
    <w:rsid w:val="002F443F"/>
    <w:rsid w:val="002F503E"/>
    <w:rsid w:val="002F56BB"/>
    <w:rsid w:val="002F5E45"/>
    <w:rsid w:val="002F605F"/>
    <w:rsid w:val="002F6201"/>
    <w:rsid w:val="002F63D9"/>
    <w:rsid w:val="002F6C1E"/>
    <w:rsid w:val="002F6ECD"/>
    <w:rsid w:val="002F7B0F"/>
    <w:rsid w:val="00301075"/>
    <w:rsid w:val="00301B3D"/>
    <w:rsid w:val="00301DFA"/>
    <w:rsid w:val="00301F71"/>
    <w:rsid w:val="00302733"/>
    <w:rsid w:val="00303707"/>
    <w:rsid w:val="00303B04"/>
    <w:rsid w:val="00303B8C"/>
    <w:rsid w:val="0030446B"/>
    <w:rsid w:val="00304EED"/>
    <w:rsid w:val="0030600F"/>
    <w:rsid w:val="003067F3"/>
    <w:rsid w:val="00306D2A"/>
    <w:rsid w:val="00307C8D"/>
    <w:rsid w:val="003103D0"/>
    <w:rsid w:val="003107B6"/>
    <w:rsid w:val="00310803"/>
    <w:rsid w:val="00310E56"/>
    <w:rsid w:val="0031103F"/>
    <w:rsid w:val="003112C6"/>
    <w:rsid w:val="00311A4F"/>
    <w:rsid w:val="00313332"/>
    <w:rsid w:val="00313502"/>
    <w:rsid w:val="00314078"/>
    <w:rsid w:val="00314713"/>
    <w:rsid w:val="003158EC"/>
    <w:rsid w:val="00315905"/>
    <w:rsid w:val="003164AD"/>
    <w:rsid w:val="00316559"/>
    <w:rsid w:val="00316BFA"/>
    <w:rsid w:val="0031724D"/>
    <w:rsid w:val="00317255"/>
    <w:rsid w:val="00317BEA"/>
    <w:rsid w:val="00317E8A"/>
    <w:rsid w:val="00320402"/>
    <w:rsid w:val="00320A64"/>
    <w:rsid w:val="00321A96"/>
    <w:rsid w:val="00322398"/>
    <w:rsid w:val="00322450"/>
    <w:rsid w:val="00323D46"/>
    <w:rsid w:val="003241CF"/>
    <w:rsid w:val="003245A7"/>
    <w:rsid w:val="003246B5"/>
    <w:rsid w:val="003249CF"/>
    <w:rsid w:val="003267B5"/>
    <w:rsid w:val="00327424"/>
    <w:rsid w:val="00327501"/>
    <w:rsid w:val="00330196"/>
    <w:rsid w:val="00330A1D"/>
    <w:rsid w:val="00330E0E"/>
    <w:rsid w:val="0033161A"/>
    <w:rsid w:val="00331687"/>
    <w:rsid w:val="0033169F"/>
    <w:rsid w:val="00332115"/>
    <w:rsid w:val="00332152"/>
    <w:rsid w:val="003330D2"/>
    <w:rsid w:val="00334F60"/>
    <w:rsid w:val="00336085"/>
    <w:rsid w:val="00337546"/>
    <w:rsid w:val="003378E0"/>
    <w:rsid w:val="00337961"/>
    <w:rsid w:val="00337C43"/>
    <w:rsid w:val="003407E0"/>
    <w:rsid w:val="00340A95"/>
    <w:rsid w:val="003410A6"/>
    <w:rsid w:val="003414AC"/>
    <w:rsid w:val="003414E6"/>
    <w:rsid w:val="00341C39"/>
    <w:rsid w:val="00342070"/>
    <w:rsid w:val="00342964"/>
    <w:rsid w:val="0034357F"/>
    <w:rsid w:val="003447BB"/>
    <w:rsid w:val="00344B38"/>
    <w:rsid w:val="0034593B"/>
    <w:rsid w:val="003464A2"/>
    <w:rsid w:val="00346D16"/>
    <w:rsid w:val="00347742"/>
    <w:rsid w:val="003520F3"/>
    <w:rsid w:val="00352984"/>
    <w:rsid w:val="00353417"/>
    <w:rsid w:val="00353AA7"/>
    <w:rsid w:val="00353EED"/>
    <w:rsid w:val="003544BC"/>
    <w:rsid w:val="0035485A"/>
    <w:rsid w:val="00354C44"/>
    <w:rsid w:val="00355779"/>
    <w:rsid w:val="00355DBF"/>
    <w:rsid w:val="00356185"/>
    <w:rsid w:val="00356ADE"/>
    <w:rsid w:val="00357206"/>
    <w:rsid w:val="0035782F"/>
    <w:rsid w:val="00357A85"/>
    <w:rsid w:val="00357C4D"/>
    <w:rsid w:val="00357D78"/>
    <w:rsid w:val="00360380"/>
    <w:rsid w:val="003604FE"/>
    <w:rsid w:val="0036137D"/>
    <w:rsid w:val="00361EB7"/>
    <w:rsid w:val="00362113"/>
    <w:rsid w:val="00362FE0"/>
    <w:rsid w:val="0036346A"/>
    <w:rsid w:val="00363DD2"/>
    <w:rsid w:val="00365D52"/>
    <w:rsid w:val="00366182"/>
    <w:rsid w:val="00366DBE"/>
    <w:rsid w:val="00367444"/>
    <w:rsid w:val="003675B8"/>
    <w:rsid w:val="00367FBF"/>
    <w:rsid w:val="0037070D"/>
    <w:rsid w:val="00370DD4"/>
    <w:rsid w:val="003712A0"/>
    <w:rsid w:val="003712A7"/>
    <w:rsid w:val="00371EFD"/>
    <w:rsid w:val="003724FD"/>
    <w:rsid w:val="00372C5E"/>
    <w:rsid w:val="00372F8E"/>
    <w:rsid w:val="00373790"/>
    <w:rsid w:val="003741EF"/>
    <w:rsid w:val="003745F9"/>
    <w:rsid w:val="00374940"/>
    <w:rsid w:val="003750C8"/>
    <w:rsid w:val="003759D2"/>
    <w:rsid w:val="00376244"/>
    <w:rsid w:val="00377AD8"/>
    <w:rsid w:val="00380582"/>
    <w:rsid w:val="00380645"/>
    <w:rsid w:val="00380A1D"/>
    <w:rsid w:val="00380B67"/>
    <w:rsid w:val="00380B68"/>
    <w:rsid w:val="00380ECF"/>
    <w:rsid w:val="00381B43"/>
    <w:rsid w:val="0038209A"/>
    <w:rsid w:val="00382598"/>
    <w:rsid w:val="00382CE7"/>
    <w:rsid w:val="0038330F"/>
    <w:rsid w:val="00384072"/>
    <w:rsid w:val="0038421B"/>
    <w:rsid w:val="00385B08"/>
    <w:rsid w:val="00386CF0"/>
    <w:rsid w:val="00386FEA"/>
    <w:rsid w:val="00387480"/>
    <w:rsid w:val="00387722"/>
    <w:rsid w:val="003902B2"/>
    <w:rsid w:val="0039061F"/>
    <w:rsid w:val="00390A8A"/>
    <w:rsid w:val="00390D19"/>
    <w:rsid w:val="00390E14"/>
    <w:rsid w:val="00391CD8"/>
    <w:rsid w:val="00393955"/>
    <w:rsid w:val="00393C8E"/>
    <w:rsid w:val="00394608"/>
    <w:rsid w:val="0039471C"/>
    <w:rsid w:val="00394A5D"/>
    <w:rsid w:val="00395A03"/>
    <w:rsid w:val="00396106"/>
    <w:rsid w:val="003964BF"/>
    <w:rsid w:val="00396CEE"/>
    <w:rsid w:val="003A187E"/>
    <w:rsid w:val="003A1AE3"/>
    <w:rsid w:val="003A27F4"/>
    <w:rsid w:val="003A2DC1"/>
    <w:rsid w:val="003A3C43"/>
    <w:rsid w:val="003A4790"/>
    <w:rsid w:val="003A485E"/>
    <w:rsid w:val="003A4B42"/>
    <w:rsid w:val="003A513C"/>
    <w:rsid w:val="003A527A"/>
    <w:rsid w:val="003A5C8E"/>
    <w:rsid w:val="003A6019"/>
    <w:rsid w:val="003A632E"/>
    <w:rsid w:val="003A71F1"/>
    <w:rsid w:val="003A7BFE"/>
    <w:rsid w:val="003B1057"/>
    <w:rsid w:val="003B12B2"/>
    <w:rsid w:val="003B294A"/>
    <w:rsid w:val="003B2C86"/>
    <w:rsid w:val="003B349D"/>
    <w:rsid w:val="003B3E94"/>
    <w:rsid w:val="003B517A"/>
    <w:rsid w:val="003B5C8C"/>
    <w:rsid w:val="003B63A0"/>
    <w:rsid w:val="003B640E"/>
    <w:rsid w:val="003B6423"/>
    <w:rsid w:val="003B66DC"/>
    <w:rsid w:val="003B6950"/>
    <w:rsid w:val="003B7EB1"/>
    <w:rsid w:val="003C0DCD"/>
    <w:rsid w:val="003C32BC"/>
    <w:rsid w:val="003C3722"/>
    <w:rsid w:val="003C4BC0"/>
    <w:rsid w:val="003C4D18"/>
    <w:rsid w:val="003C54AD"/>
    <w:rsid w:val="003C6480"/>
    <w:rsid w:val="003C67F1"/>
    <w:rsid w:val="003C6866"/>
    <w:rsid w:val="003C6FCC"/>
    <w:rsid w:val="003C7061"/>
    <w:rsid w:val="003C7113"/>
    <w:rsid w:val="003D0656"/>
    <w:rsid w:val="003D0C05"/>
    <w:rsid w:val="003D0D3E"/>
    <w:rsid w:val="003D1094"/>
    <w:rsid w:val="003D1B14"/>
    <w:rsid w:val="003D1E49"/>
    <w:rsid w:val="003D20B1"/>
    <w:rsid w:val="003D2871"/>
    <w:rsid w:val="003D2C7F"/>
    <w:rsid w:val="003D3435"/>
    <w:rsid w:val="003D3507"/>
    <w:rsid w:val="003D3E1C"/>
    <w:rsid w:val="003D40A7"/>
    <w:rsid w:val="003D4A67"/>
    <w:rsid w:val="003D51A2"/>
    <w:rsid w:val="003D5A38"/>
    <w:rsid w:val="003D5CD7"/>
    <w:rsid w:val="003D5F18"/>
    <w:rsid w:val="003D6644"/>
    <w:rsid w:val="003D66F0"/>
    <w:rsid w:val="003D79BC"/>
    <w:rsid w:val="003E06A3"/>
    <w:rsid w:val="003E0852"/>
    <w:rsid w:val="003E1FEC"/>
    <w:rsid w:val="003E2564"/>
    <w:rsid w:val="003E296F"/>
    <w:rsid w:val="003E2DA9"/>
    <w:rsid w:val="003E366F"/>
    <w:rsid w:val="003E452B"/>
    <w:rsid w:val="003E4D93"/>
    <w:rsid w:val="003E4E8A"/>
    <w:rsid w:val="003E520F"/>
    <w:rsid w:val="003E60B8"/>
    <w:rsid w:val="003E65E7"/>
    <w:rsid w:val="003E68BB"/>
    <w:rsid w:val="003E6FB6"/>
    <w:rsid w:val="003E70A6"/>
    <w:rsid w:val="003E7380"/>
    <w:rsid w:val="003F0153"/>
    <w:rsid w:val="003F03FA"/>
    <w:rsid w:val="003F0B2B"/>
    <w:rsid w:val="003F1230"/>
    <w:rsid w:val="003F128B"/>
    <w:rsid w:val="003F1820"/>
    <w:rsid w:val="003F1BBF"/>
    <w:rsid w:val="003F2D46"/>
    <w:rsid w:val="003F525A"/>
    <w:rsid w:val="003F5E78"/>
    <w:rsid w:val="003F6707"/>
    <w:rsid w:val="003F7001"/>
    <w:rsid w:val="003F7161"/>
    <w:rsid w:val="00400881"/>
    <w:rsid w:val="00400E6B"/>
    <w:rsid w:val="00400EA4"/>
    <w:rsid w:val="004010E9"/>
    <w:rsid w:val="0040128E"/>
    <w:rsid w:val="004020C2"/>
    <w:rsid w:val="004022E4"/>
    <w:rsid w:val="00403061"/>
    <w:rsid w:val="00404333"/>
    <w:rsid w:val="00404A51"/>
    <w:rsid w:val="00404EFC"/>
    <w:rsid w:val="00404F22"/>
    <w:rsid w:val="00405991"/>
    <w:rsid w:val="00405F19"/>
    <w:rsid w:val="00406721"/>
    <w:rsid w:val="00406CB6"/>
    <w:rsid w:val="0040735D"/>
    <w:rsid w:val="0040759C"/>
    <w:rsid w:val="00407F3D"/>
    <w:rsid w:val="00410925"/>
    <w:rsid w:val="00410BC8"/>
    <w:rsid w:val="00410D88"/>
    <w:rsid w:val="004122AE"/>
    <w:rsid w:val="0041301B"/>
    <w:rsid w:val="0041398A"/>
    <w:rsid w:val="00413B37"/>
    <w:rsid w:val="004142F6"/>
    <w:rsid w:val="004155D1"/>
    <w:rsid w:val="00415993"/>
    <w:rsid w:val="00415BAE"/>
    <w:rsid w:val="004165C2"/>
    <w:rsid w:val="00417263"/>
    <w:rsid w:val="00417356"/>
    <w:rsid w:val="0041797E"/>
    <w:rsid w:val="00417E33"/>
    <w:rsid w:val="00421BA4"/>
    <w:rsid w:val="0042244A"/>
    <w:rsid w:val="00423909"/>
    <w:rsid w:val="004258CE"/>
    <w:rsid w:val="0042692E"/>
    <w:rsid w:val="00426A93"/>
    <w:rsid w:val="00426DB7"/>
    <w:rsid w:val="0042717E"/>
    <w:rsid w:val="00427406"/>
    <w:rsid w:val="0042749C"/>
    <w:rsid w:val="00427B63"/>
    <w:rsid w:val="00432731"/>
    <w:rsid w:val="004332C3"/>
    <w:rsid w:val="004333AC"/>
    <w:rsid w:val="004336EA"/>
    <w:rsid w:val="0043380C"/>
    <w:rsid w:val="00436950"/>
    <w:rsid w:val="00436C44"/>
    <w:rsid w:val="00436C66"/>
    <w:rsid w:val="004404D0"/>
    <w:rsid w:val="00440C9B"/>
    <w:rsid w:val="0044139C"/>
    <w:rsid w:val="004413C0"/>
    <w:rsid w:val="00441D48"/>
    <w:rsid w:val="00441E7C"/>
    <w:rsid w:val="00442D9C"/>
    <w:rsid w:val="004432E5"/>
    <w:rsid w:val="00443E6F"/>
    <w:rsid w:val="00444596"/>
    <w:rsid w:val="00445C74"/>
    <w:rsid w:val="0044656D"/>
    <w:rsid w:val="00446F15"/>
    <w:rsid w:val="0044706E"/>
    <w:rsid w:val="00447468"/>
    <w:rsid w:val="00447B8F"/>
    <w:rsid w:val="00450A4A"/>
    <w:rsid w:val="00450D96"/>
    <w:rsid w:val="00451A25"/>
    <w:rsid w:val="00451DEB"/>
    <w:rsid w:val="004526C7"/>
    <w:rsid w:val="004529E6"/>
    <w:rsid w:val="00453466"/>
    <w:rsid w:val="00454492"/>
    <w:rsid w:val="0045481D"/>
    <w:rsid w:val="00455165"/>
    <w:rsid w:val="0045524E"/>
    <w:rsid w:val="00457228"/>
    <w:rsid w:val="00457B89"/>
    <w:rsid w:val="00460177"/>
    <w:rsid w:val="0046041C"/>
    <w:rsid w:val="0046072C"/>
    <w:rsid w:val="0046208F"/>
    <w:rsid w:val="00462248"/>
    <w:rsid w:val="0046269E"/>
    <w:rsid w:val="00462781"/>
    <w:rsid w:val="00462F9A"/>
    <w:rsid w:val="004630F5"/>
    <w:rsid w:val="004632C8"/>
    <w:rsid w:val="004642EF"/>
    <w:rsid w:val="00464AC3"/>
    <w:rsid w:val="00464D85"/>
    <w:rsid w:val="0046516D"/>
    <w:rsid w:val="004654E1"/>
    <w:rsid w:val="0046574C"/>
    <w:rsid w:val="00465954"/>
    <w:rsid w:val="004666FB"/>
    <w:rsid w:val="00467542"/>
    <w:rsid w:val="00467B7E"/>
    <w:rsid w:val="00467CF1"/>
    <w:rsid w:val="00467FED"/>
    <w:rsid w:val="0047006D"/>
    <w:rsid w:val="00471927"/>
    <w:rsid w:val="00471BC8"/>
    <w:rsid w:val="004730AF"/>
    <w:rsid w:val="00476B10"/>
    <w:rsid w:val="00477BE3"/>
    <w:rsid w:val="00477C46"/>
    <w:rsid w:val="00477D29"/>
    <w:rsid w:val="0048119E"/>
    <w:rsid w:val="00481C1F"/>
    <w:rsid w:val="00482011"/>
    <w:rsid w:val="00482208"/>
    <w:rsid w:val="00482528"/>
    <w:rsid w:val="00482644"/>
    <w:rsid w:val="00483146"/>
    <w:rsid w:val="00483697"/>
    <w:rsid w:val="00483974"/>
    <w:rsid w:val="00483D9E"/>
    <w:rsid w:val="00484B2F"/>
    <w:rsid w:val="00484F80"/>
    <w:rsid w:val="004850C2"/>
    <w:rsid w:val="00486A15"/>
    <w:rsid w:val="00486B19"/>
    <w:rsid w:val="0048701C"/>
    <w:rsid w:val="0048728E"/>
    <w:rsid w:val="004907E1"/>
    <w:rsid w:val="00490BE7"/>
    <w:rsid w:val="00490C98"/>
    <w:rsid w:val="00491115"/>
    <w:rsid w:val="0049232D"/>
    <w:rsid w:val="00492AE4"/>
    <w:rsid w:val="00493D82"/>
    <w:rsid w:val="0049419D"/>
    <w:rsid w:val="00495029"/>
    <w:rsid w:val="00495396"/>
    <w:rsid w:val="00495CD7"/>
    <w:rsid w:val="004962B8"/>
    <w:rsid w:val="00496687"/>
    <w:rsid w:val="00496C69"/>
    <w:rsid w:val="00496DBC"/>
    <w:rsid w:val="0049749D"/>
    <w:rsid w:val="004977D3"/>
    <w:rsid w:val="00497B9A"/>
    <w:rsid w:val="00497D68"/>
    <w:rsid w:val="004A0977"/>
    <w:rsid w:val="004A17A5"/>
    <w:rsid w:val="004A1B66"/>
    <w:rsid w:val="004A1EEA"/>
    <w:rsid w:val="004A2B9D"/>
    <w:rsid w:val="004A37A5"/>
    <w:rsid w:val="004A3806"/>
    <w:rsid w:val="004A3DC4"/>
    <w:rsid w:val="004A3F9D"/>
    <w:rsid w:val="004A4A3E"/>
    <w:rsid w:val="004A4DB0"/>
    <w:rsid w:val="004A514F"/>
    <w:rsid w:val="004A7C29"/>
    <w:rsid w:val="004B1281"/>
    <w:rsid w:val="004B1705"/>
    <w:rsid w:val="004B2634"/>
    <w:rsid w:val="004B2762"/>
    <w:rsid w:val="004B2B7F"/>
    <w:rsid w:val="004B2DE8"/>
    <w:rsid w:val="004B388C"/>
    <w:rsid w:val="004B40A9"/>
    <w:rsid w:val="004B45B7"/>
    <w:rsid w:val="004B4E6F"/>
    <w:rsid w:val="004B5331"/>
    <w:rsid w:val="004B545B"/>
    <w:rsid w:val="004B6077"/>
    <w:rsid w:val="004B66D7"/>
    <w:rsid w:val="004B7EB6"/>
    <w:rsid w:val="004C03F8"/>
    <w:rsid w:val="004C0FE4"/>
    <w:rsid w:val="004C127B"/>
    <w:rsid w:val="004C17B4"/>
    <w:rsid w:val="004C1D25"/>
    <w:rsid w:val="004C42F3"/>
    <w:rsid w:val="004C4B62"/>
    <w:rsid w:val="004C599D"/>
    <w:rsid w:val="004C664A"/>
    <w:rsid w:val="004C68B8"/>
    <w:rsid w:val="004C7257"/>
    <w:rsid w:val="004C758F"/>
    <w:rsid w:val="004C77DC"/>
    <w:rsid w:val="004C7EE2"/>
    <w:rsid w:val="004D0229"/>
    <w:rsid w:val="004D337D"/>
    <w:rsid w:val="004D37B1"/>
    <w:rsid w:val="004D394B"/>
    <w:rsid w:val="004D4782"/>
    <w:rsid w:val="004D4A6A"/>
    <w:rsid w:val="004D4D1B"/>
    <w:rsid w:val="004D5E9F"/>
    <w:rsid w:val="004D5F30"/>
    <w:rsid w:val="004D6025"/>
    <w:rsid w:val="004D657F"/>
    <w:rsid w:val="004D660E"/>
    <w:rsid w:val="004D72BC"/>
    <w:rsid w:val="004D78B4"/>
    <w:rsid w:val="004E038C"/>
    <w:rsid w:val="004E048E"/>
    <w:rsid w:val="004E2452"/>
    <w:rsid w:val="004E29FA"/>
    <w:rsid w:val="004E2BB5"/>
    <w:rsid w:val="004E3A16"/>
    <w:rsid w:val="004E4761"/>
    <w:rsid w:val="004E5303"/>
    <w:rsid w:val="004E58DB"/>
    <w:rsid w:val="004E6130"/>
    <w:rsid w:val="004E6C9C"/>
    <w:rsid w:val="004F01F0"/>
    <w:rsid w:val="004F04A5"/>
    <w:rsid w:val="004F0842"/>
    <w:rsid w:val="004F0928"/>
    <w:rsid w:val="004F15C4"/>
    <w:rsid w:val="004F16E8"/>
    <w:rsid w:val="004F1DAD"/>
    <w:rsid w:val="004F2694"/>
    <w:rsid w:val="004F2B91"/>
    <w:rsid w:val="004F2FC4"/>
    <w:rsid w:val="004F3195"/>
    <w:rsid w:val="004F37CA"/>
    <w:rsid w:val="004F3905"/>
    <w:rsid w:val="004F3DBE"/>
    <w:rsid w:val="004F439E"/>
    <w:rsid w:val="004F43A1"/>
    <w:rsid w:val="004F441A"/>
    <w:rsid w:val="004F4C1C"/>
    <w:rsid w:val="004F530D"/>
    <w:rsid w:val="004F5466"/>
    <w:rsid w:val="004F6949"/>
    <w:rsid w:val="004F69EA"/>
    <w:rsid w:val="004F69ED"/>
    <w:rsid w:val="004F73A7"/>
    <w:rsid w:val="005008C7"/>
    <w:rsid w:val="0050128F"/>
    <w:rsid w:val="00501399"/>
    <w:rsid w:val="00501DFB"/>
    <w:rsid w:val="005028FE"/>
    <w:rsid w:val="00502E35"/>
    <w:rsid w:val="00503C4C"/>
    <w:rsid w:val="0050536C"/>
    <w:rsid w:val="00505451"/>
    <w:rsid w:val="0050562E"/>
    <w:rsid w:val="00505B63"/>
    <w:rsid w:val="0050624E"/>
    <w:rsid w:val="005066A4"/>
    <w:rsid w:val="005068B0"/>
    <w:rsid w:val="00507534"/>
    <w:rsid w:val="00507BC4"/>
    <w:rsid w:val="00507BF9"/>
    <w:rsid w:val="00510311"/>
    <w:rsid w:val="00511377"/>
    <w:rsid w:val="005121CC"/>
    <w:rsid w:val="00512224"/>
    <w:rsid w:val="005128E4"/>
    <w:rsid w:val="00512A35"/>
    <w:rsid w:val="00513229"/>
    <w:rsid w:val="00513B75"/>
    <w:rsid w:val="005152B7"/>
    <w:rsid w:val="00516BBE"/>
    <w:rsid w:val="005172CC"/>
    <w:rsid w:val="00521909"/>
    <w:rsid w:val="005223AF"/>
    <w:rsid w:val="00523977"/>
    <w:rsid w:val="00524268"/>
    <w:rsid w:val="00524748"/>
    <w:rsid w:val="00525278"/>
    <w:rsid w:val="00525560"/>
    <w:rsid w:val="00525C32"/>
    <w:rsid w:val="00525F05"/>
    <w:rsid w:val="00526204"/>
    <w:rsid w:val="005267AC"/>
    <w:rsid w:val="00527461"/>
    <w:rsid w:val="00530295"/>
    <w:rsid w:val="00530B2B"/>
    <w:rsid w:val="00531008"/>
    <w:rsid w:val="00531386"/>
    <w:rsid w:val="0053187E"/>
    <w:rsid w:val="00531BC6"/>
    <w:rsid w:val="00531FDC"/>
    <w:rsid w:val="005325F6"/>
    <w:rsid w:val="00532F64"/>
    <w:rsid w:val="00533CF3"/>
    <w:rsid w:val="00533D17"/>
    <w:rsid w:val="005343C0"/>
    <w:rsid w:val="005346E1"/>
    <w:rsid w:val="00535135"/>
    <w:rsid w:val="005357A6"/>
    <w:rsid w:val="0053592E"/>
    <w:rsid w:val="00535FF9"/>
    <w:rsid w:val="005366E5"/>
    <w:rsid w:val="005367D0"/>
    <w:rsid w:val="00536848"/>
    <w:rsid w:val="00536B9E"/>
    <w:rsid w:val="00536D9D"/>
    <w:rsid w:val="005401F2"/>
    <w:rsid w:val="00540AEC"/>
    <w:rsid w:val="00540D36"/>
    <w:rsid w:val="005410DA"/>
    <w:rsid w:val="00541B01"/>
    <w:rsid w:val="005422EF"/>
    <w:rsid w:val="005430A6"/>
    <w:rsid w:val="00543705"/>
    <w:rsid w:val="005439C3"/>
    <w:rsid w:val="005442AD"/>
    <w:rsid w:val="00544C49"/>
    <w:rsid w:val="0054561F"/>
    <w:rsid w:val="005456B2"/>
    <w:rsid w:val="0054591A"/>
    <w:rsid w:val="005463BC"/>
    <w:rsid w:val="005474ED"/>
    <w:rsid w:val="00547EB7"/>
    <w:rsid w:val="00550141"/>
    <w:rsid w:val="0055160C"/>
    <w:rsid w:val="00551DE1"/>
    <w:rsid w:val="00552FC3"/>
    <w:rsid w:val="005531BB"/>
    <w:rsid w:val="00553EC6"/>
    <w:rsid w:val="005541E1"/>
    <w:rsid w:val="00554AD8"/>
    <w:rsid w:val="00554BAB"/>
    <w:rsid w:val="005557F2"/>
    <w:rsid w:val="00555A6E"/>
    <w:rsid w:val="00557C07"/>
    <w:rsid w:val="00561FAC"/>
    <w:rsid w:val="005625D4"/>
    <w:rsid w:val="005627FD"/>
    <w:rsid w:val="00562B7B"/>
    <w:rsid w:val="00562E4A"/>
    <w:rsid w:val="005633E7"/>
    <w:rsid w:val="00563F04"/>
    <w:rsid w:val="0056432A"/>
    <w:rsid w:val="005649BB"/>
    <w:rsid w:val="00564EFD"/>
    <w:rsid w:val="005653C0"/>
    <w:rsid w:val="00565909"/>
    <w:rsid w:val="00565B4B"/>
    <w:rsid w:val="00567D03"/>
    <w:rsid w:val="005706EF"/>
    <w:rsid w:val="00570AF2"/>
    <w:rsid w:val="00570B0D"/>
    <w:rsid w:val="00571247"/>
    <w:rsid w:val="0057402A"/>
    <w:rsid w:val="00574148"/>
    <w:rsid w:val="005744A4"/>
    <w:rsid w:val="005755D5"/>
    <w:rsid w:val="00575C82"/>
    <w:rsid w:val="00576205"/>
    <w:rsid w:val="005764DD"/>
    <w:rsid w:val="00576832"/>
    <w:rsid w:val="00576D19"/>
    <w:rsid w:val="005771D0"/>
    <w:rsid w:val="005779A6"/>
    <w:rsid w:val="005800E2"/>
    <w:rsid w:val="0058022B"/>
    <w:rsid w:val="00580FD1"/>
    <w:rsid w:val="00581ACD"/>
    <w:rsid w:val="00582750"/>
    <w:rsid w:val="00582FEA"/>
    <w:rsid w:val="0058343A"/>
    <w:rsid w:val="00584C28"/>
    <w:rsid w:val="00585DED"/>
    <w:rsid w:val="00587964"/>
    <w:rsid w:val="00587D7B"/>
    <w:rsid w:val="005902A3"/>
    <w:rsid w:val="0059066D"/>
    <w:rsid w:val="00590BF3"/>
    <w:rsid w:val="00590C43"/>
    <w:rsid w:val="005910C0"/>
    <w:rsid w:val="005916E2"/>
    <w:rsid w:val="0059191A"/>
    <w:rsid w:val="0059191D"/>
    <w:rsid w:val="00591B96"/>
    <w:rsid w:val="00591F60"/>
    <w:rsid w:val="005921FF"/>
    <w:rsid w:val="0059318E"/>
    <w:rsid w:val="005937E2"/>
    <w:rsid w:val="00594CE1"/>
    <w:rsid w:val="00596514"/>
    <w:rsid w:val="0059670F"/>
    <w:rsid w:val="00596ABE"/>
    <w:rsid w:val="00596AD3"/>
    <w:rsid w:val="00596F42"/>
    <w:rsid w:val="00597162"/>
    <w:rsid w:val="0059770B"/>
    <w:rsid w:val="00597C8A"/>
    <w:rsid w:val="00597E00"/>
    <w:rsid w:val="005A0108"/>
    <w:rsid w:val="005A0410"/>
    <w:rsid w:val="005A05DB"/>
    <w:rsid w:val="005A0E4A"/>
    <w:rsid w:val="005A1D02"/>
    <w:rsid w:val="005A27A5"/>
    <w:rsid w:val="005A2E9B"/>
    <w:rsid w:val="005A482E"/>
    <w:rsid w:val="005A5234"/>
    <w:rsid w:val="005A6205"/>
    <w:rsid w:val="005A6D0E"/>
    <w:rsid w:val="005A6E50"/>
    <w:rsid w:val="005A6EFD"/>
    <w:rsid w:val="005A734E"/>
    <w:rsid w:val="005B0001"/>
    <w:rsid w:val="005B0656"/>
    <w:rsid w:val="005B222D"/>
    <w:rsid w:val="005B28A7"/>
    <w:rsid w:val="005B38A5"/>
    <w:rsid w:val="005B3D3E"/>
    <w:rsid w:val="005B3DEC"/>
    <w:rsid w:val="005B3EF2"/>
    <w:rsid w:val="005B52B0"/>
    <w:rsid w:val="005B5C8B"/>
    <w:rsid w:val="005B5F01"/>
    <w:rsid w:val="005B67DE"/>
    <w:rsid w:val="005B6806"/>
    <w:rsid w:val="005B6B81"/>
    <w:rsid w:val="005B711D"/>
    <w:rsid w:val="005B76FC"/>
    <w:rsid w:val="005C00F9"/>
    <w:rsid w:val="005C05FA"/>
    <w:rsid w:val="005C164F"/>
    <w:rsid w:val="005C1853"/>
    <w:rsid w:val="005C1A8D"/>
    <w:rsid w:val="005C1D3C"/>
    <w:rsid w:val="005C1D8E"/>
    <w:rsid w:val="005C207A"/>
    <w:rsid w:val="005C23BD"/>
    <w:rsid w:val="005C2A55"/>
    <w:rsid w:val="005C2BA2"/>
    <w:rsid w:val="005C2E02"/>
    <w:rsid w:val="005C3149"/>
    <w:rsid w:val="005C4011"/>
    <w:rsid w:val="005C4225"/>
    <w:rsid w:val="005C4AF4"/>
    <w:rsid w:val="005C5F93"/>
    <w:rsid w:val="005C79E9"/>
    <w:rsid w:val="005D0AC5"/>
    <w:rsid w:val="005D0FBF"/>
    <w:rsid w:val="005D1076"/>
    <w:rsid w:val="005D1464"/>
    <w:rsid w:val="005D2666"/>
    <w:rsid w:val="005D2B08"/>
    <w:rsid w:val="005D3140"/>
    <w:rsid w:val="005D50AD"/>
    <w:rsid w:val="005D53CB"/>
    <w:rsid w:val="005D55A5"/>
    <w:rsid w:val="005D5C54"/>
    <w:rsid w:val="005D5DED"/>
    <w:rsid w:val="005D5E42"/>
    <w:rsid w:val="005D629A"/>
    <w:rsid w:val="005D67EC"/>
    <w:rsid w:val="005D6891"/>
    <w:rsid w:val="005D6A03"/>
    <w:rsid w:val="005D6AC4"/>
    <w:rsid w:val="005D6B2C"/>
    <w:rsid w:val="005D7191"/>
    <w:rsid w:val="005D7280"/>
    <w:rsid w:val="005E09BC"/>
    <w:rsid w:val="005E154B"/>
    <w:rsid w:val="005E1D4B"/>
    <w:rsid w:val="005E2719"/>
    <w:rsid w:val="005E2BDE"/>
    <w:rsid w:val="005E4A95"/>
    <w:rsid w:val="005E5196"/>
    <w:rsid w:val="005E5258"/>
    <w:rsid w:val="005E5419"/>
    <w:rsid w:val="005E6912"/>
    <w:rsid w:val="005E6C0C"/>
    <w:rsid w:val="005E6EE3"/>
    <w:rsid w:val="005E72A1"/>
    <w:rsid w:val="005E74C5"/>
    <w:rsid w:val="005E7642"/>
    <w:rsid w:val="005E772D"/>
    <w:rsid w:val="005E7B70"/>
    <w:rsid w:val="005F06A1"/>
    <w:rsid w:val="005F0F33"/>
    <w:rsid w:val="005F14E1"/>
    <w:rsid w:val="005F1C54"/>
    <w:rsid w:val="005F2A0D"/>
    <w:rsid w:val="005F32A0"/>
    <w:rsid w:val="005F36B8"/>
    <w:rsid w:val="005F3F11"/>
    <w:rsid w:val="005F5456"/>
    <w:rsid w:val="005F55DC"/>
    <w:rsid w:val="005F5DDA"/>
    <w:rsid w:val="005F66C7"/>
    <w:rsid w:val="005F6958"/>
    <w:rsid w:val="005F7C35"/>
    <w:rsid w:val="0060040E"/>
    <w:rsid w:val="006005C1"/>
    <w:rsid w:val="00600665"/>
    <w:rsid w:val="00600A96"/>
    <w:rsid w:val="00600DEB"/>
    <w:rsid w:val="00600EE3"/>
    <w:rsid w:val="00601688"/>
    <w:rsid w:val="006018C9"/>
    <w:rsid w:val="00602146"/>
    <w:rsid w:val="00602B9B"/>
    <w:rsid w:val="00603D6F"/>
    <w:rsid w:val="00603E8D"/>
    <w:rsid w:val="0060473C"/>
    <w:rsid w:val="00604B83"/>
    <w:rsid w:val="006059FA"/>
    <w:rsid w:val="00605ACC"/>
    <w:rsid w:val="00605AD7"/>
    <w:rsid w:val="00606AA4"/>
    <w:rsid w:val="00607523"/>
    <w:rsid w:val="00607F83"/>
    <w:rsid w:val="00610F4E"/>
    <w:rsid w:val="006112EF"/>
    <w:rsid w:val="0061250B"/>
    <w:rsid w:val="00612B43"/>
    <w:rsid w:val="00613027"/>
    <w:rsid w:val="00613120"/>
    <w:rsid w:val="00613A08"/>
    <w:rsid w:val="00613B96"/>
    <w:rsid w:val="0061412F"/>
    <w:rsid w:val="00614153"/>
    <w:rsid w:val="00614808"/>
    <w:rsid w:val="00614AE8"/>
    <w:rsid w:val="00615073"/>
    <w:rsid w:val="0061546B"/>
    <w:rsid w:val="006157CF"/>
    <w:rsid w:val="00616320"/>
    <w:rsid w:val="00617156"/>
    <w:rsid w:val="006206FF"/>
    <w:rsid w:val="00620A30"/>
    <w:rsid w:val="00620A65"/>
    <w:rsid w:val="00620B75"/>
    <w:rsid w:val="006225B7"/>
    <w:rsid w:val="00622E3A"/>
    <w:rsid w:val="00623324"/>
    <w:rsid w:val="006238CB"/>
    <w:rsid w:val="00623A8D"/>
    <w:rsid w:val="00624716"/>
    <w:rsid w:val="006247DB"/>
    <w:rsid w:val="00624E66"/>
    <w:rsid w:val="00626360"/>
    <w:rsid w:val="006263C9"/>
    <w:rsid w:val="006263CE"/>
    <w:rsid w:val="00626A1D"/>
    <w:rsid w:val="00627A51"/>
    <w:rsid w:val="00627C9F"/>
    <w:rsid w:val="006307DF"/>
    <w:rsid w:val="00630B42"/>
    <w:rsid w:val="00630C75"/>
    <w:rsid w:val="00630F01"/>
    <w:rsid w:val="00630F7D"/>
    <w:rsid w:val="006311DA"/>
    <w:rsid w:val="006311E9"/>
    <w:rsid w:val="00631477"/>
    <w:rsid w:val="006322B9"/>
    <w:rsid w:val="00632354"/>
    <w:rsid w:val="00632429"/>
    <w:rsid w:val="00632543"/>
    <w:rsid w:val="00632BF2"/>
    <w:rsid w:val="00633261"/>
    <w:rsid w:val="00633A4D"/>
    <w:rsid w:val="006354CD"/>
    <w:rsid w:val="00635A3B"/>
    <w:rsid w:val="00636406"/>
    <w:rsid w:val="00636E0C"/>
    <w:rsid w:val="00636F4A"/>
    <w:rsid w:val="00637539"/>
    <w:rsid w:val="00637B7B"/>
    <w:rsid w:val="00637E84"/>
    <w:rsid w:val="00640173"/>
    <w:rsid w:val="00640F76"/>
    <w:rsid w:val="006418C1"/>
    <w:rsid w:val="00641D46"/>
    <w:rsid w:val="006420B7"/>
    <w:rsid w:val="00642810"/>
    <w:rsid w:val="0064379D"/>
    <w:rsid w:val="00643F66"/>
    <w:rsid w:val="00644643"/>
    <w:rsid w:val="00644B04"/>
    <w:rsid w:val="006458AD"/>
    <w:rsid w:val="0064712F"/>
    <w:rsid w:val="0064793C"/>
    <w:rsid w:val="00650FA3"/>
    <w:rsid w:val="006516A4"/>
    <w:rsid w:val="006516FE"/>
    <w:rsid w:val="00651D1D"/>
    <w:rsid w:val="00652333"/>
    <w:rsid w:val="00653AC7"/>
    <w:rsid w:val="00654805"/>
    <w:rsid w:val="006549A4"/>
    <w:rsid w:val="00654F6F"/>
    <w:rsid w:val="00656085"/>
    <w:rsid w:val="00656446"/>
    <w:rsid w:val="00656562"/>
    <w:rsid w:val="00656570"/>
    <w:rsid w:val="0065672B"/>
    <w:rsid w:val="00656FE7"/>
    <w:rsid w:val="0065765B"/>
    <w:rsid w:val="006605AC"/>
    <w:rsid w:val="00661035"/>
    <w:rsid w:val="00661522"/>
    <w:rsid w:val="00662F5D"/>
    <w:rsid w:val="006634C1"/>
    <w:rsid w:val="00663DEA"/>
    <w:rsid w:val="006642AC"/>
    <w:rsid w:val="00664C08"/>
    <w:rsid w:val="00664DDE"/>
    <w:rsid w:val="00665524"/>
    <w:rsid w:val="006657AF"/>
    <w:rsid w:val="00666536"/>
    <w:rsid w:val="00666AEF"/>
    <w:rsid w:val="00670548"/>
    <w:rsid w:val="0067120E"/>
    <w:rsid w:val="00671A91"/>
    <w:rsid w:val="0067329C"/>
    <w:rsid w:val="006735FD"/>
    <w:rsid w:val="00674465"/>
    <w:rsid w:val="00674514"/>
    <w:rsid w:val="0067472A"/>
    <w:rsid w:val="0067486A"/>
    <w:rsid w:val="006759A5"/>
    <w:rsid w:val="006775E3"/>
    <w:rsid w:val="00677938"/>
    <w:rsid w:val="00677C5D"/>
    <w:rsid w:val="0068009E"/>
    <w:rsid w:val="00681B90"/>
    <w:rsid w:val="00683305"/>
    <w:rsid w:val="00684434"/>
    <w:rsid w:val="006847BC"/>
    <w:rsid w:val="0068493E"/>
    <w:rsid w:val="006849BF"/>
    <w:rsid w:val="00685184"/>
    <w:rsid w:val="00685195"/>
    <w:rsid w:val="00685C8E"/>
    <w:rsid w:val="00685CB2"/>
    <w:rsid w:val="00685D8D"/>
    <w:rsid w:val="00687329"/>
    <w:rsid w:val="00687432"/>
    <w:rsid w:val="00687725"/>
    <w:rsid w:val="006901ED"/>
    <w:rsid w:val="0069244C"/>
    <w:rsid w:val="00692996"/>
    <w:rsid w:val="00692A55"/>
    <w:rsid w:val="00695602"/>
    <w:rsid w:val="0069578C"/>
    <w:rsid w:val="00696C94"/>
    <w:rsid w:val="006972FB"/>
    <w:rsid w:val="00697DD9"/>
    <w:rsid w:val="006A0548"/>
    <w:rsid w:val="006A0F00"/>
    <w:rsid w:val="006A0F77"/>
    <w:rsid w:val="006A0FFE"/>
    <w:rsid w:val="006A11FD"/>
    <w:rsid w:val="006A17D2"/>
    <w:rsid w:val="006A2140"/>
    <w:rsid w:val="006A2290"/>
    <w:rsid w:val="006A3B33"/>
    <w:rsid w:val="006A4736"/>
    <w:rsid w:val="006A4B86"/>
    <w:rsid w:val="006A508B"/>
    <w:rsid w:val="006A538E"/>
    <w:rsid w:val="006A58D1"/>
    <w:rsid w:val="006A6E1A"/>
    <w:rsid w:val="006A70B4"/>
    <w:rsid w:val="006A72B7"/>
    <w:rsid w:val="006A73E6"/>
    <w:rsid w:val="006A7408"/>
    <w:rsid w:val="006A7764"/>
    <w:rsid w:val="006B0169"/>
    <w:rsid w:val="006B01E7"/>
    <w:rsid w:val="006B057B"/>
    <w:rsid w:val="006B130C"/>
    <w:rsid w:val="006B17B3"/>
    <w:rsid w:val="006B248C"/>
    <w:rsid w:val="006B2623"/>
    <w:rsid w:val="006B265D"/>
    <w:rsid w:val="006B295E"/>
    <w:rsid w:val="006B2D5C"/>
    <w:rsid w:val="006B339A"/>
    <w:rsid w:val="006B4324"/>
    <w:rsid w:val="006B544B"/>
    <w:rsid w:val="006B6C10"/>
    <w:rsid w:val="006B6D64"/>
    <w:rsid w:val="006B6FFA"/>
    <w:rsid w:val="006C0F5D"/>
    <w:rsid w:val="006C1815"/>
    <w:rsid w:val="006C2346"/>
    <w:rsid w:val="006C2B38"/>
    <w:rsid w:val="006C3D28"/>
    <w:rsid w:val="006C4152"/>
    <w:rsid w:val="006C4233"/>
    <w:rsid w:val="006C4596"/>
    <w:rsid w:val="006C4B9E"/>
    <w:rsid w:val="006C4EB1"/>
    <w:rsid w:val="006C5675"/>
    <w:rsid w:val="006C682F"/>
    <w:rsid w:val="006C6E31"/>
    <w:rsid w:val="006C7E62"/>
    <w:rsid w:val="006D0195"/>
    <w:rsid w:val="006D01E3"/>
    <w:rsid w:val="006D0424"/>
    <w:rsid w:val="006D1A3C"/>
    <w:rsid w:val="006D27EC"/>
    <w:rsid w:val="006D2C28"/>
    <w:rsid w:val="006D2D13"/>
    <w:rsid w:val="006D3110"/>
    <w:rsid w:val="006D3F51"/>
    <w:rsid w:val="006D41B0"/>
    <w:rsid w:val="006D41EE"/>
    <w:rsid w:val="006D48BB"/>
    <w:rsid w:val="006D5D5D"/>
    <w:rsid w:val="006D6E36"/>
    <w:rsid w:val="006D6E3A"/>
    <w:rsid w:val="006D7976"/>
    <w:rsid w:val="006E00AB"/>
    <w:rsid w:val="006E0166"/>
    <w:rsid w:val="006E0A24"/>
    <w:rsid w:val="006E0D5D"/>
    <w:rsid w:val="006E1163"/>
    <w:rsid w:val="006E18B8"/>
    <w:rsid w:val="006E1952"/>
    <w:rsid w:val="006E1BA4"/>
    <w:rsid w:val="006E2C76"/>
    <w:rsid w:val="006E35A0"/>
    <w:rsid w:val="006E4B61"/>
    <w:rsid w:val="006E4CCE"/>
    <w:rsid w:val="006E5C58"/>
    <w:rsid w:val="006E6048"/>
    <w:rsid w:val="006E67F6"/>
    <w:rsid w:val="006E6C78"/>
    <w:rsid w:val="006E6F1E"/>
    <w:rsid w:val="006E7B34"/>
    <w:rsid w:val="006E7EA4"/>
    <w:rsid w:val="006F1190"/>
    <w:rsid w:val="006F1290"/>
    <w:rsid w:val="006F1453"/>
    <w:rsid w:val="006F157C"/>
    <w:rsid w:val="006F3590"/>
    <w:rsid w:val="006F3597"/>
    <w:rsid w:val="006F374D"/>
    <w:rsid w:val="006F38DB"/>
    <w:rsid w:val="006F45BE"/>
    <w:rsid w:val="006F672E"/>
    <w:rsid w:val="006F7488"/>
    <w:rsid w:val="006F7564"/>
    <w:rsid w:val="006F7ACC"/>
    <w:rsid w:val="0070045F"/>
    <w:rsid w:val="00700471"/>
    <w:rsid w:val="00700C65"/>
    <w:rsid w:val="00701610"/>
    <w:rsid w:val="00701971"/>
    <w:rsid w:val="007019EF"/>
    <w:rsid w:val="00701B24"/>
    <w:rsid w:val="0070233C"/>
    <w:rsid w:val="00702565"/>
    <w:rsid w:val="0070267B"/>
    <w:rsid w:val="00702A7C"/>
    <w:rsid w:val="00702CD7"/>
    <w:rsid w:val="00702DE6"/>
    <w:rsid w:val="00702EA5"/>
    <w:rsid w:val="00703B59"/>
    <w:rsid w:val="00703F90"/>
    <w:rsid w:val="0070404E"/>
    <w:rsid w:val="00704098"/>
    <w:rsid w:val="0070456C"/>
    <w:rsid w:val="00704E13"/>
    <w:rsid w:val="0070603C"/>
    <w:rsid w:val="007064C9"/>
    <w:rsid w:val="00706591"/>
    <w:rsid w:val="00706698"/>
    <w:rsid w:val="00706D7E"/>
    <w:rsid w:val="00707486"/>
    <w:rsid w:val="007076FB"/>
    <w:rsid w:val="00707BAF"/>
    <w:rsid w:val="00707E8E"/>
    <w:rsid w:val="00710376"/>
    <w:rsid w:val="00710ED5"/>
    <w:rsid w:val="00711137"/>
    <w:rsid w:val="00712AEC"/>
    <w:rsid w:val="007140C0"/>
    <w:rsid w:val="00715928"/>
    <w:rsid w:val="00715945"/>
    <w:rsid w:val="00716BEC"/>
    <w:rsid w:val="00716D62"/>
    <w:rsid w:val="00717B70"/>
    <w:rsid w:val="0072003B"/>
    <w:rsid w:val="0072130B"/>
    <w:rsid w:val="007229B0"/>
    <w:rsid w:val="0072335A"/>
    <w:rsid w:val="007237C3"/>
    <w:rsid w:val="0072472F"/>
    <w:rsid w:val="007247E2"/>
    <w:rsid w:val="00727827"/>
    <w:rsid w:val="00727D80"/>
    <w:rsid w:val="00730731"/>
    <w:rsid w:val="00731DA0"/>
    <w:rsid w:val="007346A2"/>
    <w:rsid w:val="00735002"/>
    <w:rsid w:val="007359CB"/>
    <w:rsid w:val="00737A15"/>
    <w:rsid w:val="007400D8"/>
    <w:rsid w:val="0074145C"/>
    <w:rsid w:val="00741D4C"/>
    <w:rsid w:val="007433B0"/>
    <w:rsid w:val="007451C8"/>
    <w:rsid w:val="0074535C"/>
    <w:rsid w:val="0074572F"/>
    <w:rsid w:val="0074581C"/>
    <w:rsid w:val="00745899"/>
    <w:rsid w:val="0074614D"/>
    <w:rsid w:val="0074619C"/>
    <w:rsid w:val="00746AB9"/>
    <w:rsid w:val="00746B32"/>
    <w:rsid w:val="00750078"/>
    <w:rsid w:val="00750568"/>
    <w:rsid w:val="00750BB6"/>
    <w:rsid w:val="00751379"/>
    <w:rsid w:val="0075164B"/>
    <w:rsid w:val="00751AB7"/>
    <w:rsid w:val="007538FC"/>
    <w:rsid w:val="0075398D"/>
    <w:rsid w:val="007542BA"/>
    <w:rsid w:val="00754A2A"/>
    <w:rsid w:val="00754E95"/>
    <w:rsid w:val="00755F05"/>
    <w:rsid w:val="007561AD"/>
    <w:rsid w:val="00756737"/>
    <w:rsid w:val="007570FA"/>
    <w:rsid w:val="00757F66"/>
    <w:rsid w:val="007607C4"/>
    <w:rsid w:val="007607EC"/>
    <w:rsid w:val="00761A58"/>
    <w:rsid w:val="00762A2F"/>
    <w:rsid w:val="007649AF"/>
    <w:rsid w:val="00765219"/>
    <w:rsid w:val="00765584"/>
    <w:rsid w:val="00765CB7"/>
    <w:rsid w:val="00765CCE"/>
    <w:rsid w:val="0076643F"/>
    <w:rsid w:val="00771045"/>
    <w:rsid w:val="00771205"/>
    <w:rsid w:val="00773C5A"/>
    <w:rsid w:val="00773E82"/>
    <w:rsid w:val="00774375"/>
    <w:rsid w:val="007744CC"/>
    <w:rsid w:val="00777095"/>
    <w:rsid w:val="007771C5"/>
    <w:rsid w:val="007776FF"/>
    <w:rsid w:val="0078069F"/>
    <w:rsid w:val="0078085D"/>
    <w:rsid w:val="007809DA"/>
    <w:rsid w:val="00780ED7"/>
    <w:rsid w:val="00781539"/>
    <w:rsid w:val="00781C89"/>
    <w:rsid w:val="007820BB"/>
    <w:rsid w:val="0078210C"/>
    <w:rsid w:val="00782E68"/>
    <w:rsid w:val="0078426B"/>
    <w:rsid w:val="00784600"/>
    <w:rsid w:val="00784DE5"/>
    <w:rsid w:val="00784FEC"/>
    <w:rsid w:val="0078587E"/>
    <w:rsid w:val="0078595F"/>
    <w:rsid w:val="00785F8D"/>
    <w:rsid w:val="00786501"/>
    <w:rsid w:val="00790499"/>
    <w:rsid w:val="007928DA"/>
    <w:rsid w:val="00792BE0"/>
    <w:rsid w:val="00792DDB"/>
    <w:rsid w:val="00793A12"/>
    <w:rsid w:val="007940B6"/>
    <w:rsid w:val="00795940"/>
    <w:rsid w:val="00795E01"/>
    <w:rsid w:val="00796E7A"/>
    <w:rsid w:val="00797456"/>
    <w:rsid w:val="007977A5"/>
    <w:rsid w:val="00797A75"/>
    <w:rsid w:val="007A0F9D"/>
    <w:rsid w:val="007A13D7"/>
    <w:rsid w:val="007A17C8"/>
    <w:rsid w:val="007A18EB"/>
    <w:rsid w:val="007A2423"/>
    <w:rsid w:val="007A2EC7"/>
    <w:rsid w:val="007A2F70"/>
    <w:rsid w:val="007A31B0"/>
    <w:rsid w:val="007A3293"/>
    <w:rsid w:val="007A333F"/>
    <w:rsid w:val="007A3478"/>
    <w:rsid w:val="007A4240"/>
    <w:rsid w:val="007A44FF"/>
    <w:rsid w:val="007A4980"/>
    <w:rsid w:val="007A57A6"/>
    <w:rsid w:val="007A5B3D"/>
    <w:rsid w:val="007A7F31"/>
    <w:rsid w:val="007B04BF"/>
    <w:rsid w:val="007B151C"/>
    <w:rsid w:val="007B186C"/>
    <w:rsid w:val="007B19A1"/>
    <w:rsid w:val="007B19FE"/>
    <w:rsid w:val="007B1B6A"/>
    <w:rsid w:val="007B2769"/>
    <w:rsid w:val="007B3C72"/>
    <w:rsid w:val="007B430B"/>
    <w:rsid w:val="007B4826"/>
    <w:rsid w:val="007B4C00"/>
    <w:rsid w:val="007B5867"/>
    <w:rsid w:val="007B6279"/>
    <w:rsid w:val="007B6C22"/>
    <w:rsid w:val="007B762A"/>
    <w:rsid w:val="007C07E0"/>
    <w:rsid w:val="007C10AC"/>
    <w:rsid w:val="007C16AB"/>
    <w:rsid w:val="007C22DF"/>
    <w:rsid w:val="007C2BBE"/>
    <w:rsid w:val="007C3334"/>
    <w:rsid w:val="007C3481"/>
    <w:rsid w:val="007C50F6"/>
    <w:rsid w:val="007C52BB"/>
    <w:rsid w:val="007C5476"/>
    <w:rsid w:val="007C57B1"/>
    <w:rsid w:val="007C58E8"/>
    <w:rsid w:val="007C7402"/>
    <w:rsid w:val="007C757E"/>
    <w:rsid w:val="007C798F"/>
    <w:rsid w:val="007C7B95"/>
    <w:rsid w:val="007D0207"/>
    <w:rsid w:val="007D0309"/>
    <w:rsid w:val="007D06CB"/>
    <w:rsid w:val="007D1783"/>
    <w:rsid w:val="007D1E4F"/>
    <w:rsid w:val="007D238E"/>
    <w:rsid w:val="007D278F"/>
    <w:rsid w:val="007D2B98"/>
    <w:rsid w:val="007D2FEE"/>
    <w:rsid w:val="007D3E9B"/>
    <w:rsid w:val="007D4C93"/>
    <w:rsid w:val="007D4FA5"/>
    <w:rsid w:val="007D69AC"/>
    <w:rsid w:val="007D7270"/>
    <w:rsid w:val="007D7B1E"/>
    <w:rsid w:val="007D7D65"/>
    <w:rsid w:val="007E13CE"/>
    <w:rsid w:val="007E1856"/>
    <w:rsid w:val="007E239A"/>
    <w:rsid w:val="007E2FDE"/>
    <w:rsid w:val="007E42C4"/>
    <w:rsid w:val="007E5338"/>
    <w:rsid w:val="007E6DAC"/>
    <w:rsid w:val="007E783F"/>
    <w:rsid w:val="007F05E6"/>
    <w:rsid w:val="007F074A"/>
    <w:rsid w:val="007F09CC"/>
    <w:rsid w:val="007F2DA5"/>
    <w:rsid w:val="007F410D"/>
    <w:rsid w:val="007F42BF"/>
    <w:rsid w:val="007F4A54"/>
    <w:rsid w:val="007F4B82"/>
    <w:rsid w:val="007F4F2C"/>
    <w:rsid w:val="007F4FE2"/>
    <w:rsid w:val="00800983"/>
    <w:rsid w:val="00800E57"/>
    <w:rsid w:val="00801A8F"/>
    <w:rsid w:val="00801B96"/>
    <w:rsid w:val="0080393B"/>
    <w:rsid w:val="008039AE"/>
    <w:rsid w:val="00803F1C"/>
    <w:rsid w:val="00805784"/>
    <w:rsid w:val="00805885"/>
    <w:rsid w:val="0080600E"/>
    <w:rsid w:val="0081181A"/>
    <w:rsid w:val="0081219A"/>
    <w:rsid w:val="00812216"/>
    <w:rsid w:val="00812718"/>
    <w:rsid w:val="00812EAF"/>
    <w:rsid w:val="00813CCC"/>
    <w:rsid w:val="0081472E"/>
    <w:rsid w:val="00817612"/>
    <w:rsid w:val="008177D5"/>
    <w:rsid w:val="00817D2F"/>
    <w:rsid w:val="00820298"/>
    <w:rsid w:val="00820D73"/>
    <w:rsid w:val="008215C0"/>
    <w:rsid w:val="008218A2"/>
    <w:rsid w:val="00822A96"/>
    <w:rsid w:val="00822CBD"/>
    <w:rsid w:val="00823A91"/>
    <w:rsid w:val="00823CB9"/>
    <w:rsid w:val="00825B7F"/>
    <w:rsid w:val="00827DB7"/>
    <w:rsid w:val="00830E88"/>
    <w:rsid w:val="00833067"/>
    <w:rsid w:val="00834977"/>
    <w:rsid w:val="0083565F"/>
    <w:rsid w:val="00835F5A"/>
    <w:rsid w:val="0083716D"/>
    <w:rsid w:val="00837299"/>
    <w:rsid w:val="008373B6"/>
    <w:rsid w:val="00837C45"/>
    <w:rsid w:val="0084004B"/>
    <w:rsid w:val="00840540"/>
    <w:rsid w:val="00840F80"/>
    <w:rsid w:val="008414A3"/>
    <w:rsid w:val="008426FE"/>
    <w:rsid w:val="00844880"/>
    <w:rsid w:val="00845C1A"/>
    <w:rsid w:val="00846865"/>
    <w:rsid w:val="008472FB"/>
    <w:rsid w:val="00847A8B"/>
    <w:rsid w:val="00847B26"/>
    <w:rsid w:val="008509CC"/>
    <w:rsid w:val="00850B3B"/>
    <w:rsid w:val="00853419"/>
    <w:rsid w:val="00853A23"/>
    <w:rsid w:val="00854FE3"/>
    <w:rsid w:val="00855A97"/>
    <w:rsid w:val="008560E1"/>
    <w:rsid w:val="008564D1"/>
    <w:rsid w:val="00857F75"/>
    <w:rsid w:val="00860233"/>
    <w:rsid w:val="00860750"/>
    <w:rsid w:val="00861437"/>
    <w:rsid w:val="0086147D"/>
    <w:rsid w:val="00861972"/>
    <w:rsid w:val="00861EC2"/>
    <w:rsid w:val="008628FD"/>
    <w:rsid w:val="00863142"/>
    <w:rsid w:val="00863CD8"/>
    <w:rsid w:val="00864785"/>
    <w:rsid w:val="00865279"/>
    <w:rsid w:val="00865368"/>
    <w:rsid w:val="00865A1C"/>
    <w:rsid w:val="00865C97"/>
    <w:rsid w:val="00865C9B"/>
    <w:rsid w:val="0086628D"/>
    <w:rsid w:val="008665EC"/>
    <w:rsid w:val="00866D7E"/>
    <w:rsid w:val="008678EF"/>
    <w:rsid w:val="0087014C"/>
    <w:rsid w:val="00871372"/>
    <w:rsid w:val="00871EBE"/>
    <w:rsid w:val="008741A2"/>
    <w:rsid w:val="00874BEE"/>
    <w:rsid w:val="00874CCC"/>
    <w:rsid w:val="00875ABB"/>
    <w:rsid w:val="00875BAF"/>
    <w:rsid w:val="00875EC6"/>
    <w:rsid w:val="00875F17"/>
    <w:rsid w:val="00876085"/>
    <w:rsid w:val="00877551"/>
    <w:rsid w:val="00877E1B"/>
    <w:rsid w:val="00877E5C"/>
    <w:rsid w:val="0088072F"/>
    <w:rsid w:val="00880B21"/>
    <w:rsid w:val="00880F95"/>
    <w:rsid w:val="0088124B"/>
    <w:rsid w:val="0088294C"/>
    <w:rsid w:val="00882952"/>
    <w:rsid w:val="00882C32"/>
    <w:rsid w:val="0088373B"/>
    <w:rsid w:val="00883E89"/>
    <w:rsid w:val="00883EA4"/>
    <w:rsid w:val="00884270"/>
    <w:rsid w:val="0088447C"/>
    <w:rsid w:val="0088461A"/>
    <w:rsid w:val="008869BA"/>
    <w:rsid w:val="00887731"/>
    <w:rsid w:val="00887B7D"/>
    <w:rsid w:val="00887CAE"/>
    <w:rsid w:val="008903D5"/>
    <w:rsid w:val="0089156D"/>
    <w:rsid w:val="008917C2"/>
    <w:rsid w:val="00892161"/>
    <w:rsid w:val="00893E24"/>
    <w:rsid w:val="00893E44"/>
    <w:rsid w:val="008945B4"/>
    <w:rsid w:val="0089514B"/>
    <w:rsid w:val="00895544"/>
    <w:rsid w:val="0089554B"/>
    <w:rsid w:val="00895966"/>
    <w:rsid w:val="00896898"/>
    <w:rsid w:val="008969D3"/>
    <w:rsid w:val="008971D8"/>
    <w:rsid w:val="00897E12"/>
    <w:rsid w:val="00897EF6"/>
    <w:rsid w:val="008A065A"/>
    <w:rsid w:val="008A1C4B"/>
    <w:rsid w:val="008A3434"/>
    <w:rsid w:val="008A36FA"/>
    <w:rsid w:val="008A4FAC"/>
    <w:rsid w:val="008A5A80"/>
    <w:rsid w:val="008A5BF4"/>
    <w:rsid w:val="008A67CF"/>
    <w:rsid w:val="008A6B50"/>
    <w:rsid w:val="008A6DA2"/>
    <w:rsid w:val="008A7F97"/>
    <w:rsid w:val="008A7FC7"/>
    <w:rsid w:val="008B0E6D"/>
    <w:rsid w:val="008B0EE7"/>
    <w:rsid w:val="008B14CB"/>
    <w:rsid w:val="008B24D5"/>
    <w:rsid w:val="008B25FC"/>
    <w:rsid w:val="008B2DA9"/>
    <w:rsid w:val="008B3466"/>
    <w:rsid w:val="008B435A"/>
    <w:rsid w:val="008B44C5"/>
    <w:rsid w:val="008B5124"/>
    <w:rsid w:val="008B58C8"/>
    <w:rsid w:val="008B69F2"/>
    <w:rsid w:val="008C00E3"/>
    <w:rsid w:val="008C00EE"/>
    <w:rsid w:val="008C1E7C"/>
    <w:rsid w:val="008C2789"/>
    <w:rsid w:val="008C2DF6"/>
    <w:rsid w:val="008C56CB"/>
    <w:rsid w:val="008C606A"/>
    <w:rsid w:val="008C6FC4"/>
    <w:rsid w:val="008C7564"/>
    <w:rsid w:val="008C7E78"/>
    <w:rsid w:val="008D0556"/>
    <w:rsid w:val="008D307A"/>
    <w:rsid w:val="008D33C9"/>
    <w:rsid w:val="008D43BA"/>
    <w:rsid w:val="008D4C90"/>
    <w:rsid w:val="008D6249"/>
    <w:rsid w:val="008D6708"/>
    <w:rsid w:val="008D7317"/>
    <w:rsid w:val="008D7596"/>
    <w:rsid w:val="008D7DF4"/>
    <w:rsid w:val="008E10AE"/>
    <w:rsid w:val="008E135F"/>
    <w:rsid w:val="008E160E"/>
    <w:rsid w:val="008E3602"/>
    <w:rsid w:val="008E3759"/>
    <w:rsid w:val="008E4DBE"/>
    <w:rsid w:val="008E53E4"/>
    <w:rsid w:val="008E5615"/>
    <w:rsid w:val="008E71E6"/>
    <w:rsid w:val="008F25BD"/>
    <w:rsid w:val="008F298E"/>
    <w:rsid w:val="008F2A35"/>
    <w:rsid w:val="008F2A73"/>
    <w:rsid w:val="008F2E03"/>
    <w:rsid w:val="008F2E1C"/>
    <w:rsid w:val="008F38AA"/>
    <w:rsid w:val="008F3BF9"/>
    <w:rsid w:val="008F3E4A"/>
    <w:rsid w:val="008F40A5"/>
    <w:rsid w:val="008F4101"/>
    <w:rsid w:val="008F4522"/>
    <w:rsid w:val="008F49E6"/>
    <w:rsid w:val="008F559D"/>
    <w:rsid w:val="008F5CFD"/>
    <w:rsid w:val="008F6470"/>
    <w:rsid w:val="008F6C9D"/>
    <w:rsid w:val="008F7B4C"/>
    <w:rsid w:val="008F7D4D"/>
    <w:rsid w:val="008F7F3F"/>
    <w:rsid w:val="00900E29"/>
    <w:rsid w:val="00901880"/>
    <w:rsid w:val="009021D6"/>
    <w:rsid w:val="009041DC"/>
    <w:rsid w:val="009047EE"/>
    <w:rsid w:val="00904B4B"/>
    <w:rsid w:val="0090648F"/>
    <w:rsid w:val="0090668D"/>
    <w:rsid w:val="00907CCD"/>
    <w:rsid w:val="009104B4"/>
    <w:rsid w:val="00910B10"/>
    <w:rsid w:val="00912171"/>
    <w:rsid w:val="00912642"/>
    <w:rsid w:val="00912B38"/>
    <w:rsid w:val="00913B6D"/>
    <w:rsid w:val="00915CDE"/>
    <w:rsid w:val="00915FDE"/>
    <w:rsid w:val="0091677E"/>
    <w:rsid w:val="0091728F"/>
    <w:rsid w:val="009174A4"/>
    <w:rsid w:val="0091789D"/>
    <w:rsid w:val="00917AE3"/>
    <w:rsid w:val="00920191"/>
    <w:rsid w:val="00920A63"/>
    <w:rsid w:val="00921023"/>
    <w:rsid w:val="00922A9F"/>
    <w:rsid w:val="00923920"/>
    <w:rsid w:val="00924F0A"/>
    <w:rsid w:val="00924F1F"/>
    <w:rsid w:val="0092541F"/>
    <w:rsid w:val="00925564"/>
    <w:rsid w:val="00925C88"/>
    <w:rsid w:val="00925FCD"/>
    <w:rsid w:val="0092750D"/>
    <w:rsid w:val="00927739"/>
    <w:rsid w:val="00927B0B"/>
    <w:rsid w:val="0093035E"/>
    <w:rsid w:val="00930ED0"/>
    <w:rsid w:val="00931AD3"/>
    <w:rsid w:val="009322FE"/>
    <w:rsid w:val="00932B36"/>
    <w:rsid w:val="0093441A"/>
    <w:rsid w:val="00934829"/>
    <w:rsid w:val="0093555A"/>
    <w:rsid w:val="009356F2"/>
    <w:rsid w:val="00935735"/>
    <w:rsid w:val="009359E3"/>
    <w:rsid w:val="00935A29"/>
    <w:rsid w:val="0093658A"/>
    <w:rsid w:val="00936C4F"/>
    <w:rsid w:val="009412E0"/>
    <w:rsid w:val="0094199B"/>
    <w:rsid w:val="009424BD"/>
    <w:rsid w:val="00942AA6"/>
    <w:rsid w:val="00942BBC"/>
    <w:rsid w:val="009435DC"/>
    <w:rsid w:val="0094417C"/>
    <w:rsid w:val="00945F51"/>
    <w:rsid w:val="0094702E"/>
    <w:rsid w:val="00950D77"/>
    <w:rsid w:val="00951A16"/>
    <w:rsid w:val="009521DF"/>
    <w:rsid w:val="00952CAA"/>
    <w:rsid w:val="00952DC4"/>
    <w:rsid w:val="0095466D"/>
    <w:rsid w:val="009546BF"/>
    <w:rsid w:val="00954BF7"/>
    <w:rsid w:val="00955093"/>
    <w:rsid w:val="009554F0"/>
    <w:rsid w:val="0095556E"/>
    <w:rsid w:val="00955CAC"/>
    <w:rsid w:val="00955EA3"/>
    <w:rsid w:val="0095641C"/>
    <w:rsid w:val="00956965"/>
    <w:rsid w:val="00956E65"/>
    <w:rsid w:val="00957A32"/>
    <w:rsid w:val="00960555"/>
    <w:rsid w:val="009606E5"/>
    <w:rsid w:val="00963233"/>
    <w:rsid w:val="009653A0"/>
    <w:rsid w:val="009654C0"/>
    <w:rsid w:val="00965F42"/>
    <w:rsid w:val="009668D9"/>
    <w:rsid w:val="009668E5"/>
    <w:rsid w:val="0096706E"/>
    <w:rsid w:val="00967ECF"/>
    <w:rsid w:val="009700E6"/>
    <w:rsid w:val="009714F6"/>
    <w:rsid w:val="0097237F"/>
    <w:rsid w:val="009724C3"/>
    <w:rsid w:val="00973675"/>
    <w:rsid w:val="00973798"/>
    <w:rsid w:val="00973E1D"/>
    <w:rsid w:val="00975377"/>
    <w:rsid w:val="009753D7"/>
    <w:rsid w:val="0097562E"/>
    <w:rsid w:val="00975981"/>
    <w:rsid w:val="00976E74"/>
    <w:rsid w:val="00977100"/>
    <w:rsid w:val="00981FBA"/>
    <w:rsid w:val="00982E24"/>
    <w:rsid w:val="00982F66"/>
    <w:rsid w:val="00983268"/>
    <w:rsid w:val="009835AD"/>
    <w:rsid w:val="00983AF6"/>
    <w:rsid w:val="009843A2"/>
    <w:rsid w:val="00985A4B"/>
    <w:rsid w:val="00986129"/>
    <w:rsid w:val="00986662"/>
    <w:rsid w:val="00986AEE"/>
    <w:rsid w:val="009879D3"/>
    <w:rsid w:val="009908FF"/>
    <w:rsid w:val="00991198"/>
    <w:rsid w:val="00991846"/>
    <w:rsid w:val="009923C3"/>
    <w:rsid w:val="009937A7"/>
    <w:rsid w:val="00994092"/>
    <w:rsid w:val="0099457C"/>
    <w:rsid w:val="00994ECF"/>
    <w:rsid w:val="00996302"/>
    <w:rsid w:val="009967AF"/>
    <w:rsid w:val="0099714E"/>
    <w:rsid w:val="00997E99"/>
    <w:rsid w:val="009A03E7"/>
    <w:rsid w:val="009A0816"/>
    <w:rsid w:val="009A0B09"/>
    <w:rsid w:val="009A0F04"/>
    <w:rsid w:val="009A0F59"/>
    <w:rsid w:val="009A1A5D"/>
    <w:rsid w:val="009A1D2A"/>
    <w:rsid w:val="009A2505"/>
    <w:rsid w:val="009A28FA"/>
    <w:rsid w:val="009A3151"/>
    <w:rsid w:val="009A3641"/>
    <w:rsid w:val="009A36D7"/>
    <w:rsid w:val="009A3B62"/>
    <w:rsid w:val="009A45B3"/>
    <w:rsid w:val="009A6130"/>
    <w:rsid w:val="009A67CC"/>
    <w:rsid w:val="009A71B1"/>
    <w:rsid w:val="009A7953"/>
    <w:rsid w:val="009B07BE"/>
    <w:rsid w:val="009B1206"/>
    <w:rsid w:val="009B1525"/>
    <w:rsid w:val="009B1943"/>
    <w:rsid w:val="009B26C8"/>
    <w:rsid w:val="009B2F9E"/>
    <w:rsid w:val="009B351F"/>
    <w:rsid w:val="009B381B"/>
    <w:rsid w:val="009B39D5"/>
    <w:rsid w:val="009B4EFE"/>
    <w:rsid w:val="009B5129"/>
    <w:rsid w:val="009B541A"/>
    <w:rsid w:val="009B56A0"/>
    <w:rsid w:val="009B5D09"/>
    <w:rsid w:val="009B5F55"/>
    <w:rsid w:val="009B61B2"/>
    <w:rsid w:val="009B71D5"/>
    <w:rsid w:val="009B74A4"/>
    <w:rsid w:val="009B7926"/>
    <w:rsid w:val="009C0189"/>
    <w:rsid w:val="009C1615"/>
    <w:rsid w:val="009C1691"/>
    <w:rsid w:val="009C1877"/>
    <w:rsid w:val="009C1D8B"/>
    <w:rsid w:val="009C2068"/>
    <w:rsid w:val="009C26A2"/>
    <w:rsid w:val="009C2780"/>
    <w:rsid w:val="009C2F9F"/>
    <w:rsid w:val="009C4486"/>
    <w:rsid w:val="009C458A"/>
    <w:rsid w:val="009C4893"/>
    <w:rsid w:val="009C4A91"/>
    <w:rsid w:val="009C4D68"/>
    <w:rsid w:val="009C722C"/>
    <w:rsid w:val="009D0946"/>
    <w:rsid w:val="009D0DEE"/>
    <w:rsid w:val="009D15C7"/>
    <w:rsid w:val="009D16D3"/>
    <w:rsid w:val="009D2342"/>
    <w:rsid w:val="009D280B"/>
    <w:rsid w:val="009D3728"/>
    <w:rsid w:val="009D561E"/>
    <w:rsid w:val="009D5EC0"/>
    <w:rsid w:val="009D6116"/>
    <w:rsid w:val="009D6C96"/>
    <w:rsid w:val="009D7611"/>
    <w:rsid w:val="009E075C"/>
    <w:rsid w:val="009E0E11"/>
    <w:rsid w:val="009E27A9"/>
    <w:rsid w:val="009E3488"/>
    <w:rsid w:val="009E374A"/>
    <w:rsid w:val="009E38CE"/>
    <w:rsid w:val="009E3A41"/>
    <w:rsid w:val="009E3ABD"/>
    <w:rsid w:val="009E3C23"/>
    <w:rsid w:val="009E46AE"/>
    <w:rsid w:val="009E4906"/>
    <w:rsid w:val="009E5227"/>
    <w:rsid w:val="009E53DE"/>
    <w:rsid w:val="009E5620"/>
    <w:rsid w:val="009E6FD9"/>
    <w:rsid w:val="009E77B7"/>
    <w:rsid w:val="009E7A69"/>
    <w:rsid w:val="009F0226"/>
    <w:rsid w:val="009F08C8"/>
    <w:rsid w:val="009F0AED"/>
    <w:rsid w:val="009F0CF2"/>
    <w:rsid w:val="009F0D2A"/>
    <w:rsid w:val="009F114F"/>
    <w:rsid w:val="009F139A"/>
    <w:rsid w:val="009F1B62"/>
    <w:rsid w:val="009F1ED5"/>
    <w:rsid w:val="009F24AF"/>
    <w:rsid w:val="009F24FF"/>
    <w:rsid w:val="009F297A"/>
    <w:rsid w:val="009F2CC4"/>
    <w:rsid w:val="009F3705"/>
    <w:rsid w:val="009F4521"/>
    <w:rsid w:val="009F7113"/>
    <w:rsid w:val="009F76DF"/>
    <w:rsid w:val="009F76E5"/>
    <w:rsid w:val="00A003AD"/>
    <w:rsid w:val="00A0091A"/>
    <w:rsid w:val="00A014DA"/>
    <w:rsid w:val="00A03579"/>
    <w:rsid w:val="00A03B6C"/>
    <w:rsid w:val="00A03DA5"/>
    <w:rsid w:val="00A04432"/>
    <w:rsid w:val="00A05255"/>
    <w:rsid w:val="00A05C64"/>
    <w:rsid w:val="00A05DEE"/>
    <w:rsid w:val="00A06B1A"/>
    <w:rsid w:val="00A06FEB"/>
    <w:rsid w:val="00A07CAA"/>
    <w:rsid w:val="00A07E90"/>
    <w:rsid w:val="00A07EAF"/>
    <w:rsid w:val="00A10246"/>
    <w:rsid w:val="00A10403"/>
    <w:rsid w:val="00A10450"/>
    <w:rsid w:val="00A10A25"/>
    <w:rsid w:val="00A10C01"/>
    <w:rsid w:val="00A12250"/>
    <w:rsid w:val="00A12423"/>
    <w:rsid w:val="00A13660"/>
    <w:rsid w:val="00A13A94"/>
    <w:rsid w:val="00A13E93"/>
    <w:rsid w:val="00A14D37"/>
    <w:rsid w:val="00A15A9B"/>
    <w:rsid w:val="00A15C9A"/>
    <w:rsid w:val="00A163A4"/>
    <w:rsid w:val="00A167CB"/>
    <w:rsid w:val="00A167CF"/>
    <w:rsid w:val="00A1688B"/>
    <w:rsid w:val="00A17503"/>
    <w:rsid w:val="00A17625"/>
    <w:rsid w:val="00A17E82"/>
    <w:rsid w:val="00A2015A"/>
    <w:rsid w:val="00A20B65"/>
    <w:rsid w:val="00A20F5F"/>
    <w:rsid w:val="00A2213C"/>
    <w:rsid w:val="00A22B7B"/>
    <w:rsid w:val="00A23425"/>
    <w:rsid w:val="00A23924"/>
    <w:rsid w:val="00A23B83"/>
    <w:rsid w:val="00A24331"/>
    <w:rsid w:val="00A2456A"/>
    <w:rsid w:val="00A25B2E"/>
    <w:rsid w:val="00A25C0A"/>
    <w:rsid w:val="00A270CE"/>
    <w:rsid w:val="00A27314"/>
    <w:rsid w:val="00A31451"/>
    <w:rsid w:val="00A31C64"/>
    <w:rsid w:val="00A31CB0"/>
    <w:rsid w:val="00A32364"/>
    <w:rsid w:val="00A3286C"/>
    <w:rsid w:val="00A32D38"/>
    <w:rsid w:val="00A333B5"/>
    <w:rsid w:val="00A34111"/>
    <w:rsid w:val="00A34273"/>
    <w:rsid w:val="00A34B20"/>
    <w:rsid w:val="00A34F17"/>
    <w:rsid w:val="00A36168"/>
    <w:rsid w:val="00A36E16"/>
    <w:rsid w:val="00A37DA9"/>
    <w:rsid w:val="00A40463"/>
    <w:rsid w:val="00A40CED"/>
    <w:rsid w:val="00A4119E"/>
    <w:rsid w:val="00A41B25"/>
    <w:rsid w:val="00A42744"/>
    <w:rsid w:val="00A42803"/>
    <w:rsid w:val="00A43458"/>
    <w:rsid w:val="00A438C4"/>
    <w:rsid w:val="00A438F6"/>
    <w:rsid w:val="00A444C4"/>
    <w:rsid w:val="00A445B3"/>
    <w:rsid w:val="00A447CD"/>
    <w:rsid w:val="00A47174"/>
    <w:rsid w:val="00A47D0B"/>
    <w:rsid w:val="00A500DA"/>
    <w:rsid w:val="00A50201"/>
    <w:rsid w:val="00A5028C"/>
    <w:rsid w:val="00A50CF2"/>
    <w:rsid w:val="00A51E7A"/>
    <w:rsid w:val="00A52375"/>
    <w:rsid w:val="00A5251F"/>
    <w:rsid w:val="00A526A1"/>
    <w:rsid w:val="00A527E1"/>
    <w:rsid w:val="00A528D1"/>
    <w:rsid w:val="00A53025"/>
    <w:rsid w:val="00A533F2"/>
    <w:rsid w:val="00A53CFC"/>
    <w:rsid w:val="00A53D23"/>
    <w:rsid w:val="00A542D1"/>
    <w:rsid w:val="00A54E22"/>
    <w:rsid w:val="00A55776"/>
    <w:rsid w:val="00A56758"/>
    <w:rsid w:val="00A56827"/>
    <w:rsid w:val="00A56DD2"/>
    <w:rsid w:val="00A57D4E"/>
    <w:rsid w:val="00A60093"/>
    <w:rsid w:val="00A618DF"/>
    <w:rsid w:val="00A6269C"/>
    <w:rsid w:val="00A6287A"/>
    <w:rsid w:val="00A63958"/>
    <w:rsid w:val="00A64DA8"/>
    <w:rsid w:val="00A64EE8"/>
    <w:rsid w:val="00A64F5F"/>
    <w:rsid w:val="00A650D1"/>
    <w:rsid w:val="00A669C6"/>
    <w:rsid w:val="00A66BE5"/>
    <w:rsid w:val="00A709DB"/>
    <w:rsid w:val="00A70FA6"/>
    <w:rsid w:val="00A71D99"/>
    <w:rsid w:val="00A731AE"/>
    <w:rsid w:val="00A7505B"/>
    <w:rsid w:val="00A7605D"/>
    <w:rsid w:val="00A774E2"/>
    <w:rsid w:val="00A80C1E"/>
    <w:rsid w:val="00A81373"/>
    <w:rsid w:val="00A81D28"/>
    <w:rsid w:val="00A8335C"/>
    <w:rsid w:val="00A83588"/>
    <w:rsid w:val="00A844A9"/>
    <w:rsid w:val="00A84A45"/>
    <w:rsid w:val="00A84A53"/>
    <w:rsid w:val="00A84B01"/>
    <w:rsid w:val="00A8570B"/>
    <w:rsid w:val="00A871CA"/>
    <w:rsid w:val="00A8763E"/>
    <w:rsid w:val="00A87FF5"/>
    <w:rsid w:val="00A9162F"/>
    <w:rsid w:val="00A91C87"/>
    <w:rsid w:val="00A91F89"/>
    <w:rsid w:val="00A92714"/>
    <w:rsid w:val="00A92DCA"/>
    <w:rsid w:val="00A93EE8"/>
    <w:rsid w:val="00A947C6"/>
    <w:rsid w:val="00A94851"/>
    <w:rsid w:val="00A949C6"/>
    <w:rsid w:val="00A95F1A"/>
    <w:rsid w:val="00A978E7"/>
    <w:rsid w:val="00A97CDE"/>
    <w:rsid w:val="00AA0249"/>
    <w:rsid w:val="00AA23D3"/>
    <w:rsid w:val="00AA33AF"/>
    <w:rsid w:val="00AA4746"/>
    <w:rsid w:val="00AA515C"/>
    <w:rsid w:val="00AA5C88"/>
    <w:rsid w:val="00AA6015"/>
    <w:rsid w:val="00AA7338"/>
    <w:rsid w:val="00AA792C"/>
    <w:rsid w:val="00AA7A2C"/>
    <w:rsid w:val="00AA7E8A"/>
    <w:rsid w:val="00AB0745"/>
    <w:rsid w:val="00AB097B"/>
    <w:rsid w:val="00AB2F3B"/>
    <w:rsid w:val="00AB3118"/>
    <w:rsid w:val="00AB352F"/>
    <w:rsid w:val="00AB3712"/>
    <w:rsid w:val="00AB42A6"/>
    <w:rsid w:val="00AB55B8"/>
    <w:rsid w:val="00AB6166"/>
    <w:rsid w:val="00AB664B"/>
    <w:rsid w:val="00AB72E9"/>
    <w:rsid w:val="00AB7F41"/>
    <w:rsid w:val="00AC0531"/>
    <w:rsid w:val="00AC2C74"/>
    <w:rsid w:val="00AC313B"/>
    <w:rsid w:val="00AC388E"/>
    <w:rsid w:val="00AC4106"/>
    <w:rsid w:val="00AC4E50"/>
    <w:rsid w:val="00AC4F7C"/>
    <w:rsid w:val="00AC5587"/>
    <w:rsid w:val="00AC619C"/>
    <w:rsid w:val="00AC63E3"/>
    <w:rsid w:val="00AC6AE6"/>
    <w:rsid w:val="00AC6B3E"/>
    <w:rsid w:val="00AC704E"/>
    <w:rsid w:val="00AC7F4D"/>
    <w:rsid w:val="00AD06CE"/>
    <w:rsid w:val="00AD1B3F"/>
    <w:rsid w:val="00AD1E27"/>
    <w:rsid w:val="00AD29F5"/>
    <w:rsid w:val="00AD2BC6"/>
    <w:rsid w:val="00AD32E0"/>
    <w:rsid w:val="00AD34D9"/>
    <w:rsid w:val="00AD37C1"/>
    <w:rsid w:val="00AD38AF"/>
    <w:rsid w:val="00AD38E9"/>
    <w:rsid w:val="00AD4435"/>
    <w:rsid w:val="00AD452E"/>
    <w:rsid w:val="00AD493E"/>
    <w:rsid w:val="00AD4A7C"/>
    <w:rsid w:val="00AD4CD7"/>
    <w:rsid w:val="00AD4E05"/>
    <w:rsid w:val="00AD5771"/>
    <w:rsid w:val="00AD5EB5"/>
    <w:rsid w:val="00AD6658"/>
    <w:rsid w:val="00AD70E5"/>
    <w:rsid w:val="00AD7A33"/>
    <w:rsid w:val="00AE0DEC"/>
    <w:rsid w:val="00AE1302"/>
    <w:rsid w:val="00AE15A9"/>
    <w:rsid w:val="00AE1F0C"/>
    <w:rsid w:val="00AE1F2F"/>
    <w:rsid w:val="00AE38BC"/>
    <w:rsid w:val="00AE46AC"/>
    <w:rsid w:val="00AE4C43"/>
    <w:rsid w:val="00AE6271"/>
    <w:rsid w:val="00AE65BC"/>
    <w:rsid w:val="00AE66EC"/>
    <w:rsid w:val="00AE6AE5"/>
    <w:rsid w:val="00AE6F91"/>
    <w:rsid w:val="00AE7C77"/>
    <w:rsid w:val="00AF0440"/>
    <w:rsid w:val="00AF1C0F"/>
    <w:rsid w:val="00AF22CE"/>
    <w:rsid w:val="00AF2782"/>
    <w:rsid w:val="00AF3344"/>
    <w:rsid w:val="00AF5571"/>
    <w:rsid w:val="00AF79FA"/>
    <w:rsid w:val="00B016BF"/>
    <w:rsid w:val="00B016EF"/>
    <w:rsid w:val="00B01D8D"/>
    <w:rsid w:val="00B033E8"/>
    <w:rsid w:val="00B040A0"/>
    <w:rsid w:val="00B051F3"/>
    <w:rsid w:val="00B0667E"/>
    <w:rsid w:val="00B06BF4"/>
    <w:rsid w:val="00B11CB9"/>
    <w:rsid w:val="00B124E6"/>
    <w:rsid w:val="00B13EB4"/>
    <w:rsid w:val="00B1479A"/>
    <w:rsid w:val="00B14837"/>
    <w:rsid w:val="00B15A3D"/>
    <w:rsid w:val="00B160A4"/>
    <w:rsid w:val="00B167E9"/>
    <w:rsid w:val="00B16FF4"/>
    <w:rsid w:val="00B1724A"/>
    <w:rsid w:val="00B207F5"/>
    <w:rsid w:val="00B20B83"/>
    <w:rsid w:val="00B21064"/>
    <w:rsid w:val="00B21BC5"/>
    <w:rsid w:val="00B22202"/>
    <w:rsid w:val="00B22580"/>
    <w:rsid w:val="00B22C40"/>
    <w:rsid w:val="00B22E6B"/>
    <w:rsid w:val="00B23A86"/>
    <w:rsid w:val="00B24843"/>
    <w:rsid w:val="00B24E23"/>
    <w:rsid w:val="00B25CFF"/>
    <w:rsid w:val="00B27127"/>
    <w:rsid w:val="00B2728E"/>
    <w:rsid w:val="00B301E8"/>
    <w:rsid w:val="00B30278"/>
    <w:rsid w:val="00B314DB"/>
    <w:rsid w:val="00B315C5"/>
    <w:rsid w:val="00B316A7"/>
    <w:rsid w:val="00B31EBE"/>
    <w:rsid w:val="00B32F8B"/>
    <w:rsid w:val="00B34B9E"/>
    <w:rsid w:val="00B34D82"/>
    <w:rsid w:val="00B36C9C"/>
    <w:rsid w:val="00B36E37"/>
    <w:rsid w:val="00B3718B"/>
    <w:rsid w:val="00B37C3B"/>
    <w:rsid w:val="00B402D2"/>
    <w:rsid w:val="00B4081B"/>
    <w:rsid w:val="00B41722"/>
    <w:rsid w:val="00B419C8"/>
    <w:rsid w:val="00B41AAC"/>
    <w:rsid w:val="00B41D63"/>
    <w:rsid w:val="00B424CD"/>
    <w:rsid w:val="00B424D2"/>
    <w:rsid w:val="00B427A7"/>
    <w:rsid w:val="00B42ABC"/>
    <w:rsid w:val="00B432D6"/>
    <w:rsid w:val="00B43DB5"/>
    <w:rsid w:val="00B44F4C"/>
    <w:rsid w:val="00B45BE7"/>
    <w:rsid w:val="00B45ECD"/>
    <w:rsid w:val="00B46033"/>
    <w:rsid w:val="00B46313"/>
    <w:rsid w:val="00B4632A"/>
    <w:rsid w:val="00B473C7"/>
    <w:rsid w:val="00B478B1"/>
    <w:rsid w:val="00B478C4"/>
    <w:rsid w:val="00B506F8"/>
    <w:rsid w:val="00B50B12"/>
    <w:rsid w:val="00B50F68"/>
    <w:rsid w:val="00B5149E"/>
    <w:rsid w:val="00B515A8"/>
    <w:rsid w:val="00B5162C"/>
    <w:rsid w:val="00B540E8"/>
    <w:rsid w:val="00B55E95"/>
    <w:rsid w:val="00B5611B"/>
    <w:rsid w:val="00B574EE"/>
    <w:rsid w:val="00B575D6"/>
    <w:rsid w:val="00B602C1"/>
    <w:rsid w:val="00B60E25"/>
    <w:rsid w:val="00B61951"/>
    <w:rsid w:val="00B62894"/>
    <w:rsid w:val="00B62BC0"/>
    <w:rsid w:val="00B63572"/>
    <w:rsid w:val="00B63577"/>
    <w:rsid w:val="00B64D22"/>
    <w:rsid w:val="00B66444"/>
    <w:rsid w:val="00B67329"/>
    <w:rsid w:val="00B673F4"/>
    <w:rsid w:val="00B67539"/>
    <w:rsid w:val="00B70462"/>
    <w:rsid w:val="00B70F53"/>
    <w:rsid w:val="00B71500"/>
    <w:rsid w:val="00B7292E"/>
    <w:rsid w:val="00B72E00"/>
    <w:rsid w:val="00B73C13"/>
    <w:rsid w:val="00B74DAF"/>
    <w:rsid w:val="00B759BC"/>
    <w:rsid w:val="00B75D57"/>
    <w:rsid w:val="00B765F1"/>
    <w:rsid w:val="00B76BE8"/>
    <w:rsid w:val="00B77B09"/>
    <w:rsid w:val="00B801CB"/>
    <w:rsid w:val="00B83A9C"/>
    <w:rsid w:val="00B84FC7"/>
    <w:rsid w:val="00B85B6B"/>
    <w:rsid w:val="00B8646F"/>
    <w:rsid w:val="00B86577"/>
    <w:rsid w:val="00B8664E"/>
    <w:rsid w:val="00B868A4"/>
    <w:rsid w:val="00B8786D"/>
    <w:rsid w:val="00B87FBD"/>
    <w:rsid w:val="00B90178"/>
    <w:rsid w:val="00B920B7"/>
    <w:rsid w:val="00B92296"/>
    <w:rsid w:val="00B926A0"/>
    <w:rsid w:val="00B926B1"/>
    <w:rsid w:val="00B92DC9"/>
    <w:rsid w:val="00B933E4"/>
    <w:rsid w:val="00B933F3"/>
    <w:rsid w:val="00B94F89"/>
    <w:rsid w:val="00B96A36"/>
    <w:rsid w:val="00BA0256"/>
    <w:rsid w:val="00BA0E3E"/>
    <w:rsid w:val="00BA11D2"/>
    <w:rsid w:val="00BA198F"/>
    <w:rsid w:val="00BA1D41"/>
    <w:rsid w:val="00BA276C"/>
    <w:rsid w:val="00BA2988"/>
    <w:rsid w:val="00BA3099"/>
    <w:rsid w:val="00BA3133"/>
    <w:rsid w:val="00BA31DF"/>
    <w:rsid w:val="00BA53CB"/>
    <w:rsid w:val="00BA686D"/>
    <w:rsid w:val="00BA6FFA"/>
    <w:rsid w:val="00BA7984"/>
    <w:rsid w:val="00BA7C29"/>
    <w:rsid w:val="00BA7F72"/>
    <w:rsid w:val="00BB03E7"/>
    <w:rsid w:val="00BB042B"/>
    <w:rsid w:val="00BB0A79"/>
    <w:rsid w:val="00BB0D51"/>
    <w:rsid w:val="00BB0E79"/>
    <w:rsid w:val="00BB151F"/>
    <w:rsid w:val="00BB1804"/>
    <w:rsid w:val="00BB285D"/>
    <w:rsid w:val="00BB3066"/>
    <w:rsid w:val="00BB306F"/>
    <w:rsid w:val="00BB31F9"/>
    <w:rsid w:val="00BB3466"/>
    <w:rsid w:val="00BB356D"/>
    <w:rsid w:val="00BB36D4"/>
    <w:rsid w:val="00BB4587"/>
    <w:rsid w:val="00BB4D8F"/>
    <w:rsid w:val="00BB521F"/>
    <w:rsid w:val="00BB53AD"/>
    <w:rsid w:val="00BB5A59"/>
    <w:rsid w:val="00BB5F28"/>
    <w:rsid w:val="00BB6683"/>
    <w:rsid w:val="00BB6D96"/>
    <w:rsid w:val="00BB78FE"/>
    <w:rsid w:val="00BB7B0A"/>
    <w:rsid w:val="00BB7C52"/>
    <w:rsid w:val="00BC04B9"/>
    <w:rsid w:val="00BC04F8"/>
    <w:rsid w:val="00BC2154"/>
    <w:rsid w:val="00BC243A"/>
    <w:rsid w:val="00BC2B2C"/>
    <w:rsid w:val="00BC35EB"/>
    <w:rsid w:val="00BC397C"/>
    <w:rsid w:val="00BC492C"/>
    <w:rsid w:val="00BC4BF7"/>
    <w:rsid w:val="00BC5E97"/>
    <w:rsid w:val="00BC68ED"/>
    <w:rsid w:val="00BC6FB1"/>
    <w:rsid w:val="00BC73B5"/>
    <w:rsid w:val="00BD0AA3"/>
    <w:rsid w:val="00BD10AC"/>
    <w:rsid w:val="00BD232B"/>
    <w:rsid w:val="00BD2C5B"/>
    <w:rsid w:val="00BD3469"/>
    <w:rsid w:val="00BD393F"/>
    <w:rsid w:val="00BD4B89"/>
    <w:rsid w:val="00BD5B66"/>
    <w:rsid w:val="00BD7F14"/>
    <w:rsid w:val="00BE0098"/>
    <w:rsid w:val="00BE014C"/>
    <w:rsid w:val="00BE118B"/>
    <w:rsid w:val="00BE1438"/>
    <w:rsid w:val="00BE14B2"/>
    <w:rsid w:val="00BE1AD9"/>
    <w:rsid w:val="00BE201A"/>
    <w:rsid w:val="00BE309A"/>
    <w:rsid w:val="00BE3272"/>
    <w:rsid w:val="00BE35D9"/>
    <w:rsid w:val="00BE36D7"/>
    <w:rsid w:val="00BE380F"/>
    <w:rsid w:val="00BE4872"/>
    <w:rsid w:val="00BE4C89"/>
    <w:rsid w:val="00BE5974"/>
    <w:rsid w:val="00BE60A3"/>
    <w:rsid w:val="00BE6182"/>
    <w:rsid w:val="00BE6B74"/>
    <w:rsid w:val="00BE6DA0"/>
    <w:rsid w:val="00BE7E23"/>
    <w:rsid w:val="00BF0063"/>
    <w:rsid w:val="00BF08CB"/>
    <w:rsid w:val="00BF0AAB"/>
    <w:rsid w:val="00BF1F10"/>
    <w:rsid w:val="00BF2523"/>
    <w:rsid w:val="00BF2939"/>
    <w:rsid w:val="00BF2ECF"/>
    <w:rsid w:val="00BF4865"/>
    <w:rsid w:val="00BF4871"/>
    <w:rsid w:val="00BF4AF7"/>
    <w:rsid w:val="00BF7C42"/>
    <w:rsid w:val="00C0028D"/>
    <w:rsid w:val="00C01451"/>
    <w:rsid w:val="00C01BA5"/>
    <w:rsid w:val="00C01ED9"/>
    <w:rsid w:val="00C01FB1"/>
    <w:rsid w:val="00C03059"/>
    <w:rsid w:val="00C0391B"/>
    <w:rsid w:val="00C03A29"/>
    <w:rsid w:val="00C043C4"/>
    <w:rsid w:val="00C04473"/>
    <w:rsid w:val="00C05579"/>
    <w:rsid w:val="00C070BA"/>
    <w:rsid w:val="00C07884"/>
    <w:rsid w:val="00C101BC"/>
    <w:rsid w:val="00C12E55"/>
    <w:rsid w:val="00C12EE4"/>
    <w:rsid w:val="00C130DB"/>
    <w:rsid w:val="00C13B33"/>
    <w:rsid w:val="00C144E7"/>
    <w:rsid w:val="00C14557"/>
    <w:rsid w:val="00C14574"/>
    <w:rsid w:val="00C14701"/>
    <w:rsid w:val="00C14CE0"/>
    <w:rsid w:val="00C1525C"/>
    <w:rsid w:val="00C1586E"/>
    <w:rsid w:val="00C16D95"/>
    <w:rsid w:val="00C2124B"/>
    <w:rsid w:val="00C2142B"/>
    <w:rsid w:val="00C21762"/>
    <w:rsid w:val="00C224DF"/>
    <w:rsid w:val="00C22DD6"/>
    <w:rsid w:val="00C23809"/>
    <w:rsid w:val="00C23BA8"/>
    <w:rsid w:val="00C24049"/>
    <w:rsid w:val="00C24543"/>
    <w:rsid w:val="00C256A2"/>
    <w:rsid w:val="00C25808"/>
    <w:rsid w:val="00C26A69"/>
    <w:rsid w:val="00C27BFC"/>
    <w:rsid w:val="00C31770"/>
    <w:rsid w:val="00C31C07"/>
    <w:rsid w:val="00C3238A"/>
    <w:rsid w:val="00C3299B"/>
    <w:rsid w:val="00C32A61"/>
    <w:rsid w:val="00C33109"/>
    <w:rsid w:val="00C338B0"/>
    <w:rsid w:val="00C338E4"/>
    <w:rsid w:val="00C33EB0"/>
    <w:rsid w:val="00C340DC"/>
    <w:rsid w:val="00C343DA"/>
    <w:rsid w:val="00C3492D"/>
    <w:rsid w:val="00C34F68"/>
    <w:rsid w:val="00C35CD6"/>
    <w:rsid w:val="00C35CE1"/>
    <w:rsid w:val="00C3629F"/>
    <w:rsid w:val="00C36E35"/>
    <w:rsid w:val="00C4068A"/>
    <w:rsid w:val="00C41AB9"/>
    <w:rsid w:val="00C423E4"/>
    <w:rsid w:val="00C43FC7"/>
    <w:rsid w:val="00C443E8"/>
    <w:rsid w:val="00C44886"/>
    <w:rsid w:val="00C44ECB"/>
    <w:rsid w:val="00C45555"/>
    <w:rsid w:val="00C45576"/>
    <w:rsid w:val="00C45976"/>
    <w:rsid w:val="00C45A93"/>
    <w:rsid w:val="00C4696E"/>
    <w:rsid w:val="00C469D7"/>
    <w:rsid w:val="00C46A80"/>
    <w:rsid w:val="00C4716E"/>
    <w:rsid w:val="00C47791"/>
    <w:rsid w:val="00C4793D"/>
    <w:rsid w:val="00C47E39"/>
    <w:rsid w:val="00C506EB"/>
    <w:rsid w:val="00C50A5C"/>
    <w:rsid w:val="00C50C1E"/>
    <w:rsid w:val="00C528E7"/>
    <w:rsid w:val="00C53F60"/>
    <w:rsid w:val="00C546AB"/>
    <w:rsid w:val="00C5474E"/>
    <w:rsid w:val="00C548FA"/>
    <w:rsid w:val="00C55378"/>
    <w:rsid w:val="00C55560"/>
    <w:rsid w:val="00C573C7"/>
    <w:rsid w:val="00C60644"/>
    <w:rsid w:val="00C60E64"/>
    <w:rsid w:val="00C61997"/>
    <w:rsid w:val="00C62393"/>
    <w:rsid w:val="00C6266E"/>
    <w:rsid w:val="00C62BF4"/>
    <w:rsid w:val="00C66543"/>
    <w:rsid w:val="00C66996"/>
    <w:rsid w:val="00C669C1"/>
    <w:rsid w:val="00C66B72"/>
    <w:rsid w:val="00C674CD"/>
    <w:rsid w:val="00C67F18"/>
    <w:rsid w:val="00C7047B"/>
    <w:rsid w:val="00C7066C"/>
    <w:rsid w:val="00C7094B"/>
    <w:rsid w:val="00C714BB"/>
    <w:rsid w:val="00C7275B"/>
    <w:rsid w:val="00C7281A"/>
    <w:rsid w:val="00C73487"/>
    <w:rsid w:val="00C74AAA"/>
    <w:rsid w:val="00C74C37"/>
    <w:rsid w:val="00C7526E"/>
    <w:rsid w:val="00C75A4F"/>
    <w:rsid w:val="00C75E68"/>
    <w:rsid w:val="00C76135"/>
    <w:rsid w:val="00C766C8"/>
    <w:rsid w:val="00C768EA"/>
    <w:rsid w:val="00C77013"/>
    <w:rsid w:val="00C77F47"/>
    <w:rsid w:val="00C80BAC"/>
    <w:rsid w:val="00C81339"/>
    <w:rsid w:val="00C81FBE"/>
    <w:rsid w:val="00C82B0B"/>
    <w:rsid w:val="00C84513"/>
    <w:rsid w:val="00C84B0E"/>
    <w:rsid w:val="00C84E16"/>
    <w:rsid w:val="00C850FD"/>
    <w:rsid w:val="00C85508"/>
    <w:rsid w:val="00C85897"/>
    <w:rsid w:val="00C85CF6"/>
    <w:rsid w:val="00C85DDE"/>
    <w:rsid w:val="00C866C0"/>
    <w:rsid w:val="00C86C06"/>
    <w:rsid w:val="00C8737F"/>
    <w:rsid w:val="00C9055F"/>
    <w:rsid w:val="00C90A71"/>
    <w:rsid w:val="00C90AB9"/>
    <w:rsid w:val="00C92CF7"/>
    <w:rsid w:val="00C93070"/>
    <w:rsid w:val="00C936C3"/>
    <w:rsid w:val="00C949E2"/>
    <w:rsid w:val="00C94BF5"/>
    <w:rsid w:val="00C9567A"/>
    <w:rsid w:val="00C957E5"/>
    <w:rsid w:val="00C95BF6"/>
    <w:rsid w:val="00C9670F"/>
    <w:rsid w:val="00C96AF3"/>
    <w:rsid w:val="00C96BFF"/>
    <w:rsid w:val="00CA0E2F"/>
    <w:rsid w:val="00CA132C"/>
    <w:rsid w:val="00CA249C"/>
    <w:rsid w:val="00CA28C5"/>
    <w:rsid w:val="00CA44E8"/>
    <w:rsid w:val="00CA53A8"/>
    <w:rsid w:val="00CA53D1"/>
    <w:rsid w:val="00CA599F"/>
    <w:rsid w:val="00CA61E3"/>
    <w:rsid w:val="00CA65F1"/>
    <w:rsid w:val="00CA6E49"/>
    <w:rsid w:val="00CA7FA8"/>
    <w:rsid w:val="00CB13BC"/>
    <w:rsid w:val="00CB17C1"/>
    <w:rsid w:val="00CB2422"/>
    <w:rsid w:val="00CB2660"/>
    <w:rsid w:val="00CB2A1A"/>
    <w:rsid w:val="00CB3738"/>
    <w:rsid w:val="00CB3827"/>
    <w:rsid w:val="00CB3A1A"/>
    <w:rsid w:val="00CB3BAA"/>
    <w:rsid w:val="00CB4134"/>
    <w:rsid w:val="00CB46A5"/>
    <w:rsid w:val="00CB4710"/>
    <w:rsid w:val="00CB596A"/>
    <w:rsid w:val="00CB59F1"/>
    <w:rsid w:val="00CB5F9C"/>
    <w:rsid w:val="00CB712B"/>
    <w:rsid w:val="00CB7A42"/>
    <w:rsid w:val="00CC04A6"/>
    <w:rsid w:val="00CC1440"/>
    <w:rsid w:val="00CC2262"/>
    <w:rsid w:val="00CC30E5"/>
    <w:rsid w:val="00CC5E13"/>
    <w:rsid w:val="00CC5E90"/>
    <w:rsid w:val="00CC636B"/>
    <w:rsid w:val="00CD046C"/>
    <w:rsid w:val="00CD08CD"/>
    <w:rsid w:val="00CD30E5"/>
    <w:rsid w:val="00CD3501"/>
    <w:rsid w:val="00CD36BA"/>
    <w:rsid w:val="00CD6BCF"/>
    <w:rsid w:val="00CD6C80"/>
    <w:rsid w:val="00CD7517"/>
    <w:rsid w:val="00CE1390"/>
    <w:rsid w:val="00CE16AB"/>
    <w:rsid w:val="00CE20EE"/>
    <w:rsid w:val="00CE2BA0"/>
    <w:rsid w:val="00CE4868"/>
    <w:rsid w:val="00CE4999"/>
    <w:rsid w:val="00CE5199"/>
    <w:rsid w:val="00CE66D5"/>
    <w:rsid w:val="00CE6E2C"/>
    <w:rsid w:val="00CE7969"/>
    <w:rsid w:val="00CF100C"/>
    <w:rsid w:val="00CF1077"/>
    <w:rsid w:val="00CF1A57"/>
    <w:rsid w:val="00CF1FF5"/>
    <w:rsid w:val="00CF2824"/>
    <w:rsid w:val="00CF3EBB"/>
    <w:rsid w:val="00CF4138"/>
    <w:rsid w:val="00CF439C"/>
    <w:rsid w:val="00CF5539"/>
    <w:rsid w:val="00CF6754"/>
    <w:rsid w:val="00CF768E"/>
    <w:rsid w:val="00D002FC"/>
    <w:rsid w:val="00D01E08"/>
    <w:rsid w:val="00D029D6"/>
    <w:rsid w:val="00D02E9F"/>
    <w:rsid w:val="00D03633"/>
    <w:rsid w:val="00D03C39"/>
    <w:rsid w:val="00D04137"/>
    <w:rsid w:val="00D04674"/>
    <w:rsid w:val="00D05066"/>
    <w:rsid w:val="00D07439"/>
    <w:rsid w:val="00D0799B"/>
    <w:rsid w:val="00D07A1B"/>
    <w:rsid w:val="00D07C0D"/>
    <w:rsid w:val="00D11349"/>
    <w:rsid w:val="00D1169D"/>
    <w:rsid w:val="00D11888"/>
    <w:rsid w:val="00D127E5"/>
    <w:rsid w:val="00D12D6C"/>
    <w:rsid w:val="00D14582"/>
    <w:rsid w:val="00D14B21"/>
    <w:rsid w:val="00D15ABB"/>
    <w:rsid w:val="00D15E54"/>
    <w:rsid w:val="00D15EA1"/>
    <w:rsid w:val="00D16299"/>
    <w:rsid w:val="00D16C41"/>
    <w:rsid w:val="00D20D54"/>
    <w:rsid w:val="00D211D9"/>
    <w:rsid w:val="00D2131F"/>
    <w:rsid w:val="00D21D95"/>
    <w:rsid w:val="00D21DA2"/>
    <w:rsid w:val="00D21E25"/>
    <w:rsid w:val="00D2250C"/>
    <w:rsid w:val="00D22969"/>
    <w:rsid w:val="00D22B34"/>
    <w:rsid w:val="00D22F94"/>
    <w:rsid w:val="00D2345D"/>
    <w:rsid w:val="00D23785"/>
    <w:rsid w:val="00D24291"/>
    <w:rsid w:val="00D24498"/>
    <w:rsid w:val="00D2456B"/>
    <w:rsid w:val="00D252F0"/>
    <w:rsid w:val="00D25889"/>
    <w:rsid w:val="00D25C75"/>
    <w:rsid w:val="00D27FBF"/>
    <w:rsid w:val="00D31A13"/>
    <w:rsid w:val="00D32D94"/>
    <w:rsid w:val="00D3306F"/>
    <w:rsid w:val="00D33780"/>
    <w:rsid w:val="00D34020"/>
    <w:rsid w:val="00D340AA"/>
    <w:rsid w:val="00D34786"/>
    <w:rsid w:val="00D35114"/>
    <w:rsid w:val="00D35609"/>
    <w:rsid w:val="00D36696"/>
    <w:rsid w:val="00D36A2C"/>
    <w:rsid w:val="00D37539"/>
    <w:rsid w:val="00D37F9A"/>
    <w:rsid w:val="00D4040F"/>
    <w:rsid w:val="00D40A1E"/>
    <w:rsid w:val="00D41308"/>
    <w:rsid w:val="00D41747"/>
    <w:rsid w:val="00D42BAB"/>
    <w:rsid w:val="00D43C78"/>
    <w:rsid w:val="00D44A80"/>
    <w:rsid w:val="00D44B04"/>
    <w:rsid w:val="00D44BDF"/>
    <w:rsid w:val="00D4512A"/>
    <w:rsid w:val="00D45150"/>
    <w:rsid w:val="00D45500"/>
    <w:rsid w:val="00D46CDC"/>
    <w:rsid w:val="00D47631"/>
    <w:rsid w:val="00D47E97"/>
    <w:rsid w:val="00D5025B"/>
    <w:rsid w:val="00D50AFF"/>
    <w:rsid w:val="00D512DC"/>
    <w:rsid w:val="00D52B5B"/>
    <w:rsid w:val="00D537DA"/>
    <w:rsid w:val="00D53F3D"/>
    <w:rsid w:val="00D54580"/>
    <w:rsid w:val="00D5466A"/>
    <w:rsid w:val="00D54814"/>
    <w:rsid w:val="00D54FD9"/>
    <w:rsid w:val="00D558C4"/>
    <w:rsid w:val="00D55D01"/>
    <w:rsid w:val="00D568A0"/>
    <w:rsid w:val="00D56B44"/>
    <w:rsid w:val="00D57019"/>
    <w:rsid w:val="00D57833"/>
    <w:rsid w:val="00D6092C"/>
    <w:rsid w:val="00D61163"/>
    <w:rsid w:val="00D6144B"/>
    <w:rsid w:val="00D61880"/>
    <w:rsid w:val="00D62BD0"/>
    <w:rsid w:val="00D63033"/>
    <w:rsid w:val="00D63233"/>
    <w:rsid w:val="00D63CF8"/>
    <w:rsid w:val="00D65E4F"/>
    <w:rsid w:val="00D6603B"/>
    <w:rsid w:val="00D677D5"/>
    <w:rsid w:val="00D67E5B"/>
    <w:rsid w:val="00D712D3"/>
    <w:rsid w:val="00D71422"/>
    <w:rsid w:val="00D7145E"/>
    <w:rsid w:val="00D71773"/>
    <w:rsid w:val="00D728BB"/>
    <w:rsid w:val="00D72985"/>
    <w:rsid w:val="00D73376"/>
    <w:rsid w:val="00D73E27"/>
    <w:rsid w:val="00D73FF7"/>
    <w:rsid w:val="00D74A1F"/>
    <w:rsid w:val="00D74B5B"/>
    <w:rsid w:val="00D74C93"/>
    <w:rsid w:val="00D74F68"/>
    <w:rsid w:val="00D7558D"/>
    <w:rsid w:val="00D75719"/>
    <w:rsid w:val="00D75D35"/>
    <w:rsid w:val="00D76163"/>
    <w:rsid w:val="00D76232"/>
    <w:rsid w:val="00D7649A"/>
    <w:rsid w:val="00D8027F"/>
    <w:rsid w:val="00D80440"/>
    <w:rsid w:val="00D80C60"/>
    <w:rsid w:val="00D811FF"/>
    <w:rsid w:val="00D812BA"/>
    <w:rsid w:val="00D81D92"/>
    <w:rsid w:val="00D8250B"/>
    <w:rsid w:val="00D826A0"/>
    <w:rsid w:val="00D82EA8"/>
    <w:rsid w:val="00D838BE"/>
    <w:rsid w:val="00D83DD3"/>
    <w:rsid w:val="00D83FFE"/>
    <w:rsid w:val="00D85C75"/>
    <w:rsid w:val="00D86569"/>
    <w:rsid w:val="00D86F9C"/>
    <w:rsid w:val="00D87416"/>
    <w:rsid w:val="00D8763F"/>
    <w:rsid w:val="00D9040B"/>
    <w:rsid w:val="00D9087A"/>
    <w:rsid w:val="00D915AB"/>
    <w:rsid w:val="00D91B1E"/>
    <w:rsid w:val="00D92ABF"/>
    <w:rsid w:val="00D93047"/>
    <w:rsid w:val="00D93446"/>
    <w:rsid w:val="00D9382D"/>
    <w:rsid w:val="00D946AA"/>
    <w:rsid w:val="00D94A75"/>
    <w:rsid w:val="00D94D1C"/>
    <w:rsid w:val="00D9539C"/>
    <w:rsid w:val="00D95402"/>
    <w:rsid w:val="00D9587E"/>
    <w:rsid w:val="00D96245"/>
    <w:rsid w:val="00D96DCF"/>
    <w:rsid w:val="00D978E5"/>
    <w:rsid w:val="00DA1520"/>
    <w:rsid w:val="00DA1947"/>
    <w:rsid w:val="00DA2720"/>
    <w:rsid w:val="00DA2A7C"/>
    <w:rsid w:val="00DA3005"/>
    <w:rsid w:val="00DA300A"/>
    <w:rsid w:val="00DA341C"/>
    <w:rsid w:val="00DA4A24"/>
    <w:rsid w:val="00DA4E4E"/>
    <w:rsid w:val="00DA520B"/>
    <w:rsid w:val="00DA59E0"/>
    <w:rsid w:val="00DA5ECF"/>
    <w:rsid w:val="00DA6645"/>
    <w:rsid w:val="00DA67A8"/>
    <w:rsid w:val="00DA6AB3"/>
    <w:rsid w:val="00DA7151"/>
    <w:rsid w:val="00DA77AA"/>
    <w:rsid w:val="00DA7982"/>
    <w:rsid w:val="00DA79D0"/>
    <w:rsid w:val="00DA7B5F"/>
    <w:rsid w:val="00DB0017"/>
    <w:rsid w:val="00DB0D73"/>
    <w:rsid w:val="00DB0F13"/>
    <w:rsid w:val="00DB187F"/>
    <w:rsid w:val="00DB18A8"/>
    <w:rsid w:val="00DB3050"/>
    <w:rsid w:val="00DB30EC"/>
    <w:rsid w:val="00DB3374"/>
    <w:rsid w:val="00DB4A1E"/>
    <w:rsid w:val="00DB4D80"/>
    <w:rsid w:val="00DB5C3C"/>
    <w:rsid w:val="00DB6BE6"/>
    <w:rsid w:val="00DB710E"/>
    <w:rsid w:val="00DB793D"/>
    <w:rsid w:val="00DC008A"/>
    <w:rsid w:val="00DC07A4"/>
    <w:rsid w:val="00DC174C"/>
    <w:rsid w:val="00DC174D"/>
    <w:rsid w:val="00DC28C0"/>
    <w:rsid w:val="00DC2FF2"/>
    <w:rsid w:val="00DC3121"/>
    <w:rsid w:val="00DC4839"/>
    <w:rsid w:val="00DC5080"/>
    <w:rsid w:val="00DC6453"/>
    <w:rsid w:val="00DC6D2C"/>
    <w:rsid w:val="00DC7597"/>
    <w:rsid w:val="00DC7693"/>
    <w:rsid w:val="00DC78C5"/>
    <w:rsid w:val="00DC7A08"/>
    <w:rsid w:val="00DD045E"/>
    <w:rsid w:val="00DD072F"/>
    <w:rsid w:val="00DD1E65"/>
    <w:rsid w:val="00DD2615"/>
    <w:rsid w:val="00DD2635"/>
    <w:rsid w:val="00DD2AD4"/>
    <w:rsid w:val="00DD2B24"/>
    <w:rsid w:val="00DD2BE4"/>
    <w:rsid w:val="00DD2C54"/>
    <w:rsid w:val="00DD556D"/>
    <w:rsid w:val="00DD5DEE"/>
    <w:rsid w:val="00DD6285"/>
    <w:rsid w:val="00DD6DEF"/>
    <w:rsid w:val="00DD6F04"/>
    <w:rsid w:val="00DD759E"/>
    <w:rsid w:val="00DE0266"/>
    <w:rsid w:val="00DE13A8"/>
    <w:rsid w:val="00DE19A7"/>
    <w:rsid w:val="00DE26A2"/>
    <w:rsid w:val="00DE3C5E"/>
    <w:rsid w:val="00DE4BE1"/>
    <w:rsid w:val="00DE4C65"/>
    <w:rsid w:val="00DE62F2"/>
    <w:rsid w:val="00DE67FF"/>
    <w:rsid w:val="00DE735D"/>
    <w:rsid w:val="00DE7417"/>
    <w:rsid w:val="00DE783D"/>
    <w:rsid w:val="00DE7D2E"/>
    <w:rsid w:val="00DF1843"/>
    <w:rsid w:val="00DF1CDD"/>
    <w:rsid w:val="00DF1DF9"/>
    <w:rsid w:val="00DF37E5"/>
    <w:rsid w:val="00DF4BDE"/>
    <w:rsid w:val="00DF5077"/>
    <w:rsid w:val="00DF53A8"/>
    <w:rsid w:val="00DF66DD"/>
    <w:rsid w:val="00DF68E0"/>
    <w:rsid w:val="00DF7793"/>
    <w:rsid w:val="00E01B40"/>
    <w:rsid w:val="00E01BB4"/>
    <w:rsid w:val="00E02360"/>
    <w:rsid w:val="00E023DF"/>
    <w:rsid w:val="00E052B0"/>
    <w:rsid w:val="00E067A6"/>
    <w:rsid w:val="00E06DDE"/>
    <w:rsid w:val="00E0702F"/>
    <w:rsid w:val="00E0734B"/>
    <w:rsid w:val="00E0740A"/>
    <w:rsid w:val="00E07D21"/>
    <w:rsid w:val="00E10008"/>
    <w:rsid w:val="00E10362"/>
    <w:rsid w:val="00E11392"/>
    <w:rsid w:val="00E11667"/>
    <w:rsid w:val="00E11D68"/>
    <w:rsid w:val="00E13134"/>
    <w:rsid w:val="00E1451D"/>
    <w:rsid w:val="00E1542D"/>
    <w:rsid w:val="00E15FBA"/>
    <w:rsid w:val="00E16D9B"/>
    <w:rsid w:val="00E16F9D"/>
    <w:rsid w:val="00E17683"/>
    <w:rsid w:val="00E200F9"/>
    <w:rsid w:val="00E2121C"/>
    <w:rsid w:val="00E21902"/>
    <w:rsid w:val="00E22278"/>
    <w:rsid w:val="00E2284A"/>
    <w:rsid w:val="00E22E4E"/>
    <w:rsid w:val="00E230FD"/>
    <w:rsid w:val="00E2398E"/>
    <w:rsid w:val="00E23A98"/>
    <w:rsid w:val="00E24F1A"/>
    <w:rsid w:val="00E25A41"/>
    <w:rsid w:val="00E2673A"/>
    <w:rsid w:val="00E26F97"/>
    <w:rsid w:val="00E26FCD"/>
    <w:rsid w:val="00E27AA4"/>
    <w:rsid w:val="00E30281"/>
    <w:rsid w:val="00E30776"/>
    <w:rsid w:val="00E30D79"/>
    <w:rsid w:val="00E3317B"/>
    <w:rsid w:val="00E337D9"/>
    <w:rsid w:val="00E33D82"/>
    <w:rsid w:val="00E33E64"/>
    <w:rsid w:val="00E3622A"/>
    <w:rsid w:val="00E364C4"/>
    <w:rsid w:val="00E3757F"/>
    <w:rsid w:val="00E37980"/>
    <w:rsid w:val="00E42B78"/>
    <w:rsid w:val="00E42C74"/>
    <w:rsid w:val="00E43157"/>
    <w:rsid w:val="00E43212"/>
    <w:rsid w:val="00E4347E"/>
    <w:rsid w:val="00E4390D"/>
    <w:rsid w:val="00E43C54"/>
    <w:rsid w:val="00E43C96"/>
    <w:rsid w:val="00E44D02"/>
    <w:rsid w:val="00E45D29"/>
    <w:rsid w:val="00E461F9"/>
    <w:rsid w:val="00E46307"/>
    <w:rsid w:val="00E46F53"/>
    <w:rsid w:val="00E4781D"/>
    <w:rsid w:val="00E50136"/>
    <w:rsid w:val="00E518D4"/>
    <w:rsid w:val="00E533FF"/>
    <w:rsid w:val="00E53BD8"/>
    <w:rsid w:val="00E53DC6"/>
    <w:rsid w:val="00E53E5E"/>
    <w:rsid w:val="00E54CE1"/>
    <w:rsid w:val="00E54EF8"/>
    <w:rsid w:val="00E55087"/>
    <w:rsid w:val="00E56477"/>
    <w:rsid w:val="00E57833"/>
    <w:rsid w:val="00E57B31"/>
    <w:rsid w:val="00E57B6B"/>
    <w:rsid w:val="00E57ECF"/>
    <w:rsid w:val="00E57F21"/>
    <w:rsid w:val="00E602CC"/>
    <w:rsid w:val="00E6049E"/>
    <w:rsid w:val="00E608CA"/>
    <w:rsid w:val="00E61067"/>
    <w:rsid w:val="00E61732"/>
    <w:rsid w:val="00E61DC3"/>
    <w:rsid w:val="00E61FC3"/>
    <w:rsid w:val="00E62965"/>
    <w:rsid w:val="00E6356C"/>
    <w:rsid w:val="00E6364D"/>
    <w:rsid w:val="00E638CA"/>
    <w:rsid w:val="00E63B98"/>
    <w:rsid w:val="00E64645"/>
    <w:rsid w:val="00E64863"/>
    <w:rsid w:val="00E648F3"/>
    <w:rsid w:val="00E64AF6"/>
    <w:rsid w:val="00E64E6F"/>
    <w:rsid w:val="00E654A2"/>
    <w:rsid w:val="00E65CB4"/>
    <w:rsid w:val="00E66D47"/>
    <w:rsid w:val="00E67989"/>
    <w:rsid w:val="00E67CCB"/>
    <w:rsid w:val="00E709B3"/>
    <w:rsid w:val="00E70B54"/>
    <w:rsid w:val="00E711AB"/>
    <w:rsid w:val="00E7126F"/>
    <w:rsid w:val="00E71E57"/>
    <w:rsid w:val="00E71FD7"/>
    <w:rsid w:val="00E74123"/>
    <w:rsid w:val="00E74177"/>
    <w:rsid w:val="00E743F3"/>
    <w:rsid w:val="00E753FA"/>
    <w:rsid w:val="00E75BA9"/>
    <w:rsid w:val="00E7676B"/>
    <w:rsid w:val="00E767BD"/>
    <w:rsid w:val="00E7739E"/>
    <w:rsid w:val="00E774E4"/>
    <w:rsid w:val="00E77FBC"/>
    <w:rsid w:val="00E8058F"/>
    <w:rsid w:val="00E80E83"/>
    <w:rsid w:val="00E81771"/>
    <w:rsid w:val="00E819FB"/>
    <w:rsid w:val="00E81A3E"/>
    <w:rsid w:val="00E82F32"/>
    <w:rsid w:val="00E830CC"/>
    <w:rsid w:val="00E8617E"/>
    <w:rsid w:val="00E86ABD"/>
    <w:rsid w:val="00E86E84"/>
    <w:rsid w:val="00E86EAF"/>
    <w:rsid w:val="00E87515"/>
    <w:rsid w:val="00E8789F"/>
    <w:rsid w:val="00E908CF"/>
    <w:rsid w:val="00E91BE2"/>
    <w:rsid w:val="00E91EB8"/>
    <w:rsid w:val="00E920D0"/>
    <w:rsid w:val="00E92215"/>
    <w:rsid w:val="00E92291"/>
    <w:rsid w:val="00E92993"/>
    <w:rsid w:val="00E9316D"/>
    <w:rsid w:val="00E9318F"/>
    <w:rsid w:val="00E9323B"/>
    <w:rsid w:val="00E93BDB"/>
    <w:rsid w:val="00E94203"/>
    <w:rsid w:val="00E94D19"/>
    <w:rsid w:val="00E94E3D"/>
    <w:rsid w:val="00E95321"/>
    <w:rsid w:val="00E96942"/>
    <w:rsid w:val="00E978C5"/>
    <w:rsid w:val="00E97B71"/>
    <w:rsid w:val="00E97E98"/>
    <w:rsid w:val="00EA01E7"/>
    <w:rsid w:val="00EA077D"/>
    <w:rsid w:val="00EA1089"/>
    <w:rsid w:val="00EA1283"/>
    <w:rsid w:val="00EA14BA"/>
    <w:rsid w:val="00EA1551"/>
    <w:rsid w:val="00EA26BA"/>
    <w:rsid w:val="00EA406F"/>
    <w:rsid w:val="00EA425E"/>
    <w:rsid w:val="00EA4410"/>
    <w:rsid w:val="00EA47C8"/>
    <w:rsid w:val="00EA5364"/>
    <w:rsid w:val="00EA5A04"/>
    <w:rsid w:val="00EA5FE2"/>
    <w:rsid w:val="00EA603E"/>
    <w:rsid w:val="00EA66B7"/>
    <w:rsid w:val="00EA6A6E"/>
    <w:rsid w:val="00EA70E0"/>
    <w:rsid w:val="00EB0252"/>
    <w:rsid w:val="00EB077F"/>
    <w:rsid w:val="00EB24D7"/>
    <w:rsid w:val="00EB2E99"/>
    <w:rsid w:val="00EB4080"/>
    <w:rsid w:val="00EB454D"/>
    <w:rsid w:val="00EB454F"/>
    <w:rsid w:val="00EB497B"/>
    <w:rsid w:val="00EB4B7E"/>
    <w:rsid w:val="00EB51DC"/>
    <w:rsid w:val="00EB51EA"/>
    <w:rsid w:val="00EB55C1"/>
    <w:rsid w:val="00EB5608"/>
    <w:rsid w:val="00EB56B2"/>
    <w:rsid w:val="00EB6170"/>
    <w:rsid w:val="00EB62D9"/>
    <w:rsid w:val="00EB6B06"/>
    <w:rsid w:val="00EB7F0A"/>
    <w:rsid w:val="00EC0BA4"/>
    <w:rsid w:val="00EC112E"/>
    <w:rsid w:val="00EC1628"/>
    <w:rsid w:val="00EC20C2"/>
    <w:rsid w:val="00EC27D8"/>
    <w:rsid w:val="00EC2AAD"/>
    <w:rsid w:val="00EC31F9"/>
    <w:rsid w:val="00EC45C1"/>
    <w:rsid w:val="00EC50E9"/>
    <w:rsid w:val="00EC5570"/>
    <w:rsid w:val="00EC659C"/>
    <w:rsid w:val="00EC68B2"/>
    <w:rsid w:val="00EC6931"/>
    <w:rsid w:val="00EC74EB"/>
    <w:rsid w:val="00ED0E31"/>
    <w:rsid w:val="00ED1405"/>
    <w:rsid w:val="00ED147C"/>
    <w:rsid w:val="00ED18FD"/>
    <w:rsid w:val="00ED19E9"/>
    <w:rsid w:val="00ED1A76"/>
    <w:rsid w:val="00ED2D1D"/>
    <w:rsid w:val="00ED3A8E"/>
    <w:rsid w:val="00ED3AB2"/>
    <w:rsid w:val="00ED51FD"/>
    <w:rsid w:val="00ED56AB"/>
    <w:rsid w:val="00ED5BE1"/>
    <w:rsid w:val="00ED5D95"/>
    <w:rsid w:val="00ED5E9D"/>
    <w:rsid w:val="00EE04C1"/>
    <w:rsid w:val="00EE0B8E"/>
    <w:rsid w:val="00EE0BA9"/>
    <w:rsid w:val="00EE0D3E"/>
    <w:rsid w:val="00EE140F"/>
    <w:rsid w:val="00EE2D07"/>
    <w:rsid w:val="00EE3522"/>
    <w:rsid w:val="00EE36D7"/>
    <w:rsid w:val="00EE39AD"/>
    <w:rsid w:val="00EE39F1"/>
    <w:rsid w:val="00EE4E4B"/>
    <w:rsid w:val="00EE526D"/>
    <w:rsid w:val="00EE5A74"/>
    <w:rsid w:val="00EE5C5E"/>
    <w:rsid w:val="00EE5D7E"/>
    <w:rsid w:val="00EE5E58"/>
    <w:rsid w:val="00EE5F1C"/>
    <w:rsid w:val="00EE74B4"/>
    <w:rsid w:val="00EF04A0"/>
    <w:rsid w:val="00EF0764"/>
    <w:rsid w:val="00EF0CEF"/>
    <w:rsid w:val="00EF1247"/>
    <w:rsid w:val="00EF2493"/>
    <w:rsid w:val="00EF36AC"/>
    <w:rsid w:val="00EF49F0"/>
    <w:rsid w:val="00EF49F8"/>
    <w:rsid w:val="00EF4EC3"/>
    <w:rsid w:val="00EF52C2"/>
    <w:rsid w:val="00EF56CE"/>
    <w:rsid w:val="00EF5AA9"/>
    <w:rsid w:val="00EF619B"/>
    <w:rsid w:val="00EF6972"/>
    <w:rsid w:val="00EF7231"/>
    <w:rsid w:val="00F005EE"/>
    <w:rsid w:val="00F00B55"/>
    <w:rsid w:val="00F0246A"/>
    <w:rsid w:val="00F03911"/>
    <w:rsid w:val="00F046CA"/>
    <w:rsid w:val="00F0498B"/>
    <w:rsid w:val="00F04AFE"/>
    <w:rsid w:val="00F059CF"/>
    <w:rsid w:val="00F068F4"/>
    <w:rsid w:val="00F06961"/>
    <w:rsid w:val="00F07734"/>
    <w:rsid w:val="00F1005F"/>
    <w:rsid w:val="00F11242"/>
    <w:rsid w:val="00F12075"/>
    <w:rsid w:val="00F1380F"/>
    <w:rsid w:val="00F13CDA"/>
    <w:rsid w:val="00F14F0E"/>
    <w:rsid w:val="00F14F98"/>
    <w:rsid w:val="00F15799"/>
    <w:rsid w:val="00F15B41"/>
    <w:rsid w:val="00F15B6A"/>
    <w:rsid w:val="00F16AD4"/>
    <w:rsid w:val="00F175ED"/>
    <w:rsid w:val="00F1763D"/>
    <w:rsid w:val="00F17799"/>
    <w:rsid w:val="00F20236"/>
    <w:rsid w:val="00F2059E"/>
    <w:rsid w:val="00F20D2B"/>
    <w:rsid w:val="00F21553"/>
    <w:rsid w:val="00F21703"/>
    <w:rsid w:val="00F2328B"/>
    <w:rsid w:val="00F239C4"/>
    <w:rsid w:val="00F24C29"/>
    <w:rsid w:val="00F250BD"/>
    <w:rsid w:val="00F25192"/>
    <w:rsid w:val="00F253CC"/>
    <w:rsid w:val="00F25C31"/>
    <w:rsid w:val="00F267BE"/>
    <w:rsid w:val="00F26D14"/>
    <w:rsid w:val="00F27458"/>
    <w:rsid w:val="00F277DB"/>
    <w:rsid w:val="00F27ACD"/>
    <w:rsid w:val="00F27CD8"/>
    <w:rsid w:val="00F311E2"/>
    <w:rsid w:val="00F31814"/>
    <w:rsid w:val="00F3203E"/>
    <w:rsid w:val="00F3379A"/>
    <w:rsid w:val="00F33F7F"/>
    <w:rsid w:val="00F34265"/>
    <w:rsid w:val="00F35C2A"/>
    <w:rsid w:val="00F35E2A"/>
    <w:rsid w:val="00F36059"/>
    <w:rsid w:val="00F3664E"/>
    <w:rsid w:val="00F366AD"/>
    <w:rsid w:val="00F36D40"/>
    <w:rsid w:val="00F36F27"/>
    <w:rsid w:val="00F37481"/>
    <w:rsid w:val="00F37F99"/>
    <w:rsid w:val="00F40B92"/>
    <w:rsid w:val="00F427E6"/>
    <w:rsid w:val="00F42A87"/>
    <w:rsid w:val="00F434F9"/>
    <w:rsid w:val="00F438CD"/>
    <w:rsid w:val="00F44162"/>
    <w:rsid w:val="00F441B9"/>
    <w:rsid w:val="00F44EC9"/>
    <w:rsid w:val="00F45EBF"/>
    <w:rsid w:val="00F46498"/>
    <w:rsid w:val="00F46DA8"/>
    <w:rsid w:val="00F503B5"/>
    <w:rsid w:val="00F5092E"/>
    <w:rsid w:val="00F511F7"/>
    <w:rsid w:val="00F51F0D"/>
    <w:rsid w:val="00F522E4"/>
    <w:rsid w:val="00F523CA"/>
    <w:rsid w:val="00F52735"/>
    <w:rsid w:val="00F545AC"/>
    <w:rsid w:val="00F548A6"/>
    <w:rsid w:val="00F5497B"/>
    <w:rsid w:val="00F55507"/>
    <w:rsid w:val="00F557EB"/>
    <w:rsid w:val="00F55C94"/>
    <w:rsid w:val="00F55F3B"/>
    <w:rsid w:val="00F5694D"/>
    <w:rsid w:val="00F56A06"/>
    <w:rsid w:val="00F56A40"/>
    <w:rsid w:val="00F56BA5"/>
    <w:rsid w:val="00F56BE1"/>
    <w:rsid w:val="00F56D59"/>
    <w:rsid w:val="00F57538"/>
    <w:rsid w:val="00F6022A"/>
    <w:rsid w:val="00F6040D"/>
    <w:rsid w:val="00F60E01"/>
    <w:rsid w:val="00F61379"/>
    <w:rsid w:val="00F6160F"/>
    <w:rsid w:val="00F61998"/>
    <w:rsid w:val="00F61BE4"/>
    <w:rsid w:val="00F6255A"/>
    <w:rsid w:val="00F62C42"/>
    <w:rsid w:val="00F630BD"/>
    <w:rsid w:val="00F637BF"/>
    <w:rsid w:val="00F63F1D"/>
    <w:rsid w:val="00F644E6"/>
    <w:rsid w:val="00F6589A"/>
    <w:rsid w:val="00F66BDC"/>
    <w:rsid w:val="00F66CF0"/>
    <w:rsid w:val="00F67D79"/>
    <w:rsid w:val="00F71643"/>
    <w:rsid w:val="00F71C14"/>
    <w:rsid w:val="00F71CB2"/>
    <w:rsid w:val="00F71F53"/>
    <w:rsid w:val="00F725D1"/>
    <w:rsid w:val="00F73661"/>
    <w:rsid w:val="00F737D9"/>
    <w:rsid w:val="00F7392C"/>
    <w:rsid w:val="00F74044"/>
    <w:rsid w:val="00F746CA"/>
    <w:rsid w:val="00F74B0B"/>
    <w:rsid w:val="00F760C8"/>
    <w:rsid w:val="00F769C7"/>
    <w:rsid w:val="00F7730A"/>
    <w:rsid w:val="00F7784C"/>
    <w:rsid w:val="00F778ED"/>
    <w:rsid w:val="00F77995"/>
    <w:rsid w:val="00F77BFA"/>
    <w:rsid w:val="00F77E6F"/>
    <w:rsid w:val="00F80AF0"/>
    <w:rsid w:val="00F820EF"/>
    <w:rsid w:val="00F82683"/>
    <w:rsid w:val="00F83D11"/>
    <w:rsid w:val="00F84DAD"/>
    <w:rsid w:val="00F8560D"/>
    <w:rsid w:val="00F857F6"/>
    <w:rsid w:val="00F86E36"/>
    <w:rsid w:val="00F86EE8"/>
    <w:rsid w:val="00F87A1C"/>
    <w:rsid w:val="00F87A9A"/>
    <w:rsid w:val="00F90018"/>
    <w:rsid w:val="00F916AC"/>
    <w:rsid w:val="00F92CA1"/>
    <w:rsid w:val="00F93826"/>
    <w:rsid w:val="00F94A0A"/>
    <w:rsid w:val="00F9653B"/>
    <w:rsid w:val="00F97B89"/>
    <w:rsid w:val="00F97C28"/>
    <w:rsid w:val="00F97D53"/>
    <w:rsid w:val="00FA0062"/>
    <w:rsid w:val="00FA025B"/>
    <w:rsid w:val="00FA081A"/>
    <w:rsid w:val="00FA1759"/>
    <w:rsid w:val="00FA1ADA"/>
    <w:rsid w:val="00FA1B08"/>
    <w:rsid w:val="00FA2245"/>
    <w:rsid w:val="00FA2C02"/>
    <w:rsid w:val="00FA2C1D"/>
    <w:rsid w:val="00FA310E"/>
    <w:rsid w:val="00FA359A"/>
    <w:rsid w:val="00FA3BDF"/>
    <w:rsid w:val="00FA5712"/>
    <w:rsid w:val="00FA5EB6"/>
    <w:rsid w:val="00FA63CD"/>
    <w:rsid w:val="00FA6731"/>
    <w:rsid w:val="00FA7982"/>
    <w:rsid w:val="00FA7CCD"/>
    <w:rsid w:val="00FB0E27"/>
    <w:rsid w:val="00FB0F94"/>
    <w:rsid w:val="00FB10AF"/>
    <w:rsid w:val="00FB163E"/>
    <w:rsid w:val="00FB17F8"/>
    <w:rsid w:val="00FB1A16"/>
    <w:rsid w:val="00FB1A3C"/>
    <w:rsid w:val="00FB2597"/>
    <w:rsid w:val="00FB2B9F"/>
    <w:rsid w:val="00FB4EE9"/>
    <w:rsid w:val="00FB62CF"/>
    <w:rsid w:val="00FB672B"/>
    <w:rsid w:val="00FB7E59"/>
    <w:rsid w:val="00FC052E"/>
    <w:rsid w:val="00FC084F"/>
    <w:rsid w:val="00FC0B21"/>
    <w:rsid w:val="00FC1E3D"/>
    <w:rsid w:val="00FC210B"/>
    <w:rsid w:val="00FC2BA0"/>
    <w:rsid w:val="00FC3262"/>
    <w:rsid w:val="00FC3283"/>
    <w:rsid w:val="00FC3499"/>
    <w:rsid w:val="00FC3EB4"/>
    <w:rsid w:val="00FC544A"/>
    <w:rsid w:val="00FC6C58"/>
    <w:rsid w:val="00FC6FC5"/>
    <w:rsid w:val="00FC78B0"/>
    <w:rsid w:val="00FD1C8A"/>
    <w:rsid w:val="00FD1DD0"/>
    <w:rsid w:val="00FD243D"/>
    <w:rsid w:val="00FD279F"/>
    <w:rsid w:val="00FD3BD1"/>
    <w:rsid w:val="00FD3BEF"/>
    <w:rsid w:val="00FD49B3"/>
    <w:rsid w:val="00FD5518"/>
    <w:rsid w:val="00FD635E"/>
    <w:rsid w:val="00FD71F0"/>
    <w:rsid w:val="00FD746F"/>
    <w:rsid w:val="00FE09CA"/>
    <w:rsid w:val="00FE144F"/>
    <w:rsid w:val="00FE157F"/>
    <w:rsid w:val="00FE1C20"/>
    <w:rsid w:val="00FE1EAD"/>
    <w:rsid w:val="00FE21AB"/>
    <w:rsid w:val="00FE3B59"/>
    <w:rsid w:val="00FE3CEC"/>
    <w:rsid w:val="00FE40DE"/>
    <w:rsid w:val="00FE5165"/>
    <w:rsid w:val="00FE5347"/>
    <w:rsid w:val="00FE5603"/>
    <w:rsid w:val="00FE5CE4"/>
    <w:rsid w:val="00FE5EA9"/>
    <w:rsid w:val="00FE6B45"/>
    <w:rsid w:val="00FE6B58"/>
    <w:rsid w:val="00FE6EBC"/>
    <w:rsid w:val="00FE769E"/>
    <w:rsid w:val="00FF05BC"/>
    <w:rsid w:val="00FF0651"/>
    <w:rsid w:val="00FF13ED"/>
    <w:rsid w:val="00FF1B5F"/>
    <w:rsid w:val="00FF1C1C"/>
    <w:rsid w:val="00FF379A"/>
    <w:rsid w:val="00FF3FB7"/>
    <w:rsid w:val="00FF4B22"/>
    <w:rsid w:val="00FF5724"/>
    <w:rsid w:val="00FF5851"/>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AA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unhideWhenUsed="1" w:qFormat="1"/>
    <w:lsdException w:name="heading 3" w:uiPriority="9"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8"/>
      </w:numPr>
    </w:pPr>
  </w:style>
  <w:style w:type="numbering" w:customStyle="1" w:styleId="ImportedStyle4">
    <w:name w:val="Imported Style 4"/>
    <w:rsid w:val="00EA425E"/>
    <w:pPr>
      <w:numPr>
        <w:numId w:val="59"/>
      </w:numPr>
    </w:pPr>
  </w:style>
  <w:style w:type="numbering" w:customStyle="1" w:styleId="ImportedStyle5">
    <w:name w:val="Imported Style 5"/>
    <w:rsid w:val="00C80BAC"/>
    <w:pPr>
      <w:numPr>
        <w:numId w:val="60"/>
      </w:numPr>
    </w:pPr>
  </w:style>
  <w:style w:type="numbering" w:customStyle="1" w:styleId="ImportedStyle6">
    <w:name w:val="Imported Style 6"/>
    <w:rsid w:val="00264225"/>
    <w:pPr>
      <w:numPr>
        <w:numId w:val="61"/>
      </w:numPr>
    </w:pPr>
  </w:style>
  <w:style w:type="numbering" w:customStyle="1" w:styleId="ImportedStyle8">
    <w:name w:val="Imported Style 8"/>
    <w:rsid w:val="00037CC9"/>
    <w:pPr>
      <w:numPr>
        <w:numId w:val="62"/>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customStyle="1" w:styleId="parrafos">
    <w:name w:val="parrafos"/>
    <w:basedOn w:val="Normal"/>
    <w:link w:val="parrafosChar"/>
    <w:qFormat/>
    <w:rsid w:val="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12224"/>
    <w:rPr>
      <w:rFonts w:asciiTheme="majorHAnsi" w:hAnsiTheme="majorHAnsi"/>
      <w:color w:val="000000" w:themeColor="text1"/>
      <w:sz w:val="20"/>
      <w:szCs w:val="20"/>
      <w:lang w:val="es-VE" w:eastAsia="en-US"/>
    </w:rPr>
  </w:style>
  <w:style w:type="paragraph" w:styleId="HTMLPreformatted">
    <w:name w:val="HTML Preformatted"/>
    <w:basedOn w:val="Normal"/>
    <w:link w:val="HTMLPreformattedChar"/>
    <w:uiPriority w:val="99"/>
    <w:semiHidden/>
    <w:unhideWhenUsed/>
    <w:rsid w:val="00ED51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ED51FD"/>
    <w:rPr>
      <w:rFonts w:ascii="Courier New" w:eastAsia="Times New Roman" w:hAnsi="Courier New" w:cs="Courier New"/>
      <w:sz w:val="20"/>
      <w:szCs w:val="20"/>
      <w:bdr w:val="none" w:sz="0" w:space="0" w:color="auto"/>
      <w:lang w:val="en-US" w:eastAsia="en-US"/>
    </w:rPr>
  </w:style>
  <w:style w:type="character" w:styleId="FollowedHyperlink">
    <w:name w:val="FollowedHyperlink"/>
    <w:basedOn w:val="DefaultParagraphFont"/>
    <w:rsid w:val="00B22E6B"/>
    <w:rPr>
      <w:color w:val="800080" w:themeColor="followedHyperlink"/>
      <w:u w:val="single"/>
    </w:rPr>
  </w:style>
  <w:style w:type="paragraph" w:styleId="Title">
    <w:name w:val="Title"/>
    <w:basedOn w:val="Normal"/>
    <w:next w:val="Subtitle"/>
    <w:link w:val="TitleChar"/>
    <w:qFormat/>
    <w:rsid w:val="00F039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bdr w:val="none" w:sz="0" w:space="0" w:color="auto"/>
      <w:lang w:val="es-ES_tradnl" w:eastAsia="ar-SA"/>
    </w:rPr>
  </w:style>
  <w:style w:type="character" w:customStyle="1" w:styleId="TitleChar">
    <w:name w:val="Title Char"/>
    <w:basedOn w:val="DefaultParagraphFont"/>
    <w:link w:val="Title"/>
    <w:rsid w:val="00F03911"/>
    <w:rPr>
      <w:rFonts w:ascii="Univers" w:eastAsia="MS Mincho" w:hAnsi="Univers"/>
      <w:b/>
      <w:sz w:val="22"/>
      <w:bdr w:val="none" w:sz="0" w:space="0" w:color="auto"/>
      <w:lang w:val="es-ES_tradnl" w:eastAsia="ar-SA"/>
    </w:rPr>
  </w:style>
  <w:style w:type="paragraph" w:styleId="Subtitle">
    <w:name w:val="Subtitle"/>
    <w:basedOn w:val="Normal"/>
    <w:next w:val="Normal"/>
    <w:link w:val="SubtitleChar"/>
    <w:rsid w:val="00F039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03911"/>
    <w:rPr>
      <w:rFonts w:asciiTheme="majorHAnsi" w:eastAsiaTheme="majorEastAsia" w:hAnsiTheme="majorHAnsi" w:cstheme="majorBidi"/>
      <w:i/>
      <w:iCs/>
      <w:color w:val="4F81BD" w:themeColor="accent1"/>
      <w:spacing w:val="15"/>
      <w:lang w:val="en-US" w:eastAsia="en-US"/>
    </w:rPr>
  </w:style>
  <w:style w:type="paragraph" w:styleId="BodyText3">
    <w:name w:val="Body Text 3"/>
    <w:basedOn w:val="Normal"/>
    <w:link w:val="BodyText3Char"/>
    <w:uiPriority w:val="99"/>
    <w:unhideWhenUsed/>
    <w:rsid w:val="00607523"/>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607523"/>
    <w:rPr>
      <w:rFonts w:ascii="Cambria" w:hAnsi="Cambria"/>
      <w:sz w:val="16"/>
      <w:szCs w:val="16"/>
    </w:rPr>
  </w:style>
  <w:style w:type="character" w:customStyle="1" w:styleId="jlqj4b">
    <w:name w:val="jlqj4b"/>
    <w:basedOn w:val="DefaultParagraphFont"/>
    <w:rsid w:val="000C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69806594">
      <w:bodyDiv w:val="1"/>
      <w:marLeft w:val="0"/>
      <w:marRight w:val="0"/>
      <w:marTop w:val="0"/>
      <w:marBottom w:val="0"/>
      <w:divBdr>
        <w:top w:val="none" w:sz="0" w:space="0" w:color="auto"/>
        <w:left w:val="none" w:sz="0" w:space="0" w:color="auto"/>
        <w:bottom w:val="none" w:sz="0" w:space="0" w:color="auto"/>
        <w:right w:val="none" w:sz="0" w:space="0" w:color="auto"/>
      </w:divBdr>
    </w:div>
    <w:div w:id="284310188">
      <w:bodyDiv w:val="1"/>
      <w:marLeft w:val="0"/>
      <w:marRight w:val="0"/>
      <w:marTop w:val="0"/>
      <w:marBottom w:val="0"/>
      <w:divBdr>
        <w:top w:val="none" w:sz="0" w:space="0" w:color="auto"/>
        <w:left w:val="none" w:sz="0" w:space="0" w:color="auto"/>
        <w:bottom w:val="none" w:sz="0" w:space="0" w:color="auto"/>
        <w:right w:val="none" w:sz="0" w:space="0" w:color="auto"/>
      </w:divBdr>
    </w:div>
    <w:div w:id="453790944">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59431177">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02183040">
      <w:bodyDiv w:val="1"/>
      <w:marLeft w:val="0"/>
      <w:marRight w:val="0"/>
      <w:marTop w:val="0"/>
      <w:marBottom w:val="0"/>
      <w:divBdr>
        <w:top w:val="none" w:sz="0" w:space="0" w:color="auto"/>
        <w:left w:val="none" w:sz="0" w:space="0" w:color="auto"/>
        <w:bottom w:val="none" w:sz="0" w:space="0" w:color="auto"/>
        <w:right w:val="none" w:sz="0" w:space="0" w:color="auto"/>
      </w:divBdr>
    </w:div>
    <w:div w:id="998075842">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95100330">
      <w:bodyDiv w:val="1"/>
      <w:marLeft w:val="0"/>
      <w:marRight w:val="0"/>
      <w:marTop w:val="0"/>
      <w:marBottom w:val="0"/>
      <w:divBdr>
        <w:top w:val="none" w:sz="0" w:space="0" w:color="auto"/>
        <w:left w:val="none" w:sz="0" w:space="0" w:color="auto"/>
        <w:bottom w:val="none" w:sz="0" w:space="0" w:color="auto"/>
        <w:right w:val="none" w:sz="0" w:space="0" w:color="auto"/>
      </w:divBdr>
    </w:div>
    <w:div w:id="1553468312">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761932">
      <w:bodyDiv w:val="1"/>
      <w:marLeft w:val="0"/>
      <w:marRight w:val="0"/>
      <w:marTop w:val="0"/>
      <w:marBottom w:val="0"/>
      <w:divBdr>
        <w:top w:val="none" w:sz="0" w:space="0" w:color="auto"/>
        <w:left w:val="none" w:sz="0" w:space="0" w:color="auto"/>
        <w:bottom w:val="none" w:sz="0" w:space="0" w:color="auto"/>
        <w:right w:val="none" w:sz="0" w:space="0" w:color="auto"/>
      </w:divBdr>
    </w:div>
    <w:div w:id="1781098610">
      <w:bodyDiv w:val="1"/>
      <w:marLeft w:val="0"/>
      <w:marRight w:val="0"/>
      <w:marTop w:val="0"/>
      <w:marBottom w:val="0"/>
      <w:divBdr>
        <w:top w:val="none" w:sz="0" w:space="0" w:color="auto"/>
        <w:left w:val="none" w:sz="0" w:space="0" w:color="auto"/>
        <w:bottom w:val="none" w:sz="0" w:space="0" w:color="auto"/>
        <w:right w:val="none" w:sz="0" w:space="0" w:color="auto"/>
      </w:divBdr>
      <w:divsChild>
        <w:div w:id="60438659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05022973">
      <w:bodyDiv w:val="1"/>
      <w:marLeft w:val="0"/>
      <w:marRight w:val="0"/>
      <w:marTop w:val="0"/>
      <w:marBottom w:val="0"/>
      <w:divBdr>
        <w:top w:val="none" w:sz="0" w:space="0" w:color="auto"/>
        <w:left w:val="none" w:sz="0" w:space="0" w:color="auto"/>
        <w:bottom w:val="none" w:sz="0" w:space="0" w:color="auto"/>
        <w:right w:val="none" w:sz="0" w:space="0" w:color="auto"/>
      </w:divBdr>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1995447080">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3142300">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3799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hrlibrary.umn.edu/hrcommittee/spanish/488-1992.html" TargetMode="External"/><Relationship Id="rId18" Type="http://schemas.openxmlformats.org/officeDocument/2006/relationships/hyperlink" Target="https://www.ohchr.org/EN/HRBodies/HRC/RegularSessions/Session29/Documents/A_HRC_29_23_sp.doc" TargetMode="External"/><Relationship Id="rId26" Type="http://schemas.openxmlformats.org/officeDocument/2006/relationships/hyperlink" Target="https://www.oas.org/es/cidh/docs/pdfs/Jamaica2012esp.pdf" TargetMode="External"/><Relationship Id="rId3" Type="http://schemas.openxmlformats.org/officeDocument/2006/relationships/hyperlink" Target="https://www.oas.org/es/cidh/docs/pdfs/Jamaica2012esp.pdf" TargetMode="External"/><Relationship Id="rId21" Type="http://schemas.openxmlformats.org/officeDocument/2006/relationships/hyperlink" Target="https://www.refworld.org.es/docid/56c4358d4.html" TargetMode="External"/><Relationship Id="rId7" Type="http://schemas.openxmlformats.org/officeDocument/2006/relationships/hyperlink" Target="https://www.loc.gov/law/foreign-news/article/jamaica-challenge-to-law-on-homosexuality/" TargetMode="External"/><Relationship Id="rId12" Type="http://schemas.openxmlformats.org/officeDocument/2006/relationships/hyperlink" Target="https://www.refworld.org.es/docid/59022d324.html" TargetMode="External"/><Relationship Id="rId17" Type="http://schemas.openxmlformats.org/officeDocument/2006/relationships/hyperlink" Target="https://www.ohchr.org/Documents/Issues/Discrimination/A.HRC.19.41_spanish.pdf" TargetMode="External"/><Relationship Id="rId25" Type="http://schemas.openxmlformats.org/officeDocument/2006/relationships/hyperlink" Target="https://www.aclu.org/other/why-sodomy-laws-matter" TargetMode="External"/><Relationship Id="rId33" Type="http://schemas.openxmlformats.org/officeDocument/2006/relationships/hyperlink" Target="http://www.corteidh.or.cr/docs/casos/articulos/seriec_169_esp.pdf" TargetMode="External"/><Relationship Id="rId2" Type="http://schemas.openxmlformats.org/officeDocument/2006/relationships/hyperlink" Target="http://www.oas.org/es/cidh/informes/pdfs/LGBTI-ReconocimientoDerechos2019.pdf" TargetMode="External"/><Relationship Id="rId16" Type="http://schemas.openxmlformats.org/officeDocument/2006/relationships/hyperlink" Target="https://www.ohchr.org/EN/NewsEvents/Pages/DisplayNews.aspx?NewsID=24688&amp;LangID=E" TargetMode="External"/><Relationship Id="rId20" Type="http://schemas.openxmlformats.org/officeDocument/2006/relationships/hyperlink" Target="https://www.ohchr.org/Documents/Publications/LivingFreeAndEqual_SP.pdf" TargetMode="External"/><Relationship Id="rId29" Type="http://schemas.openxmlformats.org/officeDocument/2006/relationships/hyperlink" Target="http://www.oas.org/es/cidh/informes/pdfs/ViolenciaPersonasLGBTI.pdf" TargetMode="External"/><Relationship Id="rId1" Type="http://schemas.openxmlformats.org/officeDocument/2006/relationships/hyperlink" Target="https://www.constituteproject.org/constitution/Jamaica_2011.pdf" TargetMode="External"/><Relationship Id="rId6" Type="http://schemas.openxmlformats.org/officeDocument/2006/relationships/hyperlink" Target="http://www.oas.org/es/cidh/prensa/Comunicados/2018/110.asp" TargetMode="External"/><Relationship Id="rId11" Type="http://schemas.openxmlformats.org/officeDocument/2006/relationships/hyperlink" Target="https://www.acnur.org/fileadmin/Documentos/BDL/2016/10496.pdf" TargetMode="External"/><Relationship Id="rId24" Type="http://schemas.openxmlformats.org/officeDocument/2006/relationships/hyperlink" Target="file:///C:\Users\Stella%20Covre\Documents\My%20Documents\Work\OAS\CASE%20OF%20NORRIS%20v.%20IRELAND%20-%20%5bSpanish%20Translation%5d%20summary%20by%20the%20Spanish%20Cortes%20Generales.pdf" TargetMode="External"/><Relationship Id="rId32" Type="http://schemas.openxmlformats.org/officeDocument/2006/relationships/hyperlink" Target="https://www.refworld.org.es/docid/59022d324.html" TargetMode="External"/><Relationship Id="rId5" Type="http://schemas.openxmlformats.org/officeDocument/2006/relationships/hyperlink" Target="http://www.oas.org/es/cidh/informes/pdfs/ViolenciaPersonasLGBTI.pdf" TargetMode="External"/><Relationship Id="rId15" Type="http://schemas.openxmlformats.org/officeDocument/2006/relationships/hyperlink" Target="https://www.ohchr.org/EN/NewsEvents/Pages/DisplayNews.aspx?NewsID=24688&amp;LangID=E" TargetMode="External"/><Relationship Id="rId23" Type="http://schemas.openxmlformats.org/officeDocument/2006/relationships/hyperlink" Target="https://hudoc.echr.coe.int/eng" TargetMode="External"/><Relationship Id="rId28" Type="http://schemas.openxmlformats.org/officeDocument/2006/relationships/hyperlink" Target="https://www.oas.org/es/cidh/docs/pdfs/Jamaica2012esp.pdf" TargetMode="External"/><Relationship Id="rId10" Type="http://schemas.openxmlformats.org/officeDocument/2006/relationships/hyperlink" Target="https://www.oas.org/es/cidh/prensa/Comunicados/2016/119.asp" TargetMode="External"/><Relationship Id="rId19" Type="http://schemas.openxmlformats.org/officeDocument/2006/relationships/hyperlink" Target="https://undocs.org/pdf?symbol=es/A/HRC/28/66" TargetMode="External"/><Relationship Id="rId31" Type="http://schemas.openxmlformats.org/officeDocument/2006/relationships/hyperlink" Target="http://www.cidh.oas.org/demandas/12.502SP.pdf" TargetMode="External"/><Relationship Id="rId4" Type="http://schemas.openxmlformats.org/officeDocument/2006/relationships/hyperlink" Target="http://www.oas.org/es/cidh/prensa/Comunicados/2014/131A.asp" TargetMode="External"/><Relationship Id="rId9" Type="http://schemas.openxmlformats.org/officeDocument/2006/relationships/hyperlink" Target="http://www.oas.org/es/cidh/informes/pdfs/ViolenciaPersonasLGBTI.pdf" TargetMode="External"/><Relationship Id="rId14" Type="http://schemas.openxmlformats.org/officeDocument/2006/relationships/hyperlink" Target="http://docstore.ohchr.org/SelfServices/FilesHandler.ashx?enc=6QkG1d%2FPPRiCAqhKb7yhsrNEHisprpIVrkwdn%2B9ifTMXMzNZX8YAQHwMpF%2BRLteM8eamP2Ed95b3VsWvr2i9PB3BLkZ7x48BbJvZnhwOHACRe3jM%2FzVSGRrNdMKDR8N%2B" TargetMode="External"/><Relationship Id="rId22" Type="http://schemas.openxmlformats.org/officeDocument/2006/relationships/hyperlink" Target="https://www.achpr.org/pressrelease/detail?id=228" TargetMode="External"/><Relationship Id="rId27" Type="http://schemas.openxmlformats.org/officeDocument/2006/relationships/hyperlink" Target="http://www.oas.org/es/cidh/informes/pdfs/ViolenciaPersonasLGBTI.pdf" TargetMode="External"/><Relationship Id="rId30" Type="http://schemas.openxmlformats.org/officeDocument/2006/relationships/hyperlink" Target="http://www.cidh.oas.org/demandas/12.502SP.pdf" TargetMode="External"/><Relationship Id="rId8" Type="http://schemas.openxmlformats.org/officeDocument/2006/relationships/hyperlink" Target="https://www.refworld.org.es/docid/59022d32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3337-743D-0944-935B-36376675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13723</Words>
  <Characters>78223</Characters>
  <Application>Microsoft Office Word</Application>
  <DocSecurity>0</DocSecurity>
  <Lines>651</Lines>
  <Paragraphs>183</Paragraphs>
  <ScaleCrop>false</ScaleCrop>
  <Company/>
  <LinksUpToDate>false</LinksUpToDate>
  <CharactersWithSpaces>91763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2021-02-24T15:40:00Z</dcterms:created>
  <dcterms:modified xsi:type="dcterms:W3CDTF">2021-02-24T15:40:00Z</dcterms:modified>
</cp:coreProperties>
</file>