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62E7" w14:textId="036ED69C" w:rsidR="00040C3A" w:rsidRPr="00A01E7E" w:rsidRDefault="00F40EB8" w:rsidP="00627C9F">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3632" behindDoc="0" locked="0" layoutInCell="1" allowOverlap="1" wp14:anchorId="44C62186" wp14:editId="043BC12F">
                <wp:simplePos x="0" y="0"/>
                <wp:positionH relativeFrom="column">
                  <wp:posOffset>-415925</wp:posOffset>
                </wp:positionH>
                <wp:positionV relativeFrom="paragraph">
                  <wp:posOffset>-439420</wp:posOffset>
                </wp:positionV>
                <wp:extent cx="1543050" cy="9096375"/>
                <wp:effectExtent l="0" t="0" r="0" b="0"/>
                <wp:wrapNone/>
                <wp:docPr id="4947877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A98B" id="Rectangle 7"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" fillcolor="#4a7194" stroked="f" strokeweight="2pt"/>
            </w:pict>
          </mc:Fallback>
        </mc:AlternateContent>
      </w:r>
      <w:r>
        <w:rPr>
          <w:noProof/>
        </w:rPr>
        <mc:AlternateContent>
          <mc:Choice Requires="wps">
            <w:drawing>
              <wp:anchor distT="0" distB="0" distL="114300" distR="114300" simplePos="0" relativeHeight="251657728" behindDoc="0" locked="0" layoutInCell="1" allowOverlap="1" wp14:anchorId="0000D857" wp14:editId="263DE979">
                <wp:simplePos x="0" y="0"/>
                <wp:positionH relativeFrom="column">
                  <wp:posOffset>1282065</wp:posOffset>
                </wp:positionH>
                <wp:positionV relativeFrom="paragraph">
                  <wp:posOffset>-424180</wp:posOffset>
                </wp:positionV>
                <wp:extent cx="5248275" cy="902335"/>
                <wp:effectExtent l="0" t="0" r="0" b="0"/>
                <wp:wrapNone/>
                <wp:docPr id="9000877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4378634B" w14:textId="3493EF15" w:rsidR="00CB2660" w:rsidRDefault="00F40EB8" w:rsidP="00AE5488">
                            <w:r w:rsidRPr="00A01E7E">
                              <w:rPr>
                                <w:noProof/>
                              </w:rPr>
                              <w:drawing>
                                <wp:inline distT="0" distB="0" distL="0" distR="0" wp14:anchorId="629B94BF" wp14:editId="148B06E3">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0D857" id="_x0000_t202" coordsize="21600,21600" o:spt="202" path="m,l,21600r21600,l21600,xe">
                <v:stroke joinstyle="miter"/>
                <v:path gradientshapeok="t" o:connecttype="rect"/>
              </v:shapetype>
              <v:shape id="Text Box 6"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4378634B" w14:textId="3493EF15" w:rsidR="00CB2660" w:rsidRDefault="00F40EB8" w:rsidP="00AE5488">
                      <w:r w:rsidRPr="00A01E7E">
                        <w:rPr>
                          <w:noProof/>
                        </w:rPr>
                        <w:drawing>
                          <wp:inline distT="0" distB="0" distL="0" distR="0" wp14:anchorId="629B94BF" wp14:editId="148B06E3">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01E7E">
        <w:rPr>
          <w:rFonts w:ascii="Cambria" w:hAnsi="Cambria" w:cs="Univers"/>
          <w:b/>
          <w:bCs/>
          <w:sz w:val="22"/>
          <w:szCs w:val="22"/>
          <w:lang w:val="es-ES_tradnl"/>
        </w:rPr>
        <w:t xml:space="preserve"> </w:t>
      </w:r>
    </w:p>
    <w:p w14:paraId="0D252099" w14:textId="77777777" w:rsidR="00040C3A" w:rsidRPr="00A01E7E" w:rsidRDefault="00040C3A" w:rsidP="00040C3A">
      <w:pPr>
        <w:tabs>
          <w:tab w:val="center" w:pos="5400"/>
        </w:tabs>
        <w:suppressAutoHyphens/>
        <w:jc w:val="both"/>
        <w:rPr>
          <w:rFonts w:ascii="Cambria" w:hAnsi="Cambria"/>
          <w:sz w:val="22"/>
          <w:szCs w:val="22"/>
          <w:lang w:val="es-ES"/>
        </w:rPr>
      </w:pPr>
    </w:p>
    <w:p w14:paraId="6460379D" w14:textId="77777777" w:rsidR="00040C3A" w:rsidRPr="00A01E7E" w:rsidRDefault="00040C3A" w:rsidP="00040C3A">
      <w:pPr>
        <w:tabs>
          <w:tab w:val="center" w:pos="5400"/>
        </w:tabs>
        <w:suppressAutoHyphens/>
        <w:jc w:val="both"/>
        <w:rPr>
          <w:rFonts w:ascii="Cambria" w:hAnsi="Cambria"/>
          <w:sz w:val="22"/>
          <w:szCs w:val="22"/>
          <w:lang w:val="es-ES"/>
        </w:rPr>
      </w:pPr>
    </w:p>
    <w:p w14:paraId="5A427E6A" w14:textId="77777777" w:rsidR="005128E4" w:rsidRPr="00A01E7E" w:rsidRDefault="005128E4" w:rsidP="00040C3A">
      <w:pPr>
        <w:tabs>
          <w:tab w:val="center" w:pos="5400"/>
        </w:tabs>
        <w:suppressAutoHyphens/>
        <w:rPr>
          <w:rFonts w:ascii="Cambria" w:hAnsi="Cambria"/>
          <w:sz w:val="22"/>
          <w:szCs w:val="22"/>
          <w:lang w:val="es-ES_tradnl"/>
        </w:rPr>
      </w:pPr>
    </w:p>
    <w:p w14:paraId="43F8966D" w14:textId="77777777" w:rsidR="005128E4" w:rsidRPr="00A01E7E" w:rsidRDefault="005128E4" w:rsidP="00040C3A">
      <w:pPr>
        <w:tabs>
          <w:tab w:val="center" w:pos="5400"/>
        </w:tabs>
        <w:suppressAutoHyphens/>
        <w:rPr>
          <w:rFonts w:ascii="Cambria" w:hAnsi="Cambria"/>
          <w:sz w:val="22"/>
          <w:szCs w:val="22"/>
          <w:lang w:val="es-ES_tradnl"/>
        </w:rPr>
      </w:pPr>
    </w:p>
    <w:p w14:paraId="32AFBF58" w14:textId="77777777" w:rsidR="005128E4" w:rsidRPr="00A01E7E" w:rsidRDefault="005128E4" w:rsidP="00040C3A">
      <w:pPr>
        <w:tabs>
          <w:tab w:val="center" w:pos="5400"/>
        </w:tabs>
        <w:suppressAutoHyphens/>
        <w:rPr>
          <w:rFonts w:ascii="Cambria" w:hAnsi="Cambria"/>
          <w:sz w:val="22"/>
          <w:szCs w:val="22"/>
          <w:lang w:val="es-ES_tradnl"/>
        </w:rPr>
      </w:pPr>
    </w:p>
    <w:p w14:paraId="1B4C7474" w14:textId="77777777" w:rsidR="00040C3A" w:rsidRPr="00A01E7E" w:rsidRDefault="00040C3A" w:rsidP="005128E4">
      <w:pPr>
        <w:tabs>
          <w:tab w:val="center" w:pos="5400"/>
        </w:tabs>
        <w:suppressAutoHyphens/>
        <w:jc w:val="center"/>
        <w:rPr>
          <w:rFonts w:ascii="Cambria" w:hAnsi="Cambria"/>
          <w:sz w:val="22"/>
          <w:szCs w:val="22"/>
          <w:lang w:val="es-ES_tradnl"/>
        </w:rPr>
      </w:pPr>
    </w:p>
    <w:p w14:paraId="5F1C45AE" w14:textId="77777777" w:rsidR="00040C3A" w:rsidRPr="00A01E7E" w:rsidRDefault="00040C3A" w:rsidP="005128E4">
      <w:pPr>
        <w:tabs>
          <w:tab w:val="center" w:pos="5400"/>
        </w:tabs>
        <w:suppressAutoHyphens/>
        <w:jc w:val="center"/>
        <w:rPr>
          <w:rFonts w:ascii="Cambria" w:hAnsi="Cambria"/>
          <w:sz w:val="22"/>
          <w:szCs w:val="22"/>
          <w:lang w:val="es-ES_tradnl"/>
        </w:rPr>
      </w:pPr>
    </w:p>
    <w:p w14:paraId="5AA9FF3F" w14:textId="77777777" w:rsidR="005B52B0" w:rsidRPr="00A01E7E" w:rsidRDefault="005B52B0" w:rsidP="005128E4">
      <w:pPr>
        <w:tabs>
          <w:tab w:val="center" w:pos="5400"/>
        </w:tabs>
        <w:suppressAutoHyphens/>
        <w:jc w:val="center"/>
        <w:rPr>
          <w:rFonts w:ascii="Cambria" w:hAnsi="Cambria"/>
          <w:sz w:val="22"/>
          <w:szCs w:val="22"/>
          <w:lang w:val="es-ES_tradnl"/>
        </w:rPr>
      </w:pPr>
    </w:p>
    <w:p w14:paraId="46B20853" w14:textId="77777777" w:rsidR="005B52B0" w:rsidRPr="00A01E7E" w:rsidRDefault="005B52B0" w:rsidP="005128E4">
      <w:pPr>
        <w:tabs>
          <w:tab w:val="center" w:pos="5400"/>
        </w:tabs>
        <w:suppressAutoHyphens/>
        <w:jc w:val="center"/>
        <w:rPr>
          <w:rFonts w:ascii="Cambria" w:hAnsi="Cambria"/>
          <w:sz w:val="22"/>
          <w:szCs w:val="22"/>
          <w:lang w:val="es-ES_tradnl"/>
        </w:rPr>
      </w:pPr>
    </w:p>
    <w:p w14:paraId="36F63C55" w14:textId="77777777" w:rsidR="005B52B0" w:rsidRPr="00A01E7E" w:rsidRDefault="005B52B0" w:rsidP="005128E4">
      <w:pPr>
        <w:tabs>
          <w:tab w:val="center" w:pos="5400"/>
        </w:tabs>
        <w:suppressAutoHyphens/>
        <w:jc w:val="center"/>
        <w:rPr>
          <w:rFonts w:ascii="Cambria" w:hAnsi="Cambria"/>
          <w:sz w:val="22"/>
          <w:szCs w:val="22"/>
          <w:lang w:val="es-ES_tradnl"/>
        </w:rPr>
      </w:pPr>
    </w:p>
    <w:p w14:paraId="1F755D1A" w14:textId="77777777" w:rsidR="00040C3A" w:rsidRPr="00A01E7E" w:rsidRDefault="00040C3A" w:rsidP="00040C3A">
      <w:pPr>
        <w:tabs>
          <w:tab w:val="center" w:pos="5400"/>
        </w:tabs>
        <w:suppressAutoHyphens/>
        <w:jc w:val="center"/>
        <w:rPr>
          <w:rFonts w:ascii="Cambria" w:hAnsi="Cambria"/>
          <w:sz w:val="22"/>
          <w:szCs w:val="22"/>
          <w:lang w:val="es-ES_tradnl"/>
        </w:rPr>
      </w:pPr>
    </w:p>
    <w:p w14:paraId="74816836" w14:textId="77777777" w:rsidR="00040C3A" w:rsidRPr="00A01E7E" w:rsidRDefault="00040C3A" w:rsidP="00040C3A">
      <w:pPr>
        <w:tabs>
          <w:tab w:val="center" w:pos="5400"/>
        </w:tabs>
        <w:suppressAutoHyphens/>
        <w:jc w:val="center"/>
        <w:rPr>
          <w:rFonts w:ascii="Cambria" w:hAnsi="Cambria"/>
          <w:sz w:val="22"/>
          <w:szCs w:val="22"/>
          <w:lang w:val="es-ES_tradnl"/>
        </w:rPr>
      </w:pPr>
    </w:p>
    <w:p w14:paraId="2387E18B" w14:textId="39A53BA8" w:rsidR="00040C3A" w:rsidRPr="00A01E7E" w:rsidRDefault="00F40EB8" w:rsidP="00040C3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4656" behindDoc="0" locked="0" layoutInCell="1" allowOverlap="1" wp14:anchorId="3B784019" wp14:editId="4DB526FB">
                <wp:simplePos x="0" y="0"/>
                <wp:positionH relativeFrom="column">
                  <wp:posOffset>1352550</wp:posOffset>
                </wp:positionH>
                <wp:positionV relativeFrom="paragraph">
                  <wp:posOffset>107315</wp:posOffset>
                </wp:positionV>
                <wp:extent cx="4441190" cy="2181225"/>
                <wp:effectExtent l="0" t="0" r="0" b="0"/>
                <wp:wrapNone/>
                <wp:docPr id="1524270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C30A6AD"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920BE1">
                              <w:rPr>
                                <w:rFonts w:ascii="Cambria" w:hAnsi="Cambria" w:cs="Arial"/>
                                <w:b/>
                                <w:bCs/>
                                <w:color w:val="0D0D0D"/>
                                <w:sz w:val="36"/>
                                <w:szCs w:val="22"/>
                                <w:lang w:val="es-ES_tradnl"/>
                              </w:rPr>
                              <w:t>137</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31770C4C"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3C246B" w:rsidRPr="00A01E7E">
                              <w:rPr>
                                <w:rFonts w:ascii="Cambria" w:hAnsi="Cambria" w:cs="Arial"/>
                                <w:b/>
                                <w:color w:val="0D0D0D"/>
                                <w:sz w:val="36"/>
                                <w:szCs w:val="22"/>
                                <w:lang w:val="es-ES_tradnl"/>
                              </w:rPr>
                              <w:t>2</w:t>
                            </w:r>
                            <w:r w:rsidR="00BD432D" w:rsidRPr="00A01E7E">
                              <w:rPr>
                                <w:rFonts w:ascii="Cambria" w:hAnsi="Cambria" w:cs="Arial"/>
                                <w:b/>
                                <w:color w:val="0D0D0D"/>
                                <w:sz w:val="36"/>
                                <w:szCs w:val="22"/>
                                <w:lang w:val="es-ES_tradnl"/>
                              </w:rPr>
                              <w:t>426</w:t>
                            </w:r>
                            <w:r w:rsidR="001D21C7" w:rsidRPr="00A01E7E">
                              <w:rPr>
                                <w:rFonts w:ascii="Cambria" w:hAnsi="Cambria" w:cs="Arial"/>
                                <w:b/>
                                <w:color w:val="0D0D0D"/>
                                <w:sz w:val="36"/>
                                <w:szCs w:val="22"/>
                                <w:lang w:val="es-ES_tradnl"/>
                              </w:rPr>
                              <w:t>-1</w:t>
                            </w:r>
                            <w:r w:rsidR="003C246B" w:rsidRPr="00A01E7E">
                              <w:rPr>
                                <w:rFonts w:ascii="Cambria" w:hAnsi="Cambria" w:cs="Arial"/>
                                <w:b/>
                                <w:color w:val="0D0D0D"/>
                                <w:sz w:val="36"/>
                                <w:szCs w:val="22"/>
                                <w:lang w:val="es-ES_tradnl"/>
                              </w:rPr>
                              <w:t>2</w:t>
                            </w:r>
                            <w:r w:rsidR="00246D1F" w:rsidRPr="00A01E7E">
                              <w:rPr>
                                <w:rFonts w:ascii="Cambria" w:hAnsi="Cambria" w:cs="Arial"/>
                                <w:b/>
                                <w:color w:val="0D0D0D"/>
                                <w:sz w:val="36"/>
                                <w:szCs w:val="22"/>
                                <w:lang w:val="es-ES_tradnl"/>
                              </w:rPr>
                              <w:t xml:space="preserve"> </w:t>
                            </w:r>
                          </w:p>
                          <w:p w14:paraId="3F1F8418"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INFORME DE ADMISIBILIDAD</w:t>
                            </w:r>
                            <w:r w:rsidR="00F519CF" w:rsidRPr="00A01E7E">
                              <w:rPr>
                                <w:rFonts w:ascii="Cambria" w:hAnsi="Cambria" w:cs="Arial"/>
                                <w:color w:val="0D0D0D"/>
                                <w:szCs w:val="22"/>
                                <w:lang w:val="es-ES_tradnl"/>
                              </w:rPr>
                              <w:t xml:space="preserve"> </w:t>
                            </w:r>
                          </w:p>
                          <w:p w14:paraId="371B674F" w14:textId="77777777" w:rsidR="008F1912" w:rsidRPr="00A01E7E" w:rsidRDefault="008F1912" w:rsidP="00997BC5">
                            <w:pPr>
                              <w:spacing w:line="276" w:lineRule="auto"/>
                              <w:rPr>
                                <w:rFonts w:ascii="Cambria" w:hAnsi="Cambria" w:cs="Arial"/>
                                <w:color w:val="0D0D0D"/>
                                <w:szCs w:val="22"/>
                                <w:lang w:val="es-ES_tradnl"/>
                              </w:rPr>
                            </w:pPr>
                            <w:bookmarkStart w:id="0" w:name="_ftnref1"/>
                          </w:p>
                          <w:p w14:paraId="31570C54" w14:textId="77777777" w:rsidR="005B52B0" w:rsidRPr="00A01E7E" w:rsidRDefault="00BD432D" w:rsidP="00997BC5">
                            <w:pPr>
                              <w:spacing w:line="276" w:lineRule="auto"/>
                              <w:rPr>
                                <w:rFonts w:ascii="Cambria" w:hAnsi="Cambria" w:cs="Arial"/>
                                <w:color w:val="0D0D0D"/>
                                <w:szCs w:val="22"/>
                                <w:lang w:val="es-ES"/>
                              </w:rPr>
                            </w:pPr>
                            <w:r w:rsidRPr="00A01E7E">
                              <w:rPr>
                                <w:rFonts w:ascii="Cambria" w:hAnsi="Cambria" w:cs="Arial"/>
                                <w:color w:val="0D0D0D"/>
                                <w:szCs w:val="22"/>
                                <w:lang w:val="es-ES_tradnl"/>
                              </w:rPr>
                              <w:t>VICENTE MARIANO HERNÁNDEZ ANDRADE</w:t>
                            </w:r>
                            <w:r w:rsidR="00721E6F" w:rsidRPr="00A01E7E">
                              <w:rPr>
                                <w:rFonts w:ascii="Cambria" w:hAnsi="Cambria" w:cs="Arial"/>
                                <w:color w:val="0D0D0D"/>
                                <w:szCs w:val="22"/>
                                <w:lang w:val="es-ES_tradnl"/>
                              </w:rPr>
                              <w:t xml:space="preserve"> Y FAMILIARES</w:t>
                            </w:r>
                          </w:p>
                          <w:bookmarkEnd w:id="0"/>
                          <w:p w14:paraId="7380C90E"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4019"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DBz4lyLQIAAFsEAAAOAAAAAAAAAAAAAAAAAC4C&#10;AABkcnMvZTJvRG9jLnhtbFBLAQItABQABgAIAAAAIQCAih834gAAAAoBAAAPAAAAAAAAAAAAAAAA&#10;AIcEAABkcnMvZG93bnJldi54bWxQSwUGAAAAAAQABADzAAAAlgUAAAAA&#10;" filled="f" stroked="f" strokeweight=".5pt">
                <v:textbox>
                  <w:txbxContent>
                    <w:p w14:paraId="3C30A6AD"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920BE1">
                        <w:rPr>
                          <w:rFonts w:ascii="Cambria" w:hAnsi="Cambria" w:cs="Arial"/>
                          <w:b/>
                          <w:bCs/>
                          <w:color w:val="0D0D0D"/>
                          <w:sz w:val="36"/>
                          <w:szCs w:val="22"/>
                          <w:lang w:val="es-ES_tradnl"/>
                        </w:rPr>
                        <w:t>137</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31770C4C"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3C246B" w:rsidRPr="00A01E7E">
                        <w:rPr>
                          <w:rFonts w:ascii="Cambria" w:hAnsi="Cambria" w:cs="Arial"/>
                          <w:b/>
                          <w:color w:val="0D0D0D"/>
                          <w:sz w:val="36"/>
                          <w:szCs w:val="22"/>
                          <w:lang w:val="es-ES_tradnl"/>
                        </w:rPr>
                        <w:t>2</w:t>
                      </w:r>
                      <w:r w:rsidR="00BD432D" w:rsidRPr="00A01E7E">
                        <w:rPr>
                          <w:rFonts w:ascii="Cambria" w:hAnsi="Cambria" w:cs="Arial"/>
                          <w:b/>
                          <w:color w:val="0D0D0D"/>
                          <w:sz w:val="36"/>
                          <w:szCs w:val="22"/>
                          <w:lang w:val="es-ES_tradnl"/>
                        </w:rPr>
                        <w:t>426</w:t>
                      </w:r>
                      <w:r w:rsidR="001D21C7" w:rsidRPr="00A01E7E">
                        <w:rPr>
                          <w:rFonts w:ascii="Cambria" w:hAnsi="Cambria" w:cs="Arial"/>
                          <w:b/>
                          <w:color w:val="0D0D0D"/>
                          <w:sz w:val="36"/>
                          <w:szCs w:val="22"/>
                          <w:lang w:val="es-ES_tradnl"/>
                        </w:rPr>
                        <w:t>-1</w:t>
                      </w:r>
                      <w:r w:rsidR="003C246B" w:rsidRPr="00A01E7E">
                        <w:rPr>
                          <w:rFonts w:ascii="Cambria" w:hAnsi="Cambria" w:cs="Arial"/>
                          <w:b/>
                          <w:color w:val="0D0D0D"/>
                          <w:sz w:val="36"/>
                          <w:szCs w:val="22"/>
                          <w:lang w:val="es-ES_tradnl"/>
                        </w:rPr>
                        <w:t>2</w:t>
                      </w:r>
                      <w:r w:rsidR="00246D1F" w:rsidRPr="00A01E7E">
                        <w:rPr>
                          <w:rFonts w:ascii="Cambria" w:hAnsi="Cambria" w:cs="Arial"/>
                          <w:b/>
                          <w:color w:val="0D0D0D"/>
                          <w:sz w:val="36"/>
                          <w:szCs w:val="22"/>
                          <w:lang w:val="es-ES_tradnl"/>
                        </w:rPr>
                        <w:t xml:space="preserve"> </w:t>
                      </w:r>
                    </w:p>
                    <w:p w14:paraId="3F1F8418"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INFORME DE ADMISIBILIDAD</w:t>
                      </w:r>
                      <w:r w:rsidR="00F519CF" w:rsidRPr="00A01E7E">
                        <w:rPr>
                          <w:rFonts w:ascii="Cambria" w:hAnsi="Cambria" w:cs="Arial"/>
                          <w:color w:val="0D0D0D"/>
                          <w:szCs w:val="22"/>
                          <w:lang w:val="es-ES_tradnl"/>
                        </w:rPr>
                        <w:t xml:space="preserve"> </w:t>
                      </w:r>
                    </w:p>
                    <w:p w14:paraId="371B674F" w14:textId="77777777" w:rsidR="008F1912" w:rsidRPr="00A01E7E" w:rsidRDefault="008F1912" w:rsidP="00997BC5">
                      <w:pPr>
                        <w:spacing w:line="276" w:lineRule="auto"/>
                        <w:rPr>
                          <w:rFonts w:ascii="Cambria" w:hAnsi="Cambria" w:cs="Arial"/>
                          <w:color w:val="0D0D0D"/>
                          <w:szCs w:val="22"/>
                          <w:lang w:val="es-ES_tradnl"/>
                        </w:rPr>
                      </w:pPr>
                      <w:bookmarkStart w:id="1" w:name="_ftnref1"/>
                    </w:p>
                    <w:p w14:paraId="31570C54" w14:textId="77777777" w:rsidR="005B52B0" w:rsidRPr="00A01E7E" w:rsidRDefault="00BD432D" w:rsidP="00997BC5">
                      <w:pPr>
                        <w:spacing w:line="276" w:lineRule="auto"/>
                        <w:rPr>
                          <w:rFonts w:ascii="Cambria" w:hAnsi="Cambria" w:cs="Arial"/>
                          <w:color w:val="0D0D0D"/>
                          <w:szCs w:val="22"/>
                          <w:lang w:val="es-ES"/>
                        </w:rPr>
                      </w:pPr>
                      <w:r w:rsidRPr="00A01E7E">
                        <w:rPr>
                          <w:rFonts w:ascii="Cambria" w:hAnsi="Cambria" w:cs="Arial"/>
                          <w:color w:val="0D0D0D"/>
                          <w:szCs w:val="22"/>
                          <w:lang w:val="es-ES_tradnl"/>
                        </w:rPr>
                        <w:t>VICENTE MARIANO HERNÁNDEZ ANDRADE</w:t>
                      </w:r>
                      <w:r w:rsidR="00721E6F" w:rsidRPr="00A01E7E">
                        <w:rPr>
                          <w:rFonts w:ascii="Cambria" w:hAnsi="Cambria" w:cs="Arial"/>
                          <w:color w:val="0D0D0D"/>
                          <w:szCs w:val="22"/>
                          <w:lang w:val="es-ES_tradnl"/>
                        </w:rPr>
                        <w:t xml:space="preserve"> Y FAMILIARES</w:t>
                      </w:r>
                    </w:p>
                    <w:bookmarkEnd w:id="1"/>
                    <w:p w14:paraId="7380C90E"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F3FC54B" wp14:editId="4898556F">
                <wp:simplePos x="0" y="0"/>
                <wp:positionH relativeFrom="column">
                  <wp:posOffset>-342900</wp:posOffset>
                </wp:positionH>
                <wp:positionV relativeFrom="paragraph">
                  <wp:posOffset>164465</wp:posOffset>
                </wp:positionV>
                <wp:extent cx="1390650" cy="1377315"/>
                <wp:effectExtent l="0" t="0" r="0" b="0"/>
                <wp:wrapNone/>
                <wp:docPr id="10472870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679EFC48" w14:textId="77777777" w:rsidR="00627C9F" w:rsidRPr="00A01E7E" w:rsidRDefault="00834D49" w:rsidP="007A5817">
                            <w:pPr>
                              <w:spacing w:line="276" w:lineRule="auto"/>
                              <w:jc w:val="right"/>
                              <w:rPr>
                                <w:rFonts w:ascii="Calibri" w:hAnsi="Calibri"/>
                                <w:color w:val="FFFFFF"/>
                                <w:sz w:val="22"/>
                                <w:lang w:val="pt-BR"/>
                              </w:rPr>
                            </w:pPr>
                            <w:r w:rsidRPr="00A01E7E">
                              <w:rPr>
                                <w:rFonts w:ascii="Calibri" w:hAnsi="Calibri"/>
                                <w:color w:val="FFFFFF"/>
                                <w:sz w:val="22"/>
                                <w:lang w:val="pt-BR"/>
                              </w:rPr>
                              <w:t>OEA/Ser.L/V/II</w:t>
                            </w:r>
                          </w:p>
                          <w:p w14:paraId="59414832" w14:textId="77777777" w:rsidR="00627C9F" w:rsidRPr="00A01E7E" w:rsidRDefault="00627C9F" w:rsidP="007A5817">
                            <w:pPr>
                              <w:spacing w:line="276" w:lineRule="auto"/>
                              <w:jc w:val="right"/>
                              <w:rPr>
                                <w:rFonts w:ascii="Calibri" w:hAnsi="Calibri"/>
                                <w:color w:val="FFFFFF"/>
                                <w:sz w:val="22"/>
                                <w:lang w:val="pt-BR"/>
                              </w:rPr>
                            </w:pPr>
                            <w:r w:rsidRPr="00A01E7E">
                              <w:rPr>
                                <w:rFonts w:ascii="Calibri" w:hAnsi="Calibri"/>
                                <w:color w:val="FFFFFF"/>
                                <w:sz w:val="22"/>
                                <w:lang w:val="pt-BR"/>
                              </w:rPr>
                              <w:t xml:space="preserve">Doc. </w:t>
                            </w:r>
                            <w:r w:rsidR="00920BE1">
                              <w:rPr>
                                <w:rFonts w:ascii="Calibri" w:hAnsi="Calibri"/>
                                <w:color w:val="FFFFFF"/>
                                <w:sz w:val="22"/>
                                <w:lang w:val="pt-BR"/>
                              </w:rPr>
                              <w:t>147</w:t>
                            </w:r>
                          </w:p>
                          <w:p w14:paraId="387B9189" w14:textId="77777777" w:rsidR="00627C9F" w:rsidRPr="00A01E7E" w:rsidRDefault="00920BE1" w:rsidP="007A5817">
                            <w:pPr>
                              <w:spacing w:line="276" w:lineRule="auto"/>
                              <w:jc w:val="right"/>
                              <w:rPr>
                                <w:rFonts w:ascii="Calibri" w:hAnsi="Calibri"/>
                                <w:color w:val="FFFFFF"/>
                                <w:sz w:val="22"/>
                                <w:lang w:val="es-PA"/>
                              </w:rPr>
                            </w:pPr>
                            <w:r>
                              <w:rPr>
                                <w:rFonts w:ascii="Calibri" w:hAnsi="Calibri"/>
                                <w:color w:val="FFFFFF"/>
                                <w:sz w:val="22"/>
                                <w:lang w:val="es-PA"/>
                              </w:rPr>
                              <w:t>2 agosto</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778B19C5"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C54B" id="Text Box 4"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" filled="f" stroked="f" strokeweight=".5pt">
                <v:textbox>
                  <w:txbxContent>
                    <w:p w14:paraId="679EFC48" w14:textId="77777777" w:rsidR="00627C9F" w:rsidRPr="00A01E7E" w:rsidRDefault="00834D49" w:rsidP="007A5817">
                      <w:pPr>
                        <w:spacing w:line="276" w:lineRule="auto"/>
                        <w:jc w:val="right"/>
                        <w:rPr>
                          <w:rFonts w:ascii="Calibri" w:hAnsi="Calibri"/>
                          <w:color w:val="FFFFFF"/>
                          <w:sz w:val="22"/>
                          <w:lang w:val="pt-BR"/>
                        </w:rPr>
                      </w:pPr>
                      <w:r w:rsidRPr="00A01E7E">
                        <w:rPr>
                          <w:rFonts w:ascii="Calibri" w:hAnsi="Calibri"/>
                          <w:color w:val="FFFFFF"/>
                          <w:sz w:val="22"/>
                          <w:lang w:val="pt-BR"/>
                        </w:rPr>
                        <w:t>OEA/Ser.L/V/II</w:t>
                      </w:r>
                    </w:p>
                    <w:p w14:paraId="59414832" w14:textId="77777777" w:rsidR="00627C9F" w:rsidRPr="00A01E7E" w:rsidRDefault="00627C9F" w:rsidP="007A5817">
                      <w:pPr>
                        <w:spacing w:line="276" w:lineRule="auto"/>
                        <w:jc w:val="right"/>
                        <w:rPr>
                          <w:rFonts w:ascii="Calibri" w:hAnsi="Calibri"/>
                          <w:color w:val="FFFFFF"/>
                          <w:sz w:val="22"/>
                          <w:lang w:val="pt-BR"/>
                        </w:rPr>
                      </w:pPr>
                      <w:r w:rsidRPr="00A01E7E">
                        <w:rPr>
                          <w:rFonts w:ascii="Calibri" w:hAnsi="Calibri"/>
                          <w:color w:val="FFFFFF"/>
                          <w:sz w:val="22"/>
                          <w:lang w:val="pt-BR"/>
                        </w:rPr>
                        <w:t xml:space="preserve">Doc. </w:t>
                      </w:r>
                      <w:r w:rsidR="00920BE1">
                        <w:rPr>
                          <w:rFonts w:ascii="Calibri" w:hAnsi="Calibri"/>
                          <w:color w:val="FFFFFF"/>
                          <w:sz w:val="22"/>
                          <w:lang w:val="pt-BR"/>
                        </w:rPr>
                        <w:t>147</w:t>
                      </w:r>
                    </w:p>
                    <w:p w14:paraId="387B9189" w14:textId="77777777" w:rsidR="00627C9F" w:rsidRPr="00A01E7E" w:rsidRDefault="00920BE1" w:rsidP="007A5817">
                      <w:pPr>
                        <w:spacing w:line="276" w:lineRule="auto"/>
                        <w:jc w:val="right"/>
                        <w:rPr>
                          <w:rFonts w:ascii="Calibri" w:hAnsi="Calibri"/>
                          <w:color w:val="FFFFFF"/>
                          <w:sz w:val="22"/>
                          <w:lang w:val="es-PA"/>
                        </w:rPr>
                      </w:pPr>
                      <w:r>
                        <w:rPr>
                          <w:rFonts w:ascii="Calibri" w:hAnsi="Calibri"/>
                          <w:color w:val="FFFFFF"/>
                          <w:sz w:val="22"/>
                          <w:lang w:val="es-PA"/>
                        </w:rPr>
                        <w:t>2 agosto</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778B19C5"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v:textbox>
              </v:shape>
            </w:pict>
          </mc:Fallback>
        </mc:AlternateContent>
      </w:r>
    </w:p>
    <w:p w14:paraId="2EE46A23" w14:textId="77777777" w:rsidR="00040C3A" w:rsidRPr="00A01E7E" w:rsidRDefault="00040C3A" w:rsidP="00040C3A">
      <w:pPr>
        <w:tabs>
          <w:tab w:val="center" w:pos="5400"/>
        </w:tabs>
        <w:suppressAutoHyphens/>
        <w:jc w:val="center"/>
        <w:rPr>
          <w:rFonts w:ascii="Cambria" w:hAnsi="Cambria"/>
          <w:sz w:val="22"/>
          <w:szCs w:val="22"/>
          <w:lang w:val="es-ES_tradnl"/>
        </w:rPr>
      </w:pPr>
    </w:p>
    <w:p w14:paraId="0BC895FD" w14:textId="77777777" w:rsidR="00040C3A" w:rsidRPr="00A01E7E" w:rsidRDefault="00040C3A" w:rsidP="00040C3A">
      <w:pPr>
        <w:tabs>
          <w:tab w:val="center" w:pos="5400"/>
        </w:tabs>
        <w:suppressAutoHyphens/>
        <w:jc w:val="center"/>
        <w:rPr>
          <w:rFonts w:ascii="Cambria" w:hAnsi="Cambria"/>
          <w:sz w:val="22"/>
          <w:szCs w:val="22"/>
          <w:lang w:val="es-ES_tradnl"/>
        </w:rPr>
      </w:pPr>
    </w:p>
    <w:p w14:paraId="292EB326" w14:textId="77777777" w:rsidR="00040C3A" w:rsidRPr="00A01E7E" w:rsidRDefault="00040C3A" w:rsidP="00040C3A">
      <w:pPr>
        <w:tabs>
          <w:tab w:val="center" w:pos="5400"/>
        </w:tabs>
        <w:suppressAutoHyphens/>
        <w:jc w:val="center"/>
        <w:rPr>
          <w:rFonts w:ascii="Cambria" w:hAnsi="Cambria" w:cs="Arial"/>
          <w:sz w:val="22"/>
          <w:szCs w:val="22"/>
          <w:lang w:val="es-ES_tradnl"/>
        </w:rPr>
      </w:pPr>
    </w:p>
    <w:p w14:paraId="7F9B8108" w14:textId="77777777" w:rsidR="00040C3A" w:rsidRPr="00A01E7E" w:rsidRDefault="00040C3A" w:rsidP="00040C3A">
      <w:pPr>
        <w:tabs>
          <w:tab w:val="center" w:pos="5400"/>
        </w:tabs>
        <w:suppressAutoHyphens/>
        <w:jc w:val="center"/>
        <w:rPr>
          <w:rFonts w:ascii="Cambria" w:hAnsi="Cambria"/>
          <w:sz w:val="22"/>
          <w:szCs w:val="22"/>
          <w:lang w:val="es-ES_tradnl"/>
        </w:rPr>
      </w:pPr>
    </w:p>
    <w:p w14:paraId="0BB21402" w14:textId="77777777" w:rsidR="00040C3A" w:rsidRPr="00A01E7E" w:rsidRDefault="00040C3A" w:rsidP="00040C3A">
      <w:pPr>
        <w:tabs>
          <w:tab w:val="center" w:pos="5400"/>
        </w:tabs>
        <w:suppressAutoHyphens/>
        <w:jc w:val="center"/>
        <w:rPr>
          <w:rFonts w:ascii="Cambria" w:hAnsi="Cambria"/>
          <w:sz w:val="22"/>
          <w:szCs w:val="22"/>
          <w:lang w:val="es-ES_tradnl"/>
        </w:rPr>
      </w:pPr>
    </w:p>
    <w:p w14:paraId="49B64D32" w14:textId="77777777" w:rsidR="00040C3A" w:rsidRPr="00A01E7E" w:rsidRDefault="00040C3A" w:rsidP="00040C3A">
      <w:pPr>
        <w:tabs>
          <w:tab w:val="center" w:pos="5400"/>
        </w:tabs>
        <w:suppressAutoHyphens/>
        <w:jc w:val="center"/>
        <w:rPr>
          <w:rFonts w:ascii="Cambria" w:hAnsi="Cambria"/>
          <w:sz w:val="22"/>
          <w:szCs w:val="22"/>
          <w:lang w:val="es-ES_tradnl"/>
        </w:rPr>
      </w:pPr>
    </w:p>
    <w:p w14:paraId="71BC410A" w14:textId="77777777" w:rsidR="00040C3A" w:rsidRPr="00A01E7E" w:rsidRDefault="00040C3A" w:rsidP="00040C3A">
      <w:pPr>
        <w:tabs>
          <w:tab w:val="center" w:pos="5400"/>
        </w:tabs>
        <w:suppressAutoHyphens/>
        <w:jc w:val="center"/>
        <w:rPr>
          <w:rFonts w:ascii="Cambria" w:hAnsi="Cambria"/>
          <w:sz w:val="22"/>
          <w:szCs w:val="22"/>
          <w:lang w:val="es-ES_tradnl"/>
        </w:rPr>
      </w:pPr>
    </w:p>
    <w:p w14:paraId="5E182094" w14:textId="77777777" w:rsidR="005128E4" w:rsidRPr="00A01E7E" w:rsidRDefault="005128E4" w:rsidP="00040C3A">
      <w:pPr>
        <w:tabs>
          <w:tab w:val="center" w:pos="5400"/>
        </w:tabs>
        <w:suppressAutoHyphens/>
        <w:jc w:val="center"/>
        <w:rPr>
          <w:rFonts w:ascii="Cambria" w:hAnsi="Cambria"/>
          <w:sz w:val="22"/>
          <w:szCs w:val="22"/>
          <w:lang w:val="es-ES_tradnl"/>
        </w:rPr>
      </w:pPr>
    </w:p>
    <w:p w14:paraId="5EA6C905" w14:textId="77777777" w:rsidR="00040C3A" w:rsidRPr="00A01E7E" w:rsidRDefault="00040C3A" w:rsidP="00040C3A">
      <w:pPr>
        <w:tabs>
          <w:tab w:val="center" w:pos="5400"/>
        </w:tabs>
        <w:suppressAutoHyphens/>
        <w:jc w:val="center"/>
        <w:rPr>
          <w:rFonts w:ascii="Cambria" w:hAnsi="Cambria"/>
          <w:sz w:val="22"/>
          <w:szCs w:val="22"/>
          <w:lang w:val="es-ES_tradnl"/>
        </w:rPr>
      </w:pPr>
    </w:p>
    <w:p w14:paraId="3F7ABD4D" w14:textId="77777777" w:rsidR="005128E4" w:rsidRPr="00A01E7E" w:rsidRDefault="005128E4" w:rsidP="00040C3A">
      <w:pPr>
        <w:tabs>
          <w:tab w:val="center" w:pos="5400"/>
        </w:tabs>
        <w:suppressAutoHyphens/>
        <w:jc w:val="center"/>
        <w:rPr>
          <w:rFonts w:ascii="Cambria" w:hAnsi="Cambria"/>
          <w:sz w:val="22"/>
          <w:szCs w:val="22"/>
          <w:lang w:val="es-ES_tradnl"/>
        </w:rPr>
      </w:pPr>
    </w:p>
    <w:p w14:paraId="62BD0FCF" w14:textId="77777777" w:rsidR="005128E4" w:rsidRPr="00A01E7E" w:rsidRDefault="005128E4" w:rsidP="00040C3A">
      <w:pPr>
        <w:tabs>
          <w:tab w:val="center" w:pos="5400"/>
        </w:tabs>
        <w:suppressAutoHyphens/>
        <w:jc w:val="center"/>
        <w:rPr>
          <w:rFonts w:ascii="Cambria" w:hAnsi="Cambria"/>
          <w:sz w:val="22"/>
          <w:szCs w:val="22"/>
          <w:lang w:val="es-ES_tradnl"/>
        </w:rPr>
      </w:pPr>
    </w:p>
    <w:p w14:paraId="0A145411" w14:textId="77777777" w:rsidR="005128E4" w:rsidRPr="00A01E7E" w:rsidRDefault="005128E4" w:rsidP="00040C3A">
      <w:pPr>
        <w:tabs>
          <w:tab w:val="center" w:pos="5400"/>
        </w:tabs>
        <w:suppressAutoHyphens/>
        <w:jc w:val="center"/>
        <w:rPr>
          <w:rFonts w:ascii="Cambria" w:hAnsi="Cambria"/>
          <w:sz w:val="22"/>
          <w:szCs w:val="22"/>
          <w:lang w:val="es-ES_tradnl"/>
        </w:rPr>
      </w:pPr>
    </w:p>
    <w:p w14:paraId="48E9B7D0" w14:textId="77777777" w:rsidR="00040C3A" w:rsidRPr="00A01E7E" w:rsidRDefault="00040C3A" w:rsidP="00040C3A">
      <w:pPr>
        <w:tabs>
          <w:tab w:val="center" w:pos="5400"/>
        </w:tabs>
        <w:suppressAutoHyphens/>
        <w:jc w:val="center"/>
        <w:rPr>
          <w:rFonts w:ascii="Cambria" w:hAnsi="Cambria"/>
          <w:sz w:val="22"/>
          <w:szCs w:val="22"/>
          <w:lang w:val="es-ES_tradnl"/>
        </w:rPr>
      </w:pPr>
    </w:p>
    <w:p w14:paraId="493D83C6" w14:textId="77777777" w:rsidR="00040C3A" w:rsidRPr="00A01E7E" w:rsidRDefault="00040C3A" w:rsidP="00040C3A">
      <w:pPr>
        <w:tabs>
          <w:tab w:val="center" w:pos="5400"/>
        </w:tabs>
        <w:suppressAutoHyphens/>
        <w:jc w:val="center"/>
        <w:rPr>
          <w:rFonts w:ascii="Cambria" w:hAnsi="Cambria"/>
          <w:sz w:val="22"/>
          <w:szCs w:val="22"/>
          <w:lang w:val="es-ES_tradnl"/>
        </w:rPr>
      </w:pPr>
    </w:p>
    <w:p w14:paraId="57F51B45" w14:textId="77777777" w:rsidR="00A50FCF" w:rsidRPr="00A01E7E" w:rsidRDefault="00A50FCF" w:rsidP="00040C3A">
      <w:pPr>
        <w:tabs>
          <w:tab w:val="center" w:pos="5400"/>
        </w:tabs>
        <w:suppressAutoHyphens/>
        <w:jc w:val="center"/>
        <w:rPr>
          <w:rFonts w:ascii="Cambria" w:hAnsi="Cambria"/>
          <w:sz w:val="18"/>
          <w:szCs w:val="22"/>
          <w:lang w:val="es-ES_tradnl"/>
        </w:rPr>
      </w:pPr>
    </w:p>
    <w:p w14:paraId="712405D2" w14:textId="77777777" w:rsidR="00A50FCF" w:rsidRPr="00A01E7E" w:rsidRDefault="00A50FCF" w:rsidP="00040C3A">
      <w:pPr>
        <w:tabs>
          <w:tab w:val="center" w:pos="5400"/>
        </w:tabs>
        <w:suppressAutoHyphens/>
        <w:jc w:val="center"/>
        <w:rPr>
          <w:rFonts w:ascii="Cambria" w:hAnsi="Cambria"/>
          <w:sz w:val="18"/>
          <w:szCs w:val="22"/>
          <w:lang w:val="es-ES_tradnl"/>
        </w:rPr>
      </w:pPr>
    </w:p>
    <w:p w14:paraId="0E004EBD" w14:textId="77777777" w:rsidR="00A50FCF" w:rsidRPr="00A01E7E" w:rsidRDefault="00A50FCF" w:rsidP="00040C3A">
      <w:pPr>
        <w:tabs>
          <w:tab w:val="center" w:pos="5400"/>
        </w:tabs>
        <w:suppressAutoHyphens/>
        <w:jc w:val="center"/>
        <w:rPr>
          <w:rFonts w:ascii="Cambria" w:hAnsi="Cambria"/>
          <w:sz w:val="18"/>
          <w:szCs w:val="22"/>
          <w:lang w:val="es-ES_tradnl"/>
        </w:rPr>
      </w:pPr>
    </w:p>
    <w:p w14:paraId="3CD96F78" w14:textId="77777777" w:rsidR="00A50FCF" w:rsidRPr="00A01E7E" w:rsidRDefault="00A50FCF" w:rsidP="00040C3A">
      <w:pPr>
        <w:tabs>
          <w:tab w:val="center" w:pos="5400"/>
        </w:tabs>
        <w:suppressAutoHyphens/>
        <w:jc w:val="center"/>
        <w:rPr>
          <w:rFonts w:ascii="Cambria" w:hAnsi="Cambria"/>
          <w:sz w:val="18"/>
          <w:szCs w:val="22"/>
          <w:lang w:val="es-ES_tradnl"/>
        </w:rPr>
      </w:pPr>
    </w:p>
    <w:p w14:paraId="7C961B04" w14:textId="77777777" w:rsidR="00A50FCF" w:rsidRPr="00A01E7E" w:rsidRDefault="00A50FCF" w:rsidP="00040C3A">
      <w:pPr>
        <w:tabs>
          <w:tab w:val="center" w:pos="5400"/>
        </w:tabs>
        <w:suppressAutoHyphens/>
        <w:jc w:val="center"/>
        <w:rPr>
          <w:rFonts w:ascii="Cambria" w:hAnsi="Cambria"/>
          <w:sz w:val="18"/>
          <w:szCs w:val="22"/>
          <w:lang w:val="es-ES_tradnl"/>
        </w:rPr>
      </w:pPr>
    </w:p>
    <w:p w14:paraId="25977326" w14:textId="77777777" w:rsidR="00A50FCF" w:rsidRPr="00A01E7E" w:rsidRDefault="00A50FCF" w:rsidP="00040C3A">
      <w:pPr>
        <w:tabs>
          <w:tab w:val="center" w:pos="5400"/>
        </w:tabs>
        <w:suppressAutoHyphens/>
        <w:jc w:val="center"/>
        <w:rPr>
          <w:rFonts w:ascii="Cambria" w:hAnsi="Cambria"/>
          <w:sz w:val="18"/>
          <w:szCs w:val="22"/>
          <w:lang w:val="es-ES_tradnl"/>
        </w:rPr>
      </w:pPr>
    </w:p>
    <w:p w14:paraId="3E2934AC" w14:textId="77777777" w:rsidR="00A50FCF" w:rsidRPr="00A01E7E" w:rsidRDefault="00A50FCF" w:rsidP="00040C3A">
      <w:pPr>
        <w:tabs>
          <w:tab w:val="center" w:pos="5400"/>
        </w:tabs>
        <w:suppressAutoHyphens/>
        <w:jc w:val="center"/>
        <w:rPr>
          <w:rFonts w:ascii="Cambria" w:hAnsi="Cambria"/>
          <w:sz w:val="18"/>
          <w:szCs w:val="22"/>
          <w:lang w:val="es-ES_tradnl"/>
        </w:rPr>
      </w:pPr>
    </w:p>
    <w:p w14:paraId="4DD68958" w14:textId="77777777" w:rsidR="00A50FCF" w:rsidRPr="00A01E7E" w:rsidRDefault="00A50FCF" w:rsidP="00040C3A">
      <w:pPr>
        <w:tabs>
          <w:tab w:val="center" w:pos="5400"/>
        </w:tabs>
        <w:suppressAutoHyphens/>
        <w:jc w:val="center"/>
        <w:rPr>
          <w:rFonts w:ascii="Cambria" w:hAnsi="Cambria"/>
          <w:sz w:val="18"/>
          <w:szCs w:val="22"/>
          <w:lang w:val="es-ES_tradnl"/>
        </w:rPr>
      </w:pPr>
    </w:p>
    <w:p w14:paraId="3A5FCD29" w14:textId="77777777" w:rsidR="00A50FCF" w:rsidRPr="00A01E7E" w:rsidRDefault="00A50FCF" w:rsidP="00040C3A">
      <w:pPr>
        <w:tabs>
          <w:tab w:val="center" w:pos="5400"/>
        </w:tabs>
        <w:suppressAutoHyphens/>
        <w:jc w:val="center"/>
        <w:rPr>
          <w:rFonts w:ascii="Cambria" w:hAnsi="Cambria"/>
          <w:sz w:val="18"/>
          <w:szCs w:val="22"/>
          <w:lang w:val="es-ES_tradnl"/>
        </w:rPr>
      </w:pPr>
    </w:p>
    <w:p w14:paraId="084E6FB8" w14:textId="77777777" w:rsidR="00A50FCF" w:rsidRPr="00A01E7E" w:rsidRDefault="00A50FCF" w:rsidP="00040C3A">
      <w:pPr>
        <w:tabs>
          <w:tab w:val="center" w:pos="5400"/>
        </w:tabs>
        <w:suppressAutoHyphens/>
        <w:jc w:val="center"/>
        <w:rPr>
          <w:rFonts w:ascii="Cambria" w:hAnsi="Cambria"/>
          <w:sz w:val="18"/>
          <w:szCs w:val="22"/>
          <w:lang w:val="es-ES_tradnl"/>
        </w:rPr>
      </w:pPr>
    </w:p>
    <w:p w14:paraId="4420A6CF" w14:textId="77777777" w:rsidR="00A50FCF" w:rsidRPr="00A01E7E" w:rsidRDefault="00A50FCF" w:rsidP="00040C3A">
      <w:pPr>
        <w:tabs>
          <w:tab w:val="center" w:pos="5400"/>
        </w:tabs>
        <w:suppressAutoHyphens/>
        <w:jc w:val="center"/>
        <w:rPr>
          <w:rFonts w:ascii="Cambria" w:hAnsi="Cambria"/>
          <w:sz w:val="18"/>
          <w:szCs w:val="22"/>
          <w:lang w:val="es-ES_tradnl"/>
        </w:rPr>
      </w:pPr>
    </w:p>
    <w:p w14:paraId="33AC192F" w14:textId="77777777" w:rsidR="00A50FCF" w:rsidRPr="00A01E7E" w:rsidRDefault="00A50FCF" w:rsidP="00040C3A">
      <w:pPr>
        <w:tabs>
          <w:tab w:val="center" w:pos="5400"/>
        </w:tabs>
        <w:suppressAutoHyphens/>
        <w:jc w:val="center"/>
        <w:rPr>
          <w:rFonts w:ascii="Cambria" w:hAnsi="Cambria"/>
          <w:sz w:val="18"/>
          <w:szCs w:val="22"/>
          <w:lang w:val="es-ES_tradnl"/>
        </w:rPr>
      </w:pPr>
    </w:p>
    <w:p w14:paraId="6C4EEC93" w14:textId="77777777" w:rsidR="00A50FCF" w:rsidRPr="00A01E7E" w:rsidRDefault="00A50FCF" w:rsidP="00040C3A">
      <w:pPr>
        <w:tabs>
          <w:tab w:val="center" w:pos="5400"/>
        </w:tabs>
        <w:suppressAutoHyphens/>
        <w:jc w:val="center"/>
        <w:rPr>
          <w:rFonts w:ascii="Cambria" w:hAnsi="Cambria"/>
          <w:sz w:val="18"/>
          <w:szCs w:val="22"/>
          <w:lang w:val="es-ES_tradnl"/>
        </w:rPr>
      </w:pPr>
    </w:p>
    <w:p w14:paraId="2AD6AEB4" w14:textId="77777777" w:rsidR="00A50FCF" w:rsidRPr="00A01E7E" w:rsidRDefault="00A50FCF" w:rsidP="00040C3A">
      <w:pPr>
        <w:tabs>
          <w:tab w:val="center" w:pos="5400"/>
        </w:tabs>
        <w:suppressAutoHyphens/>
        <w:jc w:val="center"/>
        <w:rPr>
          <w:rFonts w:ascii="Cambria" w:hAnsi="Cambria"/>
          <w:sz w:val="18"/>
          <w:szCs w:val="22"/>
          <w:lang w:val="es-ES_tradnl"/>
        </w:rPr>
      </w:pPr>
    </w:p>
    <w:p w14:paraId="08F8E711" w14:textId="50DC4AF5" w:rsidR="00A50FCF" w:rsidRPr="00A01E7E" w:rsidRDefault="00F40EB8"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5680" behindDoc="0" locked="0" layoutInCell="1" allowOverlap="1" wp14:anchorId="1C809714" wp14:editId="14926FEB">
                <wp:simplePos x="0" y="0"/>
                <wp:positionH relativeFrom="column">
                  <wp:posOffset>1341755</wp:posOffset>
                </wp:positionH>
                <wp:positionV relativeFrom="paragraph">
                  <wp:posOffset>22860</wp:posOffset>
                </wp:positionV>
                <wp:extent cx="4933950" cy="664845"/>
                <wp:effectExtent l="0" t="0" r="0" b="0"/>
                <wp:wrapNone/>
                <wp:docPr id="11168491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7D2BD323"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920BE1">
                              <w:rPr>
                                <w:rFonts w:ascii="Cambria" w:hAnsi="Cambria"/>
                                <w:color w:val="0D0D0D"/>
                                <w:sz w:val="18"/>
                                <w:szCs w:val="22"/>
                                <w:lang w:val="es-ES"/>
                              </w:rPr>
                              <w:t>2</w:t>
                            </w:r>
                            <w:r w:rsidRPr="00A01E7E">
                              <w:rPr>
                                <w:rFonts w:ascii="Cambria" w:hAnsi="Cambria"/>
                                <w:color w:val="0D0D0D"/>
                                <w:sz w:val="18"/>
                                <w:szCs w:val="22"/>
                                <w:lang w:val="es-ES"/>
                              </w:rPr>
                              <w:t xml:space="preserve"> de </w:t>
                            </w:r>
                            <w:r w:rsidR="00920BE1">
                              <w:rPr>
                                <w:rFonts w:ascii="Cambria" w:hAnsi="Cambria"/>
                                <w:color w:val="0D0D0D"/>
                                <w:sz w:val="18"/>
                                <w:szCs w:val="22"/>
                                <w:lang w:val="es-ES"/>
                              </w:rPr>
                              <w:t>agosto</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920BE1">
                              <w:rPr>
                                <w:rFonts w:ascii="Cambria" w:hAnsi="Cambria"/>
                                <w:color w:val="0D0D0D"/>
                                <w:sz w:val="18"/>
                                <w:szCs w:val="22"/>
                                <w:lang w:val="es-ES"/>
                              </w:rPr>
                              <w:t>.</w:t>
                            </w:r>
                          </w:p>
                          <w:p w14:paraId="154FF2BC"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371FC414"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9714" id="Text Box 3"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7D2BD323"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920BE1">
                        <w:rPr>
                          <w:rFonts w:ascii="Cambria" w:hAnsi="Cambria"/>
                          <w:color w:val="0D0D0D"/>
                          <w:sz w:val="18"/>
                          <w:szCs w:val="22"/>
                          <w:lang w:val="es-ES"/>
                        </w:rPr>
                        <w:t>2</w:t>
                      </w:r>
                      <w:r w:rsidRPr="00A01E7E">
                        <w:rPr>
                          <w:rFonts w:ascii="Cambria" w:hAnsi="Cambria"/>
                          <w:color w:val="0D0D0D"/>
                          <w:sz w:val="18"/>
                          <w:szCs w:val="22"/>
                          <w:lang w:val="es-ES"/>
                        </w:rPr>
                        <w:t xml:space="preserve"> de </w:t>
                      </w:r>
                      <w:r w:rsidR="00920BE1">
                        <w:rPr>
                          <w:rFonts w:ascii="Cambria" w:hAnsi="Cambria"/>
                          <w:color w:val="0D0D0D"/>
                          <w:sz w:val="18"/>
                          <w:szCs w:val="22"/>
                          <w:lang w:val="es-ES"/>
                        </w:rPr>
                        <w:t>agosto</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920BE1">
                        <w:rPr>
                          <w:rFonts w:ascii="Cambria" w:hAnsi="Cambria"/>
                          <w:color w:val="0D0D0D"/>
                          <w:sz w:val="18"/>
                          <w:szCs w:val="22"/>
                          <w:lang w:val="es-ES"/>
                        </w:rPr>
                        <w:t>.</w:t>
                      </w:r>
                    </w:p>
                    <w:p w14:paraId="154FF2BC"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371FC414"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4FC52914" w14:textId="77777777" w:rsidR="00A50FCF" w:rsidRPr="00A01E7E" w:rsidRDefault="00A50FCF" w:rsidP="00040C3A">
      <w:pPr>
        <w:tabs>
          <w:tab w:val="center" w:pos="5400"/>
        </w:tabs>
        <w:suppressAutoHyphens/>
        <w:jc w:val="center"/>
        <w:rPr>
          <w:rFonts w:ascii="Cambria" w:hAnsi="Cambria"/>
          <w:sz w:val="18"/>
          <w:szCs w:val="22"/>
          <w:lang w:val="es-ES_tradnl"/>
        </w:rPr>
      </w:pPr>
    </w:p>
    <w:p w14:paraId="59C5BD0E" w14:textId="77777777" w:rsidR="00A50FCF" w:rsidRPr="00A01E7E" w:rsidRDefault="00A50FCF" w:rsidP="00040C3A">
      <w:pPr>
        <w:tabs>
          <w:tab w:val="center" w:pos="5400"/>
        </w:tabs>
        <w:suppressAutoHyphens/>
        <w:jc w:val="center"/>
        <w:rPr>
          <w:rFonts w:ascii="Cambria" w:hAnsi="Cambria"/>
          <w:sz w:val="18"/>
          <w:szCs w:val="22"/>
          <w:lang w:val="es-ES_tradnl"/>
        </w:rPr>
      </w:pPr>
    </w:p>
    <w:p w14:paraId="11F2A54B" w14:textId="77777777" w:rsidR="00A50FCF" w:rsidRPr="00A01E7E" w:rsidRDefault="00A50FCF" w:rsidP="00040C3A">
      <w:pPr>
        <w:tabs>
          <w:tab w:val="center" w:pos="5400"/>
        </w:tabs>
        <w:suppressAutoHyphens/>
        <w:jc w:val="center"/>
        <w:rPr>
          <w:rFonts w:ascii="Cambria" w:hAnsi="Cambria"/>
          <w:sz w:val="18"/>
          <w:szCs w:val="22"/>
          <w:lang w:val="es-ES_tradnl"/>
        </w:rPr>
      </w:pPr>
    </w:p>
    <w:p w14:paraId="24BBF49B" w14:textId="77777777" w:rsidR="00A50FCF" w:rsidRPr="00A01E7E" w:rsidRDefault="00A50FCF" w:rsidP="00040C3A">
      <w:pPr>
        <w:tabs>
          <w:tab w:val="center" w:pos="5400"/>
        </w:tabs>
        <w:suppressAutoHyphens/>
        <w:jc w:val="center"/>
        <w:rPr>
          <w:rFonts w:ascii="Cambria" w:hAnsi="Cambria"/>
          <w:sz w:val="18"/>
          <w:szCs w:val="22"/>
          <w:lang w:val="es-ES_tradnl"/>
        </w:rPr>
      </w:pPr>
    </w:p>
    <w:p w14:paraId="59A3A74A" w14:textId="749826AE" w:rsidR="00A50FCF" w:rsidRPr="00A01E7E" w:rsidRDefault="00F40EB8"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8752" behindDoc="0" locked="0" layoutInCell="1" allowOverlap="1" wp14:anchorId="0C30A306" wp14:editId="126CD79C">
                <wp:simplePos x="0" y="0"/>
                <wp:positionH relativeFrom="column">
                  <wp:posOffset>1333500</wp:posOffset>
                </wp:positionH>
                <wp:positionV relativeFrom="paragraph">
                  <wp:posOffset>5715</wp:posOffset>
                </wp:positionV>
                <wp:extent cx="4943475" cy="657225"/>
                <wp:effectExtent l="0" t="0" r="0" b="0"/>
                <wp:wrapNone/>
                <wp:docPr id="1423846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4193B7A5" w14:textId="77777777" w:rsidR="00113F73" w:rsidRPr="00A01E7E" w:rsidRDefault="00113F73" w:rsidP="00113F73">
                            <w:pPr>
                              <w:spacing w:line="276" w:lineRule="auto"/>
                              <w:rPr>
                                <w:rFonts w:ascii="Cambria" w:hAnsi="Cambria"/>
                                <w:color w:val="595959"/>
                                <w:sz w:val="18"/>
                                <w:szCs w:val="18"/>
                                <w:lang w:val="es-ES"/>
                              </w:rPr>
                            </w:pPr>
                            <w:r w:rsidRPr="00A01E7E">
                              <w:rPr>
                                <w:rFonts w:ascii="Cambria" w:hAnsi="Cambria"/>
                                <w:b/>
                                <w:color w:val="595959"/>
                                <w:sz w:val="18"/>
                                <w:szCs w:val="18"/>
                                <w:lang w:val="pt-BR"/>
                              </w:rPr>
                              <w:t>Citar como:</w:t>
                            </w:r>
                            <w:r w:rsidRPr="00A01E7E">
                              <w:rPr>
                                <w:rFonts w:ascii="Cambria" w:hAnsi="Cambria"/>
                                <w:color w:val="595959"/>
                                <w:sz w:val="18"/>
                                <w:szCs w:val="18"/>
                                <w:lang w:val="pt-BR"/>
                              </w:rPr>
                              <w:t xml:space="preserve"> CIDH, Informe No. </w:t>
                            </w:r>
                            <w:r w:rsidR="00920BE1" w:rsidRPr="00920BE1">
                              <w:rPr>
                                <w:rFonts w:ascii="Cambria" w:hAnsi="Cambria"/>
                                <w:color w:val="595959"/>
                                <w:sz w:val="18"/>
                                <w:szCs w:val="18"/>
                                <w:lang w:val="pt-BR"/>
                              </w:rPr>
                              <w:t>137</w:t>
                            </w:r>
                            <w:r w:rsidR="007B05C4" w:rsidRPr="00920BE1">
                              <w:rPr>
                                <w:rFonts w:ascii="Cambria" w:hAnsi="Cambria"/>
                                <w:color w:val="595959"/>
                                <w:sz w:val="18"/>
                                <w:szCs w:val="18"/>
                                <w:lang w:val="pt-BR"/>
                              </w:rPr>
                              <w:t>/</w:t>
                            </w:r>
                            <w:r w:rsidR="00920BE1" w:rsidRPr="00920BE1">
                              <w:rPr>
                                <w:rFonts w:ascii="Cambria" w:hAnsi="Cambria"/>
                                <w:color w:val="595959"/>
                                <w:sz w:val="18"/>
                                <w:szCs w:val="18"/>
                                <w:lang w:val="pt-BR"/>
                              </w:rPr>
                              <w:t>23</w:t>
                            </w:r>
                            <w:r w:rsidRPr="00920BE1">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3C246B" w:rsidRPr="00A01E7E">
                              <w:rPr>
                                <w:rFonts w:ascii="Cambria" w:hAnsi="Cambria"/>
                                <w:color w:val="595959"/>
                                <w:sz w:val="18"/>
                                <w:szCs w:val="18"/>
                                <w:lang w:val="es-ES"/>
                              </w:rPr>
                              <w:t>2</w:t>
                            </w:r>
                            <w:r w:rsidR="00BD432D" w:rsidRPr="00A01E7E">
                              <w:rPr>
                                <w:rFonts w:ascii="Cambria" w:hAnsi="Cambria"/>
                                <w:color w:val="595959"/>
                                <w:sz w:val="18"/>
                                <w:szCs w:val="18"/>
                                <w:lang w:val="es-ES"/>
                              </w:rPr>
                              <w:t>426</w:t>
                            </w:r>
                            <w:r w:rsidR="003C246B" w:rsidRPr="00A01E7E">
                              <w:rPr>
                                <w:rFonts w:ascii="Cambria" w:hAnsi="Cambria"/>
                                <w:color w:val="595959"/>
                                <w:sz w:val="18"/>
                                <w:szCs w:val="18"/>
                                <w:lang w:val="es-ES"/>
                              </w:rPr>
                              <w:t>-12</w:t>
                            </w:r>
                            <w:r w:rsidR="000433C9" w:rsidRPr="00A01E7E">
                              <w:rPr>
                                <w:rFonts w:ascii="Cambria" w:hAnsi="Cambria"/>
                                <w:color w:val="595959"/>
                                <w:sz w:val="18"/>
                                <w:szCs w:val="18"/>
                                <w:lang w:val="es-ES"/>
                              </w:rPr>
                              <w:t xml:space="preserve">. </w:t>
                            </w:r>
                            <w:r w:rsidRPr="00A01E7E">
                              <w:rPr>
                                <w:rFonts w:ascii="Cambria" w:hAnsi="Cambria"/>
                                <w:color w:val="595959"/>
                                <w:sz w:val="18"/>
                                <w:szCs w:val="18"/>
                                <w:lang w:val="es-ES_tradnl"/>
                              </w:rPr>
                              <w:t xml:space="preserve">Admisibilidad. </w:t>
                            </w:r>
                            <w:r w:rsidR="00BD432D" w:rsidRPr="00A01E7E">
                              <w:rPr>
                                <w:rFonts w:ascii="Cambria" w:hAnsi="Cambria"/>
                                <w:color w:val="595959"/>
                                <w:sz w:val="18"/>
                                <w:szCs w:val="18"/>
                                <w:lang w:val="es-ES_tradnl"/>
                              </w:rPr>
                              <w:t>Vicente Mariano Hernández Andrade</w:t>
                            </w:r>
                            <w:r w:rsidR="00721E6F" w:rsidRPr="00A01E7E">
                              <w:rPr>
                                <w:rFonts w:ascii="Cambria" w:hAnsi="Cambria"/>
                                <w:color w:val="595959"/>
                                <w:sz w:val="18"/>
                                <w:szCs w:val="18"/>
                                <w:lang w:val="es-ES_tradnl"/>
                              </w:rPr>
                              <w:t xml:space="preserve"> y familiares</w:t>
                            </w:r>
                            <w:r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Pr="00A01E7E">
                              <w:rPr>
                                <w:rFonts w:ascii="Cambria" w:hAnsi="Cambria"/>
                                <w:color w:val="595959"/>
                                <w:sz w:val="18"/>
                                <w:szCs w:val="18"/>
                                <w:lang w:val="es-ES_tradnl"/>
                              </w:rPr>
                              <w:t xml:space="preserve">. </w:t>
                            </w:r>
                            <w:r w:rsidR="00920BE1">
                              <w:rPr>
                                <w:rFonts w:ascii="Cambria" w:hAnsi="Cambria"/>
                                <w:color w:val="595959"/>
                                <w:sz w:val="18"/>
                                <w:szCs w:val="18"/>
                                <w:lang w:val="es-ES"/>
                              </w:rPr>
                              <w:t>2 de agosto de 2023</w:t>
                            </w:r>
                            <w:r w:rsidRPr="00A01E7E">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0A306" id="Text Box 2"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4193B7A5" w14:textId="77777777" w:rsidR="00113F73" w:rsidRPr="00A01E7E" w:rsidRDefault="00113F73" w:rsidP="00113F73">
                      <w:pPr>
                        <w:spacing w:line="276" w:lineRule="auto"/>
                        <w:rPr>
                          <w:rFonts w:ascii="Cambria" w:hAnsi="Cambria"/>
                          <w:color w:val="595959"/>
                          <w:sz w:val="18"/>
                          <w:szCs w:val="18"/>
                          <w:lang w:val="es-ES"/>
                        </w:rPr>
                      </w:pPr>
                      <w:r w:rsidRPr="00A01E7E">
                        <w:rPr>
                          <w:rFonts w:ascii="Cambria" w:hAnsi="Cambria"/>
                          <w:b/>
                          <w:color w:val="595959"/>
                          <w:sz w:val="18"/>
                          <w:szCs w:val="18"/>
                          <w:lang w:val="pt-BR"/>
                        </w:rPr>
                        <w:t>Citar como:</w:t>
                      </w:r>
                      <w:r w:rsidRPr="00A01E7E">
                        <w:rPr>
                          <w:rFonts w:ascii="Cambria" w:hAnsi="Cambria"/>
                          <w:color w:val="595959"/>
                          <w:sz w:val="18"/>
                          <w:szCs w:val="18"/>
                          <w:lang w:val="pt-BR"/>
                        </w:rPr>
                        <w:t xml:space="preserve"> CIDH, Informe No. </w:t>
                      </w:r>
                      <w:r w:rsidR="00920BE1" w:rsidRPr="00920BE1">
                        <w:rPr>
                          <w:rFonts w:ascii="Cambria" w:hAnsi="Cambria"/>
                          <w:color w:val="595959"/>
                          <w:sz w:val="18"/>
                          <w:szCs w:val="18"/>
                          <w:lang w:val="pt-BR"/>
                        </w:rPr>
                        <w:t>137</w:t>
                      </w:r>
                      <w:r w:rsidR="007B05C4" w:rsidRPr="00920BE1">
                        <w:rPr>
                          <w:rFonts w:ascii="Cambria" w:hAnsi="Cambria"/>
                          <w:color w:val="595959"/>
                          <w:sz w:val="18"/>
                          <w:szCs w:val="18"/>
                          <w:lang w:val="pt-BR"/>
                        </w:rPr>
                        <w:t>/</w:t>
                      </w:r>
                      <w:r w:rsidR="00920BE1" w:rsidRPr="00920BE1">
                        <w:rPr>
                          <w:rFonts w:ascii="Cambria" w:hAnsi="Cambria"/>
                          <w:color w:val="595959"/>
                          <w:sz w:val="18"/>
                          <w:szCs w:val="18"/>
                          <w:lang w:val="pt-BR"/>
                        </w:rPr>
                        <w:t>23</w:t>
                      </w:r>
                      <w:r w:rsidRPr="00920BE1">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3C246B" w:rsidRPr="00A01E7E">
                        <w:rPr>
                          <w:rFonts w:ascii="Cambria" w:hAnsi="Cambria"/>
                          <w:color w:val="595959"/>
                          <w:sz w:val="18"/>
                          <w:szCs w:val="18"/>
                          <w:lang w:val="es-ES"/>
                        </w:rPr>
                        <w:t>2</w:t>
                      </w:r>
                      <w:r w:rsidR="00BD432D" w:rsidRPr="00A01E7E">
                        <w:rPr>
                          <w:rFonts w:ascii="Cambria" w:hAnsi="Cambria"/>
                          <w:color w:val="595959"/>
                          <w:sz w:val="18"/>
                          <w:szCs w:val="18"/>
                          <w:lang w:val="es-ES"/>
                        </w:rPr>
                        <w:t>426</w:t>
                      </w:r>
                      <w:r w:rsidR="003C246B" w:rsidRPr="00A01E7E">
                        <w:rPr>
                          <w:rFonts w:ascii="Cambria" w:hAnsi="Cambria"/>
                          <w:color w:val="595959"/>
                          <w:sz w:val="18"/>
                          <w:szCs w:val="18"/>
                          <w:lang w:val="es-ES"/>
                        </w:rPr>
                        <w:t>-12</w:t>
                      </w:r>
                      <w:r w:rsidR="000433C9" w:rsidRPr="00A01E7E">
                        <w:rPr>
                          <w:rFonts w:ascii="Cambria" w:hAnsi="Cambria"/>
                          <w:color w:val="595959"/>
                          <w:sz w:val="18"/>
                          <w:szCs w:val="18"/>
                          <w:lang w:val="es-ES"/>
                        </w:rPr>
                        <w:t xml:space="preserve">. </w:t>
                      </w:r>
                      <w:r w:rsidRPr="00A01E7E">
                        <w:rPr>
                          <w:rFonts w:ascii="Cambria" w:hAnsi="Cambria"/>
                          <w:color w:val="595959"/>
                          <w:sz w:val="18"/>
                          <w:szCs w:val="18"/>
                          <w:lang w:val="es-ES_tradnl"/>
                        </w:rPr>
                        <w:t xml:space="preserve">Admisibilidad. </w:t>
                      </w:r>
                      <w:r w:rsidR="00BD432D" w:rsidRPr="00A01E7E">
                        <w:rPr>
                          <w:rFonts w:ascii="Cambria" w:hAnsi="Cambria"/>
                          <w:color w:val="595959"/>
                          <w:sz w:val="18"/>
                          <w:szCs w:val="18"/>
                          <w:lang w:val="es-ES_tradnl"/>
                        </w:rPr>
                        <w:t>Vicente Mariano Hernández Andrade</w:t>
                      </w:r>
                      <w:r w:rsidR="00721E6F" w:rsidRPr="00A01E7E">
                        <w:rPr>
                          <w:rFonts w:ascii="Cambria" w:hAnsi="Cambria"/>
                          <w:color w:val="595959"/>
                          <w:sz w:val="18"/>
                          <w:szCs w:val="18"/>
                          <w:lang w:val="es-ES_tradnl"/>
                        </w:rPr>
                        <w:t xml:space="preserve"> y familiares</w:t>
                      </w:r>
                      <w:r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Pr="00A01E7E">
                        <w:rPr>
                          <w:rFonts w:ascii="Cambria" w:hAnsi="Cambria"/>
                          <w:color w:val="595959"/>
                          <w:sz w:val="18"/>
                          <w:szCs w:val="18"/>
                          <w:lang w:val="es-ES_tradnl"/>
                        </w:rPr>
                        <w:t xml:space="preserve">. </w:t>
                      </w:r>
                      <w:r w:rsidR="00920BE1">
                        <w:rPr>
                          <w:rFonts w:ascii="Cambria" w:hAnsi="Cambria"/>
                          <w:color w:val="595959"/>
                          <w:sz w:val="18"/>
                          <w:szCs w:val="18"/>
                          <w:lang w:val="es-ES"/>
                        </w:rPr>
                        <w:t>2 de agosto de 2023</w:t>
                      </w:r>
                      <w:r w:rsidRPr="00A01E7E">
                        <w:rPr>
                          <w:rFonts w:ascii="Cambria" w:hAnsi="Cambria"/>
                          <w:color w:val="595959"/>
                          <w:sz w:val="18"/>
                          <w:szCs w:val="18"/>
                          <w:lang w:val="es-ES"/>
                        </w:rPr>
                        <w:t>.</w:t>
                      </w:r>
                    </w:p>
                  </w:txbxContent>
                </v:textbox>
              </v:shape>
            </w:pict>
          </mc:Fallback>
        </mc:AlternateContent>
      </w:r>
    </w:p>
    <w:p w14:paraId="76559892" w14:textId="77777777" w:rsidR="00A50FCF" w:rsidRPr="00A01E7E" w:rsidRDefault="00A50FCF" w:rsidP="00040C3A">
      <w:pPr>
        <w:tabs>
          <w:tab w:val="center" w:pos="5400"/>
        </w:tabs>
        <w:suppressAutoHyphens/>
        <w:jc w:val="center"/>
        <w:rPr>
          <w:rFonts w:ascii="Cambria" w:hAnsi="Cambria"/>
          <w:sz w:val="18"/>
          <w:szCs w:val="22"/>
          <w:lang w:val="es-ES_tradnl"/>
        </w:rPr>
      </w:pPr>
    </w:p>
    <w:p w14:paraId="4CCB1F4F" w14:textId="7DB622E3" w:rsidR="0090270B" w:rsidRPr="00A01E7E" w:rsidRDefault="00F40EB8" w:rsidP="005516A1">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800" behindDoc="0" locked="0" layoutInCell="1" allowOverlap="1" wp14:anchorId="40EADEF8" wp14:editId="4D20C86F">
                <wp:simplePos x="0" y="0"/>
                <wp:positionH relativeFrom="column">
                  <wp:posOffset>-272415</wp:posOffset>
                </wp:positionH>
                <wp:positionV relativeFrom="paragraph">
                  <wp:posOffset>915035</wp:posOffset>
                </wp:positionV>
                <wp:extent cx="1181100" cy="332740"/>
                <wp:effectExtent l="0" t="0" r="0" b="0"/>
                <wp:wrapNone/>
                <wp:docPr id="18317077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1F76C34E"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DEF8" id="Text Box 1" o:spid="_x0000_s1031"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" filled="f" stroked="f" strokeweight=".5pt">
                <v:textbox>
                  <w:txbxContent>
                    <w:p w14:paraId="1F76C34E"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v:textbox>
              </v:shape>
            </w:pict>
          </mc:Fallback>
        </mc:AlternateContent>
      </w:r>
    </w:p>
    <w:p w14:paraId="277D06B9" w14:textId="2330DFA0" w:rsidR="0070697F" w:rsidRPr="00A01E7E" w:rsidRDefault="00F40EB8" w:rsidP="005516A1">
      <w:pPr>
        <w:tabs>
          <w:tab w:val="center" w:pos="5400"/>
        </w:tabs>
        <w:suppressAutoHyphens/>
        <w:jc w:val="center"/>
        <w:rPr>
          <w:rFonts w:ascii="Cambria" w:hAnsi="Cambria"/>
          <w:b/>
          <w:sz w:val="20"/>
          <w:lang w:val="es-ES_tradnl"/>
        </w:rPr>
        <w:sectPr w:rsidR="0070697F" w:rsidRPr="00A01E7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59776" behindDoc="0" locked="0" layoutInCell="1" allowOverlap="1" wp14:anchorId="0D789601" wp14:editId="22AEB3B5">
                <wp:simplePos x="0" y="0"/>
                <wp:positionH relativeFrom="column">
                  <wp:posOffset>1320800</wp:posOffset>
                </wp:positionH>
                <wp:positionV relativeFrom="paragraph">
                  <wp:posOffset>516255</wp:posOffset>
                </wp:positionV>
                <wp:extent cx="2086610" cy="580390"/>
                <wp:effectExtent l="0" t="0" r="2540" b="3175"/>
                <wp:wrapNone/>
                <wp:docPr id="14100946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580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9390D7" w14:textId="53A18241" w:rsidR="00D72DC6" w:rsidRPr="00A01E7E" w:rsidRDefault="00F40EB8" w:rsidP="00F02AD1">
                            <w:pPr>
                              <w:rPr>
                                <w:color w:val="FFFFFF"/>
                              </w:rPr>
                            </w:pPr>
                            <w:bookmarkStart w:id="2" w:name="_Hlk144151852"/>
                            <w:r w:rsidRPr="00920BE1">
                              <w:rPr>
                                <w:noProof/>
                                <w:color w:val="FFFFFF"/>
                              </w:rPr>
                              <w:drawing>
                                <wp:inline distT="0" distB="0" distL="0" distR="0" wp14:anchorId="05A63D9B" wp14:editId="1410628D">
                                  <wp:extent cx="1905000" cy="485775"/>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bookmarkEnd w:id="2"/>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789601" id="Text Box 9" o:spid="_x0000_s1032" type="#_x0000_t202" style="position:absolute;left:0;text-align:left;margin-left:104pt;margin-top:40.65pt;width:164.3pt;height:4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" stroked="f" strokeweight=".5pt">
                <v:textbox style="mso-fit-shape-to-text:t">
                  <w:txbxContent>
                    <w:p w14:paraId="739390D7" w14:textId="53A18241" w:rsidR="00D72DC6" w:rsidRPr="00A01E7E" w:rsidRDefault="00F40EB8" w:rsidP="00F02AD1">
                      <w:pPr>
                        <w:rPr>
                          <w:color w:val="FFFFFF"/>
                        </w:rPr>
                      </w:pPr>
                      <w:bookmarkStart w:id="3" w:name="_Hlk144151852"/>
                      <w:r w:rsidRPr="00920BE1">
                        <w:rPr>
                          <w:noProof/>
                          <w:color w:val="FFFFFF"/>
                        </w:rPr>
                        <w:drawing>
                          <wp:inline distT="0" distB="0" distL="0" distR="0" wp14:anchorId="05A63D9B" wp14:editId="1410628D">
                            <wp:extent cx="1905000" cy="485775"/>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bookmarkEnd w:id="3"/>
                    </w:p>
                  </w:txbxContent>
                </v:textbox>
              </v:shape>
            </w:pict>
          </mc:Fallback>
        </mc:AlternateContent>
      </w:r>
      <w:r w:rsidR="004A6A54" w:rsidRPr="00A01E7E">
        <w:rPr>
          <w:rFonts w:ascii="Cambria" w:hAnsi="Cambria"/>
          <w:b/>
          <w:sz w:val="20"/>
          <w:lang w:val="es-ES_tradnl"/>
        </w:rPr>
        <w:tab/>
      </w:r>
    </w:p>
    <w:p w14:paraId="0277A5B4" w14:textId="77777777" w:rsidR="003239B8" w:rsidRPr="00A01E7E" w:rsidRDefault="003239B8" w:rsidP="00FB7940">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lastRenderedPageBreak/>
        <w:t>I.</w:t>
      </w:r>
      <w:r w:rsidRPr="00A01E7E">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7355E1" w:rsidRPr="00BD432D" w14:paraId="6A6B1DD3" w14:textId="77777777" w:rsidTr="00A01E7E">
        <w:tc>
          <w:tcPr>
            <w:tcW w:w="3600" w:type="dxa"/>
            <w:tcBorders>
              <w:top w:val="single" w:sz="4" w:space="0" w:color="auto"/>
              <w:bottom w:val="single" w:sz="6" w:space="0" w:color="auto"/>
            </w:tcBorders>
            <w:shd w:val="clear" w:color="auto" w:fill="386294"/>
            <w:vAlign w:val="center"/>
          </w:tcPr>
          <w:p w14:paraId="431C8A3C"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Parte peticionaria:</w:t>
            </w:r>
          </w:p>
        </w:tc>
        <w:tc>
          <w:tcPr>
            <w:tcW w:w="5760" w:type="dxa"/>
            <w:shd w:val="clear" w:color="auto" w:fill="auto"/>
            <w:vAlign w:val="center"/>
          </w:tcPr>
          <w:p w14:paraId="38F00135" w14:textId="77777777" w:rsidR="003239B8" w:rsidRPr="00A01E7E" w:rsidRDefault="00BD432D" w:rsidP="00A01E7E">
            <w:pPr>
              <w:jc w:val="both"/>
              <w:rPr>
                <w:rFonts w:ascii="Cambria" w:hAnsi="Cambria"/>
                <w:bCs/>
                <w:sz w:val="20"/>
                <w:szCs w:val="20"/>
                <w:lang w:val="es-ES"/>
              </w:rPr>
            </w:pPr>
            <w:r w:rsidRPr="00A01E7E">
              <w:rPr>
                <w:rFonts w:ascii="Cambria" w:hAnsi="Cambria"/>
                <w:bCs/>
                <w:sz w:val="20"/>
                <w:szCs w:val="20"/>
                <w:lang w:val="es-US"/>
              </w:rPr>
              <w:t>Vicente Mariano Hernández Andrade,</w:t>
            </w:r>
            <w:r w:rsidRPr="00A01E7E">
              <w:rPr>
                <w:rFonts w:ascii="Cambria" w:hAnsi="Cambria"/>
                <w:bCs/>
                <w:sz w:val="20"/>
                <w:szCs w:val="20"/>
                <w:lang w:val="es-ES"/>
              </w:rPr>
              <w:t xml:space="preserve"> Ramón Zambrano Toledo, Agrupación de Ex Prisioneros Políticos “Salvador Allende” de Puerto Montt</w:t>
            </w:r>
          </w:p>
        </w:tc>
      </w:tr>
      <w:tr w:rsidR="007355E1" w:rsidRPr="00BD432D" w14:paraId="0988D84B" w14:textId="77777777" w:rsidTr="00A01E7E">
        <w:tc>
          <w:tcPr>
            <w:tcW w:w="3600" w:type="dxa"/>
            <w:tcBorders>
              <w:top w:val="single" w:sz="6" w:space="0" w:color="auto"/>
              <w:bottom w:val="single" w:sz="6" w:space="0" w:color="auto"/>
            </w:tcBorders>
            <w:shd w:val="clear" w:color="auto" w:fill="386294"/>
            <w:vAlign w:val="center"/>
          </w:tcPr>
          <w:p w14:paraId="2A64241C" w14:textId="77777777" w:rsidR="003239B8" w:rsidRPr="00A01E7E" w:rsidRDefault="00FC6219" w:rsidP="00A01E7E">
            <w:pPr>
              <w:jc w:val="center"/>
              <w:rPr>
                <w:rFonts w:ascii="Cambria" w:hAnsi="Cambria"/>
                <w:b/>
                <w:bCs/>
                <w:color w:val="FFFFFF"/>
                <w:sz w:val="20"/>
                <w:szCs w:val="20"/>
              </w:rPr>
            </w:pPr>
            <w:r w:rsidRPr="00A01E7E">
              <w:rPr>
                <w:rFonts w:ascii="Cambria" w:hAnsi="Cambria"/>
                <w:b/>
                <w:bCs/>
                <w:color w:val="FFFFFF"/>
                <w:sz w:val="20"/>
                <w:szCs w:val="20"/>
              </w:rPr>
              <w:t>Presuntas víctimas</w:t>
            </w:r>
            <w:r w:rsidR="003239B8" w:rsidRPr="00A01E7E">
              <w:rPr>
                <w:rFonts w:ascii="Cambria" w:hAnsi="Cambria"/>
                <w:b/>
                <w:bCs/>
                <w:color w:val="FFFFFF"/>
                <w:sz w:val="20"/>
                <w:szCs w:val="20"/>
              </w:rPr>
              <w:t>:</w:t>
            </w:r>
          </w:p>
        </w:tc>
        <w:tc>
          <w:tcPr>
            <w:tcW w:w="5760" w:type="dxa"/>
            <w:shd w:val="clear" w:color="auto" w:fill="auto"/>
            <w:vAlign w:val="center"/>
          </w:tcPr>
          <w:p w14:paraId="5ECA14B2" w14:textId="77777777" w:rsidR="001D21C7" w:rsidRPr="00A01E7E" w:rsidRDefault="00BD432D" w:rsidP="00A01E7E">
            <w:pPr>
              <w:jc w:val="both"/>
              <w:rPr>
                <w:rFonts w:ascii="Cambria" w:hAnsi="Cambria"/>
                <w:bCs/>
                <w:sz w:val="20"/>
                <w:szCs w:val="20"/>
                <w:lang w:val="es-ES"/>
              </w:rPr>
            </w:pPr>
            <w:r w:rsidRPr="00A01E7E">
              <w:rPr>
                <w:rFonts w:ascii="Cambria" w:hAnsi="Cambria"/>
                <w:bCs/>
                <w:sz w:val="20"/>
                <w:szCs w:val="20"/>
                <w:lang w:val="es-ES_tradnl"/>
              </w:rPr>
              <w:t>Vicente Mariano Hernández Andrade</w:t>
            </w:r>
            <w:r w:rsidR="00256821" w:rsidRPr="00A01E7E">
              <w:rPr>
                <w:rFonts w:ascii="Cambria" w:hAnsi="Cambria"/>
                <w:bCs/>
                <w:sz w:val="20"/>
                <w:szCs w:val="20"/>
                <w:lang w:val="es-ES_tradnl"/>
              </w:rPr>
              <w:t xml:space="preserve"> y familiares</w:t>
            </w:r>
            <w:r w:rsidR="00256821" w:rsidRPr="00A01E7E">
              <w:rPr>
                <w:rFonts w:ascii="Cambria" w:hAnsi="Cambria"/>
                <w:bCs/>
                <w:sz w:val="20"/>
                <w:szCs w:val="20"/>
                <w:vertAlign w:val="superscript"/>
              </w:rPr>
              <w:footnoteReference w:id="2"/>
            </w:r>
          </w:p>
        </w:tc>
      </w:tr>
      <w:tr w:rsidR="007355E1" w14:paraId="373A9D6E" w14:textId="77777777" w:rsidTr="00A01E7E">
        <w:tc>
          <w:tcPr>
            <w:tcW w:w="3600" w:type="dxa"/>
            <w:tcBorders>
              <w:top w:val="single" w:sz="6" w:space="0" w:color="auto"/>
              <w:bottom w:val="single" w:sz="6" w:space="0" w:color="auto"/>
            </w:tcBorders>
            <w:shd w:val="clear" w:color="auto" w:fill="386294"/>
            <w:vAlign w:val="center"/>
          </w:tcPr>
          <w:p w14:paraId="61DE70BD"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Estado denunciado:</w:t>
            </w:r>
          </w:p>
        </w:tc>
        <w:tc>
          <w:tcPr>
            <w:tcW w:w="5760" w:type="dxa"/>
            <w:shd w:val="clear" w:color="auto" w:fill="auto"/>
            <w:vAlign w:val="center"/>
          </w:tcPr>
          <w:p w14:paraId="2D97E50B" w14:textId="77777777" w:rsidR="003239B8" w:rsidRPr="00A01E7E" w:rsidRDefault="00045B36" w:rsidP="00A01E7E">
            <w:pPr>
              <w:jc w:val="both"/>
              <w:rPr>
                <w:rFonts w:ascii="Cambria" w:hAnsi="Cambria"/>
                <w:bCs/>
                <w:sz w:val="20"/>
                <w:szCs w:val="20"/>
              </w:rPr>
            </w:pPr>
            <w:r w:rsidRPr="00A01E7E">
              <w:rPr>
                <w:rFonts w:ascii="Cambria" w:hAnsi="Cambria"/>
                <w:bCs/>
                <w:sz w:val="20"/>
                <w:szCs w:val="20"/>
              </w:rPr>
              <w:t>Chile</w:t>
            </w:r>
          </w:p>
        </w:tc>
      </w:tr>
      <w:tr w:rsidR="007355E1" w:rsidRPr="00A01E7E" w14:paraId="36A6BB44" w14:textId="77777777" w:rsidTr="00A01E7E">
        <w:tc>
          <w:tcPr>
            <w:tcW w:w="3600" w:type="dxa"/>
            <w:tcBorders>
              <w:top w:val="single" w:sz="6" w:space="0" w:color="auto"/>
              <w:bottom w:val="single" w:sz="6" w:space="0" w:color="auto"/>
            </w:tcBorders>
            <w:shd w:val="clear" w:color="auto" w:fill="386294"/>
            <w:vAlign w:val="center"/>
          </w:tcPr>
          <w:p w14:paraId="5EB654E8" w14:textId="77777777" w:rsidR="00223A29" w:rsidRPr="00A01E7E" w:rsidRDefault="001B3A00" w:rsidP="00A01E7E">
            <w:pPr>
              <w:jc w:val="center"/>
              <w:rPr>
                <w:rFonts w:ascii="Cambria" w:hAnsi="Cambria"/>
                <w:b/>
                <w:bCs/>
                <w:color w:val="FFFFFF"/>
                <w:sz w:val="20"/>
                <w:szCs w:val="20"/>
              </w:rPr>
            </w:pPr>
            <w:r w:rsidRPr="00A01E7E">
              <w:rPr>
                <w:rFonts w:ascii="Cambria" w:hAnsi="Cambria"/>
                <w:b/>
                <w:bCs/>
                <w:color w:val="FFFFFF"/>
                <w:sz w:val="20"/>
                <w:szCs w:val="20"/>
              </w:rPr>
              <w:t xml:space="preserve">Derechos </w:t>
            </w:r>
            <w:r w:rsidR="00E4118C" w:rsidRPr="00A01E7E">
              <w:rPr>
                <w:rFonts w:ascii="Cambria" w:hAnsi="Cambria"/>
                <w:b/>
                <w:bCs/>
                <w:color w:val="FFFFFF"/>
                <w:sz w:val="20"/>
                <w:szCs w:val="20"/>
              </w:rPr>
              <w:t>invocados</w:t>
            </w:r>
            <w:r w:rsidRPr="00A01E7E">
              <w:rPr>
                <w:rFonts w:ascii="Cambria" w:hAnsi="Cambria"/>
                <w:b/>
                <w:bCs/>
                <w:color w:val="FFFFFF"/>
                <w:sz w:val="20"/>
                <w:szCs w:val="20"/>
              </w:rPr>
              <w:t>:</w:t>
            </w:r>
          </w:p>
        </w:tc>
        <w:tc>
          <w:tcPr>
            <w:tcW w:w="5760" w:type="dxa"/>
            <w:shd w:val="clear" w:color="auto" w:fill="auto"/>
            <w:vAlign w:val="center"/>
          </w:tcPr>
          <w:p w14:paraId="13E44138" w14:textId="77777777" w:rsidR="00223A29" w:rsidRPr="00A01E7E" w:rsidRDefault="0036358D" w:rsidP="00A01E7E">
            <w:pPr>
              <w:jc w:val="both"/>
              <w:rPr>
                <w:rFonts w:ascii="Cambria" w:hAnsi="Cambria"/>
                <w:bCs/>
                <w:sz w:val="20"/>
                <w:szCs w:val="20"/>
                <w:lang w:val="es-ES"/>
              </w:rPr>
            </w:pPr>
            <w:r w:rsidRPr="00A01E7E">
              <w:rPr>
                <w:rFonts w:ascii="Cambria" w:hAnsi="Cambria"/>
                <w:bCs/>
                <w:sz w:val="20"/>
                <w:szCs w:val="20"/>
                <w:lang w:val="es-ES"/>
              </w:rPr>
              <w:t>Artículos</w:t>
            </w:r>
            <w:r w:rsidR="00256821" w:rsidRPr="00A01E7E">
              <w:rPr>
                <w:rFonts w:ascii="Cambria" w:hAnsi="Cambria"/>
                <w:bCs/>
                <w:color w:val="FF0000"/>
                <w:sz w:val="20"/>
                <w:szCs w:val="20"/>
                <w:lang w:val="es-ES"/>
              </w:rPr>
              <w:t xml:space="preserve"> </w:t>
            </w:r>
            <w:r w:rsidR="00256821" w:rsidRPr="00A01E7E">
              <w:rPr>
                <w:rFonts w:ascii="Cambria" w:hAnsi="Cambria"/>
                <w:bCs/>
                <w:sz w:val="20"/>
                <w:szCs w:val="20"/>
                <w:lang w:val="es-ES"/>
              </w:rPr>
              <w:t xml:space="preserve">4 (vida), 5 (integridad personal), 7 (libertad personal), 11 (protección de la honra y la dignidad), 13 (libertad de pensamiento y expresión), 17 (protección de la familia), 21 (propiedad privada), 24 (igualdad ante la ley) y 25 (protección judicial) </w:t>
            </w:r>
            <w:r w:rsidRPr="00A01E7E">
              <w:rPr>
                <w:rFonts w:ascii="Cambria" w:hAnsi="Cambria"/>
                <w:bCs/>
                <w:sz w:val="20"/>
                <w:szCs w:val="20"/>
                <w:lang w:val="es-ES"/>
              </w:rPr>
              <w:t>de la Convención Americana de Derechos Humanos</w:t>
            </w:r>
            <w:r w:rsidRPr="00A01E7E">
              <w:rPr>
                <w:rFonts w:ascii="Cambria" w:hAnsi="Cambria"/>
                <w:bCs/>
                <w:sz w:val="20"/>
                <w:szCs w:val="20"/>
                <w:vertAlign w:val="superscript"/>
              </w:rPr>
              <w:footnoteReference w:id="3"/>
            </w:r>
          </w:p>
        </w:tc>
      </w:tr>
    </w:tbl>
    <w:p w14:paraId="356AE2D7"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II.</w:t>
      </w:r>
      <w:r w:rsidRPr="00A01E7E">
        <w:rPr>
          <w:rFonts w:ascii="Cambria" w:hAnsi="Cambria"/>
          <w:b/>
          <w:bCs/>
          <w:sz w:val="20"/>
          <w:szCs w:val="20"/>
          <w:lang w:val="es-ES"/>
        </w:rPr>
        <w:tab/>
        <w:t>TRÁMITE ANTE LA CIDH</w:t>
      </w:r>
      <w:r w:rsidR="008E3BFE" w:rsidRPr="008E3BFE">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7355E1" w:rsidRPr="004A6A54" w14:paraId="3E76C5E1" w14:textId="77777777" w:rsidTr="00A01E7E">
        <w:tc>
          <w:tcPr>
            <w:tcW w:w="3600" w:type="dxa"/>
            <w:tcBorders>
              <w:top w:val="single" w:sz="6" w:space="0" w:color="auto"/>
              <w:bottom w:val="single" w:sz="6" w:space="0" w:color="auto"/>
            </w:tcBorders>
            <w:shd w:val="clear" w:color="auto" w:fill="386294"/>
            <w:vAlign w:val="center"/>
          </w:tcPr>
          <w:p w14:paraId="608D225A" w14:textId="77777777" w:rsidR="00BD432D" w:rsidRPr="00A01E7E" w:rsidRDefault="00BD432D"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Presentación de la petición:</w:t>
            </w:r>
          </w:p>
        </w:tc>
        <w:tc>
          <w:tcPr>
            <w:tcW w:w="5760" w:type="dxa"/>
            <w:shd w:val="clear" w:color="auto" w:fill="auto"/>
            <w:vAlign w:val="center"/>
          </w:tcPr>
          <w:p w14:paraId="216BC524" w14:textId="77777777" w:rsidR="00BD432D" w:rsidRPr="00A01E7E" w:rsidRDefault="00BD432D" w:rsidP="00A01E7E">
            <w:pPr>
              <w:jc w:val="both"/>
              <w:rPr>
                <w:rFonts w:ascii="Cambria" w:hAnsi="Cambria"/>
                <w:bCs/>
                <w:sz w:val="20"/>
                <w:szCs w:val="20"/>
                <w:lang w:val="es-ES"/>
              </w:rPr>
            </w:pPr>
            <w:r w:rsidRPr="00A01E7E">
              <w:rPr>
                <w:rFonts w:ascii="Cambria" w:hAnsi="Cambria"/>
                <w:bCs/>
                <w:sz w:val="20"/>
                <w:szCs w:val="20"/>
                <w:lang w:val="es-ES"/>
              </w:rPr>
              <w:t>24 de abril de 2012</w:t>
            </w:r>
          </w:p>
        </w:tc>
      </w:tr>
      <w:tr w:rsidR="007355E1" w:rsidRPr="00623DE6" w14:paraId="09ADE819" w14:textId="77777777" w:rsidTr="00A01E7E">
        <w:tc>
          <w:tcPr>
            <w:tcW w:w="3600" w:type="dxa"/>
            <w:tcBorders>
              <w:top w:val="single" w:sz="6" w:space="0" w:color="auto"/>
              <w:bottom w:val="single" w:sz="6" w:space="0" w:color="auto"/>
            </w:tcBorders>
            <w:shd w:val="clear" w:color="auto" w:fill="386294"/>
            <w:vAlign w:val="center"/>
          </w:tcPr>
          <w:p w14:paraId="6D920D5F" w14:textId="77777777" w:rsidR="00623DE6" w:rsidRPr="00A01E7E" w:rsidRDefault="00623DE6"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Información adicional recibida durante la etapa de estudio:</w:t>
            </w:r>
          </w:p>
        </w:tc>
        <w:tc>
          <w:tcPr>
            <w:tcW w:w="5760" w:type="dxa"/>
            <w:shd w:val="clear" w:color="auto" w:fill="auto"/>
            <w:vAlign w:val="center"/>
          </w:tcPr>
          <w:p w14:paraId="1717DE0A" w14:textId="77777777" w:rsidR="00623DE6" w:rsidRPr="00A01E7E" w:rsidRDefault="00623DE6" w:rsidP="00A01E7E">
            <w:pPr>
              <w:jc w:val="both"/>
              <w:rPr>
                <w:rFonts w:ascii="Cambria" w:hAnsi="Cambria"/>
                <w:bCs/>
                <w:sz w:val="20"/>
                <w:szCs w:val="20"/>
                <w:lang w:val="es-ES"/>
              </w:rPr>
            </w:pPr>
            <w:r w:rsidRPr="00A01E7E">
              <w:rPr>
                <w:rFonts w:ascii="Cambria" w:hAnsi="Cambria"/>
                <w:bCs/>
                <w:sz w:val="20"/>
                <w:szCs w:val="20"/>
                <w:lang w:val="es-ES"/>
              </w:rPr>
              <w:t>16 de julio de 2013</w:t>
            </w:r>
          </w:p>
        </w:tc>
      </w:tr>
      <w:tr w:rsidR="007355E1" w:rsidRPr="00623DE6" w14:paraId="2DE301C7" w14:textId="77777777" w:rsidTr="00A01E7E">
        <w:tc>
          <w:tcPr>
            <w:tcW w:w="3600" w:type="dxa"/>
            <w:tcBorders>
              <w:top w:val="single" w:sz="6" w:space="0" w:color="auto"/>
              <w:bottom w:val="single" w:sz="6" w:space="0" w:color="auto"/>
            </w:tcBorders>
            <w:shd w:val="clear" w:color="auto" w:fill="386294"/>
            <w:vAlign w:val="center"/>
          </w:tcPr>
          <w:p w14:paraId="6FADBEFA" w14:textId="77777777" w:rsidR="00BD432D" w:rsidRPr="00A01E7E" w:rsidRDefault="00BD432D" w:rsidP="00A01E7E">
            <w:pPr>
              <w:jc w:val="center"/>
              <w:rPr>
                <w:rFonts w:ascii="Cambria" w:hAnsi="Cambria"/>
                <w:b/>
                <w:bCs/>
                <w:color w:val="FFFFFF"/>
                <w:sz w:val="20"/>
                <w:szCs w:val="20"/>
                <w:lang w:val="es-ES"/>
              </w:rPr>
            </w:pPr>
            <w:r w:rsidRPr="00A01E7E">
              <w:rPr>
                <w:rFonts w:ascii="Cambria" w:hAnsi="Cambria"/>
                <w:b/>
                <w:color w:val="FFFFFF"/>
                <w:sz w:val="20"/>
                <w:szCs w:val="20"/>
                <w:lang w:val="es-ES"/>
              </w:rPr>
              <w:t>Notificación de la petición al Estado:</w:t>
            </w:r>
          </w:p>
        </w:tc>
        <w:tc>
          <w:tcPr>
            <w:tcW w:w="5760" w:type="dxa"/>
            <w:shd w:val="clear" w:color="auto" w:fill="auto"/>
            <w:vAlign w:val="center"/>
          </w:tcPr>
          <w:p w14:paraId="778469FD" w14:textId="77777777" w:rsidR="00BD432D" w:rsidRPr="00A01E7E" w:rsidRDefault="00980CDB" w:rsidP="00A01E7E">
            <w:pPr>
              <w:jc w:val="both"/>
              <w:rPr>
                <w:rFonts w:ascii="Cambria" w:hAnsi="Cambria"/>
                <w:bCs/>
                <w:sz w:val="20"/>
                <w:szCs w:val="20"/>
                <w:lang w:val="es-ES"/>
              </w:rPr>
            </w:pPr>
            <w:r w:rsidRPr="00A01E7E">
              <w:rPr>
                <w:rFonts w:ascii="Cambria" w:hAnsi="Cambria"/>
                <w:bCs/>
                <w:sz w:val="20"/>
                <w:szCs w:val="20"/>
                <w:lang w:val="es-ES"/>
              </w:rPr>
              <w:t>25 de octubre de 2021</w:t>
            </w:r>
          </w:p>
        </w:tc>
      </w:tr>
      <w:tr w:rsidR="007355E1" w:rsidRPr="001D21C7" w14:paraId="1388D4F8" w14:textId="77777777" w:rsidTr="00A01E7E">
        <w:tc>
          <w:tcPr>
            <w:tcW w:w="3600" w:type="dxa"/>
            <w:tcBorders>
              <w:top w:val="single" w:sz="6" w:space="0" w:color="auto"/>
              <w:bottom w:val="single" w:sz="6" w:space="0" w:color="auto"/>
            </w:tcBorders>
            <w:shd w:val="clear" w:color="auto" w:fill="386294"/>
            <w:vAlign w:val="center"/>
          </w:tcPr>
          <w:p w14:paraId="78C7F44C" w14:textId="77777777" w:rsidR="00BD432D" w:rsidRPr="00A01E7E" w:rsidRDefault="00BD432D" w:rsidP="00A01E7E">
            <w:pPr>
              <w:jc w:val="center"/>
              <w:rPr>
                <w:rFonts w:ascii="Cambria" w:hAnsi="Cambria"/>
                <w:b/>
                <w:bCs/>
                <w:color w:val="FFFFFF"/>
                <w:sz w:val="20"/>
                <w:szCs w:val="20"/>
                <w:lang w:val="es-ES"/>
              </w:rPr>
            </w:pPr>
            <w:r w:rsidRPr="00A01E7E">
              <w:rPr>
                <w:rFonts w:ascii="Cambria" w:hAnsi="Cambria"/>
                <w:b/>
                <w:color w:val="FFFFFF"/>
                <w:sz w:val="20"/>
                <w:szCs w:val="20"/>
                <w:lang w:val="es-ES"/>
              </w:rPr>
              <w:t>Primera respuesta del Estado:</w:t>
            </w:r>
          </w:p>
        </w:tc>
        <w:tc>
          <w:tcPr>
            <w:tcW w:w="5760" w:type="dxa"/>
            <w:shd w:val="clear" w:color="auto" w:fill="auto"/>
            <w:vAlign w:val="center"/>
          </w:tcPr>
          <w:p w14:paraId="29F412FA" w14:textId="77777777" w:rsidR="00BD432D" w:rsidRPr="00A01E7E" w:rsidRDefault="00980CDB" w:rsidP="00A01E7E">
            <w:pPr>
              <w:jc w:val="both"/>
              <w:rPr>
                <w:rFonts w:ascii="Cambria" w:hAnsi="Cambria"/>
                <w:bCs/>
                <w:sz w:val="20"/>
                <w:szCs w:val="20"/>
                <w:lang w:val="es-ES"/>
              </w:rPr>
            </w:pPr>
            <w:r w:rsidRPr="00A01E7E">
              <w:rPr>
                <w:rFonts w:ascii="Cambria" w:hAnsi="Cambria"/>
                <w:bCs/>
                <w:sz w:val="20"/>
                <w:szCs w:val="20"/>
                <w:lang w:val="es-ES"/>
              </w:rPr>
              <w:t>17 de marzo de 2023</w:t>
            </w:r>
          </w:p>
        </w:tc>
      </w:tr>
    </w:tbl>
    <w:p w14:paraId="035EE0E6"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III. </w:t>
      </w:r>
      <w:r w:rsidRPr="00A01E7E">
        <w:rPr>
          <w:rFonts w:ascii="Cambria" w:hAnsi="Cambria"/>
          <w:b/>
          <w:bCs/>
          <w:sz w:val="20"/>
          <w:szCs w:val="20"/>
          <w:lang w:val="es-ES"/>
        </w:rPr>
        <w:tab/>
        <w:t>COMPETENCIA</w:t>
      </w:r>
      <w:r w:rsidR="00EE00E9" w:rsidRPr="00A01E7E">
        <w:rPr>
          <w:rFonts w:ascii="Cambria" w:hAnsi="Cambria"/>
          <w:b/>
          <w:bCs/>
          <w:sz w:val="20"/>
          <w:szCs w:val="20"/>
          <w:lang w:val="es-ES"/>
        </w:rPr>
        <w:t xml:space="preserve"> </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776"/>
      </w:tblGrid>
      <w:tr w:rsidR="007355E1" w:rsidRPr="00540F17" w14:paraId="2CE8E1A1" w14:textId="77777777" w:rsidTr="00A01E7E">
        <w:trPr>
          <w:cantSplit/>
        </w:trPr>
        <w:tc>
          <w:tcPr>
            <w:tcW w:w="3561" w:type="dxa"/>
            <w:tcBorders>
              <w:top w:val="single" w:sz="4" w:space="0" w:color="auto"/>
              <w:bottom w:val="single" w:sz="6" w:space="0" w:color="auto"/>
            </w:tcBorders>
            <w:shd w:val="clear" w:color="auto" w:fill="386294"/>
            <w:vAlign w:val="center"/>
          </w:tcPr>
          <w:p w14:paraId="69E690DF"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personae:</w:t>
            </w:r>
          </w:p>
        </w:tc>
        <w:tc>
          <w:tcPr>
            <w:tcW w:w="5776" w:type="dxa"/>
            <w:shd w:val="clear" w:color="auto" w:fill="auto"/>
            <w:vAlign w:val="center"/>
          </w:tcPr>
          <w:p w14:paraId="4D50B97D" w14:textId="77777777" w:rsidR="003239B8" w:rsidRPr="00A01E7E" w:rsidRDefault="00A004BB" w:rsidP="00522F97">
            <w:pPr>
              <w:rPr>
                <w:rFonts w:ascii="Cambria" w:hAnsi="Cambria"/>
                <w:bCs/>
                <w:sz w:val="20"/>
                <w:szCs w:val="20"/>
              </w:rPr>
            </w:pPr>
            <w:r w:rsidRPr="00A01E7E">
              <w:rPr>
                <w:rFonts w:ascii="Cambria" w:hAnsi="Cambria"/>
                <w:bCs/>
                <w:sz w:val="20"/>
                <w:szCs w:val="20"/>
              </w:rPr>
              <w:t>Sí</w:t>
            </w:r>
          </w:p>
        </w:tc>
      </w:tr>
      <w:tr w:rsidR="007355E1" w:rsidRPr="00540F17" w14:paraId="4C7CEE30" w14:textId="77777777" w:rsidTr="00A01E7E">
        <w:trPr>
          <w:cantSplit/>
        </w:trPr>
        <w:tc>
          <w:tcPr>
            <w:tcW w:w="3561" w:type="dxa"/>
            <w:tcBorders>
              <w:top w:val="single" w:sz="6" w:space="0" w:color="auto"/>
              <w:bottom w:val="single" w:sz="6" w:space="0" w:color="auto"/>
            </w:tcBorders>
            <w:shd w:val="clear" w:color="auto" w:fill="386294"/>
            <w:vAlign w:val="center"/>
          </w:tcPr>
          <w:p w14:paraId="7D24A292"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loci</w:t>
            </w:r>
            <w:r w:rsidRPr="00A01E7E">
              <w:rPr>
                <w:rFonts w:ascii="Cambria" w:hAnsi="Cambria"/>
                <w:b/>
                <w:bCs/>
                <w:color w:val="FFFFFF"/>
                <w:sz w:val="20"/>
                <w:szCs w:val="20"/>
              </w:rPr>
              <w:t>:</w:t>
            </w:r>
          </w:p>
        </w:tc>
        <w:tc>
          <w:tcPr>
            <w:tcW w:w="5776" w:type="dxa"/>
            <w:shd w:val="clear" w:color="auto" w:fill="auto"/>
            <w:vAlign w:val="center"/>
          </w:tcPr>
          <w:p w14:paraId="017DA704" w14:textId="77777777" w:rsidR="003239B8" w:rsidRPr="00A01E7E" w:rsidRDefault="00A004BB" w:rsidP="00522F97">
            <w:pPr>
              <w:rPr>
                <w:rFonts w:ascii="Cambria" w:hAnsi="Cambria"/>
                <w:bCs/>
                <w:sz w:val="20"/>
                <w:szCs w:val="20"/>
              </w:rPr>
            </w:pPr>
            <w:r w:rsidRPr="00A01E7E">
              <w:rPr>
                <w:rFonts w:ascii="Cambria" w:hAnsi="Cambria"/>
                <w:bCs/>
                <w:sz w:val="20"/>
                <w:szCs w:val="20"/>
              </w:rPr>
              <w:t>Sí</w:t>
            </w:r>
          </w:p>
        </w:tc>
      </w:tr>
      <w:tr w:rsidR="007355E1" w:rsidRPr="00540F17" w14:paraId="4C71151A" w14:textId="77777777" w:rsidTr="00A01E7E">
        <w:trPr>
          <w:cantSplit/>
        </w:trPr>
        <w:tc>
          <w:tcPr>
            <w:tcW w:w="3561" w:type="dxa"/>
            <w:tcBorders>
              <w:top w:val="single" w:sz="6" w:space="0" w:color="auto"/>
              <w:bottom w:val="single" w:sz="6" w:space="0" w:color="auto"/>
            </w:tcBorders>
            <w:shd w:val="clear" w:color="auto" w:fill="386294"/>
            <w:vAlign w:val="center"/>
          </w:tcPr>
          <w:p w14:paraId="6FCA87F2"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temporis</w:t>
            </w:r>
            <w:r w:rsidRPr="00A01E7E">
              <w:rPr>
                <w:rFonts w:ascii="Cambria" w:hAnsi="Cambria"/>
                <w:b/>
                <w:bCs/>
                <w:color w:val="FFFFFF"/>
                <w:sz w:val="20"/>
                <w:szCs w:val="20"/>
              </w:rPr>
              <w:t>:</w:t>
            </w:r>
          </w:p>
        </w:tc>
        <w:tc>
          <w:tcPr>
            <w:tcW w:w="5776" w:type="dxa"/>
            <w:shd w:val="clear" w:color="auto" w:fill="auto"/>
            <w:vAlign w:val="center"/>
          </w:tcPr>
          <w:p w14:paraId="47CE326B" w14:textId="77777777" w:rsidR="003239B8" w:rsidRPr="00A01E7E" w:rsidRDefault="00A004BB" w:rsidP="00522F97">
            <w:pPr>
              <w:rPr>
                <w:rFonts w:ascii="Cambria" w:hAnsi="Cambria"/>
                <w:bCs/>
                <w:sz w:val="20"/>
                <w:szCs w:val="20"/>
              </w:rPr>
            </w:pPr>
            <w:r w:rsidRPr="00A01E7E">
              <w:rPr>
                <w:rFonts w:ascii="Cambria" w:hAnsi="Cambria"/>
                <w:bCs/>
                <w:sz w:val="20"/>
                <w:szCs w:val="20"/>
              </w:rPr>
              <w:t>Sí</w:t>
            </w:r>
          </w:p>
        </w:tc>
      </w:tr>
      <w:tr w:rsidR="007355E1" w:rsidRPr="00A01E7E" w14:paraId="19B5C1DE" w14:textId="77777777" w:rsidTr="00A01E7E">
        <w:trPr>
          <w:cantSplit/>
        </w:trPr>
        <w:tc>
          <w:tcPr>
            <w:tcW w:w="3561" w:type="dxa"/>
            <w:tcBorders>
              <w:top w:val="single" w:sz="6" w:space="0" w:color="auto"/>
              <w:bottom w:val="single" w:sz="6" w:space="0" w:color="auto"/>
            </w:tcBorders>
            <w:shd w:val="clear" w:color="auto" w:fill="386294"/>
            <w:vAlign w:val="center"/>
          </w:tcPr>
          <w:p w14:paraId="2943654E"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materia</w:t>
            </w:r>
            <w:r w:rsidR="00EE00E9" w:rsidRPr="00A01E7E">
              <w:rPr>
                <w:rFonts w:ascii="Cambria" w:hAnsi="Cambria"/>
                <w:b/>
                <w:bCs/>
                <w:i/>
                <w:color w:val="FFFFFF"/>
                <w:sz w:val="20"/>
                <w:szCs w:val="20"/>
              </w:rPr>
              <w:t>e</w:t>
            </w:r>
            <w:r w:rsidRPr="00A01E7E">
              <w:rPr>
                <w:rFonts w:ascii="Cambria" w:hAnsi="Cambria"/>
                <w:b/>
                <w:bCs/>
                <w:color w:val="FFFFFF"/>
                <w:sz w:val="20"/>
                <w:szCs w:val="20"/>
              </w:rPr>
              <w:t>:</w:t>
            </w:r>
          </w:p>
        </w:tc>
        <w:tc>
          <w:tcPr>
            <w:tcW w:w="5776" w:type="dxa"/>
            <w:shd w:val="clear" w:color="auto" w:fill="auto"/>
            <w:vAlign w:val="center"/>
          </w:tcPr>
          <w:p w14:paraId="19923987" w14:textId="77777777" w:rsidR="003239B8" w:rsidRPr="00A01E7E" w:rsidRDefault="0036358D" w:rsidP="00A01E7E">
            <w:pPr>
              <w:jc w:val="both"/>
              <w:rPr>
                <w:rFonts w:ascii="Cambria" w:hAnsi="Cambria"/>
                <w:bCs/>
                <w:sz w:val="20"/>
                <w:szCs w:val="20"/>
                <w:lang w:val="es-ES"/>
              </w:rPr>
            </w:pPr>
            <w:r w:rsidRPr="00A01E7E">
              <w:rPr>
                <w:rFonts w:ascii="Cambria" w:hAnsi="Cambria"/>
                <w:bCs/>
                <w:sz w:val="20"/>
                <w:szCs w:val="20"/>
                <w:lang w:val="es-ES" w:bidi="es-ES"/>
              </w:rPr>
              <w:t>Sí, Convención Americana (depósito del instrumento de ratificación realizado el 21 de agosto de 1990)</w:t>
            </w:r>
            <w:r w:rsidR="00AE283B" w:rsidRPr="00A01E7E">
              <w:rPr>
                <w:rFonts w:ascii="Cambria" w:hAnsi="Cambria"/>
                <w:bCs/>
                <w:sz w:val="20"/>
                <w:szCs w:val="20"/>
                <w:lang w:val="es-ES" w:bidi="es-ES"/>
              </w:rPr>
              <w:t>, y Convención Interamericana para Prevenir y Sancionar la Tortura (depósito de instrumento realizado el 30 de septiembre de 1988)</w:t>
            </w:r>
          </w:p>
        </w:tc>
      </w:tr>
    </w:tbl>
    <w:p w14:paraId="6CDB229C"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IV. </w:t>
      </w:r>
      <w:r w:rsidRPr="00A01E7E">
        <w:rPr>
          <w:rFonts w:ascii="Cambria" w:hAnsi="Cambria"/>
          <w:b/>
          <w:bCs/>
          <w:sz w:val="20"/>
          <w:szCs w:val="20"/>
          <w:lang w:val="es-ES"/>
        </w:rPr>
        <w:tab/>
      </w:r>
      <w:r w:rsidR="00EE00E9" w:rsidRPr="00A01E7E">
        <w:rPr>
          <w:rFonts w:ascii="Cambria" w:hAnsi="Cambria"/>
          <w:b/>
          <w:bCs/>
          <w:sz w:val="20"/>
          <w:szCs w:val="20"/>
          <w:lang w:val="es-ES"/>
        </w:rPr>
        <w:t>DUPLICACIÓN</w:t>
      </w:r>
      <w:r w:rsidR="00EE00E9" w:rsidRPr="00A01E7E">
        <w:rPr>
          <w:rFonts w:ascii="Cambria" w:hAnsi="Cambria"/>
          <w:b/>
          <w:bCs/>
          <w:color w:val="FFFFFF"/>
          <w:sz w:val="20"/>
          <w:szCs w:val="20"/>
          <w:lang w:val="es-ES"/>
        </w:rPr>
        <w:t xml:space="preserve"> </w:t>
      </w:r>
      <w:r w:rsidR="00EE00E9" w:rsidRPr="00A01E7E">
        <w:rPr>
          <w:rFonts w:ascii="Cambria" w:hAnsi="Cambria"/>
          <w:b/>
          <w:bCs/>
          <w:sz w:val="20"/>
          <w:szCs w:val="20"/>
          <w:lang w:val="es-ES"/>
        </w:rPr>
        <w:t>DE PROCEDIMIENTOS Y COSA JUZGADA</w:t>
      </w:r>
      <w:r w:rsidR="00EE00E9" w:rsidRPr="00A01E7E">
        <w:rPr>
          <w:rFonts w:ascii="Cambria" w:hAnsi="Cambria"/>
          <w:b/>
          <w:bCs/>
          <w:i/>
          <w:sz w:val="20"/>
          <w:szCs w:val="20"/>
          <w:lang w:val="es-ES"/>
        </w:rPr>
        <w:t xml:space="preserve"> </w:t>
      </w:r>
      <w:r w:rsidR="00EE00E9" w:rsidRPr="00A01E7E">
        <w:rPr>
          <w:rFonts w:ascii="Cambria" w:hAnsi="Cambria"/>
          <w:b/>
          <w:bCs/>
          <w:sz w:val="20"/>
          <w:szCs w:val="20"/>
          <w:lang w:val="es-ES"/>
        </w:rPr>
        <w:t xml:space="preserve">INTERNACIONAL, </w:t>
      </w:r>
      <w:r w:rsidRPr="00A01E7E">
        <w:rPr>
          <w:rFonts w:ascii="Cambria" w:hAnsi="Cambria"/>
          <w:b/>
          <w:bCs/>
          <w:sz w:val="20"/>
          <w:szCs w:val="20"/>
          <w:lang w:val="es-ES"/>
        </w:rPr>
        <w:t xml:space="preserve">CARACTERIZACIÓN, </w:t>
      </w:r>
      <w:r w:rsidRPr="00A01E7E">
        <w:rPr>
          <w:rFonts w:ascii="Cambria" w:hAnsi="Cambria"/>
          <w:b/>
          <w:sz w:val="20"/>
          <w:szCs w:val="20"/>
          <w:lang w:val="es-ES"/>
        </w:rPr>
        <w:t>AGOTAMIENTO DE LOS RECURSOS INTERNOS Y PLAZO DE PRESENTACIÓN</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773"/>
      </w:tblGrid>
      <w:tr w:rsidR="007355E1" w:rsidRPr="003E51E9" w14:paraId="5A03C977" w14:textId="77777777" w:rsidTr="00A01E7E">
        <w:trPr>
          <w:cantSplit/>
        </w:trPr>
        <w:tc>
          <w:tcPr>
            <w:tcW w:w="3564" w:type="dxa"/>
            <w:tcBorders>
              <w:top w:val="single" w:sz="4" w:space="0" w:color="auto"/>
              <w:bottom w:val="single" w:sz="6" w:space="0" w:color="auto"/>
            </w:tcBorders>
            <w:shd w:val="clear" w:color="auto" w:fill="386294"/>
            <w:vAlign w:val="center"/>
          </w:tcPr>
          <w:p w14:paraId="2DCBA705" w14:textId="77777777" w:rsidR="00EE00E9" w:rsidRPr="00A01E7E" w:rsidRDefault="00EE00E9"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Duplicación de procedimientos y cosa juzgada internacional:</w:t>
            </w:r>
          </w:p>
        </w:tc>
        <w:tc>
          <w:tcPr>
            <w:tcW w:w="5773" w:type="dxa"/>
            <w:shd w:val="clear" w:color="auto" w:fill="auto"/>
            <w:vAlign w:val="center"/>
          </w:tcPr>
          <w:p w14:paraId="78D33777" w14:textId="77777777" w:rsidR="00EE00E9" w:rsidRPr="00A01E7E" w:rsidRDefault="00A004BB" w:rsidP="00A01E7E">
            <w:pPr>
              <w:jc w:val="both"/>
              <w:rPr>
                <w:rFonts w:ascii="Cambria" w:hAnsi="Cambria"/>
                <w:bCs/>
                <w:sz w:val="20"/>
                <w:szCs w:val="20"/>
                <w:lang w:val="es-ES"/>
              </w:rPr>
            </w:pPr>
            <w:r w:rsidRPr="00A01E7E">
              <w:rPr>
                <w:rFonts w:ascii="Cambria" w:hAnsi="Cambria"/>
                <w:bCs/>
                <w:sz w:val="20"/>
                <w:szCs w:val="20"/>
                <w:lang w:val="es-ES"/>
              </w:rPr>
              <w:t>No</w:t>
            </w:r>
          </w:p>
        </w:tc>
      </w:tr>
      <w:tr w:rsidR="007355E1" w:rsidRPr="00A01E7E" w14:paraId="3C67B6B1" w14:textId="77777777" w:rsidTr="00A01E7E">
        <w:trPr>
          <w:cantSplit/>
        </w:trPr>
        <w:tc>
          <w:tcPr>
            <w:tcW w:w="3564" w:type="dxa"/>
            <w:tcBorders>
              <w:top w:val="single" w:sz="4" w:space="0" w:color="auto"/>
              <w:bottom w:val="single" w:sz="6" w:space="0" w:color="auto"/>
            </w:tcBorders>
            <w:shd w:val="clear" w:color="auto" w:fill="386294"/>
            <w:vAlign w:val="center"/>
          </w:tcPr>
          <w:p w14:paraId="5E54B02C"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Derechos declarados admisibles</w:t>
            </w:r>
            <w:r w:rsidRPr="00A01E7E">
              <w:rPr>
                <w:rFonts w:ascii="Cambria" w:hAnsi="Cambria"/>
                <w:b/>
                <w:bCs/>
                <w:i/>
                <w:color w:val="FFFFFF"/>
                <w:sz w:val="20"/>
                <w:szCs w:val="20"/>
              </w:rPr>
              <w:t>:</w:t>
            </w:r>
          </w:p>
        </w:tc>
        <w:tc>
          <w:tcPr>
            <w:tcW w:w="5773" w:type="dxa"/>
            <w:shd w:val="clear" w:color="auto" w:fill="auto"/>
            <w:vAlign w:val="center"/>
          </w:tcPr>
          <w:p w14:paraId="71F76EEF" w14:textId="77777777" w:rsidR="003239B8" w:rsidRPr="00A01E7E" w:rsidRDefault="00A11785" w:rsidP="00A01E7E">
            <w:pPr>
              <w:jc w:val="both"/>
              <w:rPr>
                <w:rFonts w:ascii="Cambria" w:hAnsi="Cambria"/>
                <w:bCs/>
                <w:color w:val="FF0000"/>
                <w:sz w:val="20"/>
                <w:szCs w:val="20"/>
                <w:lang w:val="es-ES"/>
              </w:rPr>
            </w:pPr>
            <w:r w:rsidRPr="00A01E7E">
              <w:rPr>
                <w:rFonts w:ascii="Cambria" w:hAnsi="Cambria"/>
                <w:bCs/>
                <w:sz w:val="20"/>
                <w:szCs w:val="20"/>
                <w:lang w:val="es-ES" w:bidi="es-ES"/>
              </w:rPr>
              <w:t>Artículos 5 (integridad personal), 8 (garantías judiciales) y 25 (protección judicial) de la Convención Americana</w:t>
            </w:r>
            <w:r w:rsidR="007A6652" w:rsidRPr="00A01E7E">
              <w:rPr>
                <w:rFonts w:ascii="Cambria" w:hAnsi="Cambria"/>
                <w:bCs/>
                <w:sz w:val="20"/>
                <w:szCs w:val="20"/>
                <w:lang w:val="es-ES" w:bidi="es-ES"/>
              </w:rPr>
              <w:t>, en conexión con su artículo 1.1</w:t>
            </w:r>
            <w:r w:rsidR="007401A1">
              <w:rPr>
                <w:rFonts w:ascii="Cambria" w:hAnsi="Cambria"/>
                <w:bCs/>
                <w:sz w:val="20"/>
                <w:szCs w:val="20"/>
                <w:lang w:val="es-ES" w:bidi="es-ES"/>
              </w:rPr>
              <w:t xml:space="preserve"> (obligación de respetar los derechos)</w:t>
            </w:r>
            <w:r w:rsidRPr="00A01E7E">
              <w:rPr>
                <w:rFonts w:ascii="Cambria" w:hAnsi="Cambria"/>
                <w:bCs/>
                <w:sz w:val="20"/>
                <w:szCs w:val="20"/>
                <w:lang w:val="es-ES" w:bidi="es-ES"/>
              </w:rPr>
              <w:t xml:space="preserve">; </w:t>
            </w:r>
            <w:r w:rsidR="007A6652" w:rsidRPr="00A01E7E">
              <w:rPr>
                <w:rFonts w:ascii="Cambria" w:hAnsi="Cambria"/>
                <w:bCs/>
                <w:sz w:val="20"/>
                <w:szCs w:val="20"/>
                <w:lang w:val="es-ES" w:bidi="es-ES"/>
              </w:rPr>
              <w:t xml:space="preserve">artículos 1, 6 y 8 de la Convención </w:t>
            </w:r>
            <w:r w:rsidR="00A01E7E" w:rsidRPr="00A01E7E">
              <w:rPr>
                <w:rFonts w:ascii="Cambria" w:hAnsi="Cambria"/>
                <w:bCs/>
                <w:sz w:val="20"/>
                <w:szCs w:val="20"/>
                <w:lang w:val="es-ES" w:bidi="es-ES"/>
              </w:rPr>
              <w:t>Interamericana para Prevenir y Sancionar</w:t>
            </w:r>
            <w:r w:rsidR="007A6652" w:rsidRPr="00A01E7E">
              <w:rPr>
                <w:rFonts w:ascii="Cambria" w:hAnsi="Cambria"/>
                <w:bCs/>
                <w:sz w:val="20"/>
                <w:szCs w:val="20"/>
                <w:lang w:val="es-ES" w:bidi="es-ES"/>
              </w:rPr>
              <w:t xml:space="preserve"> la Tortura; </w:t>
            </w:r>
            <w:r w:rsidR="00A01E7E" w:rsidRPr="00A01E7E">
              <w:rPr>
                <w:rFonts w:ascii="Cambria" w:hAnsi="Cambria"/>
                <w:bCs/>
                <w:sz w:val="20"/>
                <w:szCs w:val="20"/>
                <w:lang w:val="es-ES" w:bidi="es-ES"/>
              </w:rPr>
              <w:t xml:space="preserve">y los </w:t>
            </w:r>
            <w:r w:rsidRPr="00A01E7E">
              <w:rPr>
                <w:rFonts w:ascii="Cambria" w:hAnsi="Cambria"/>
                <w:bCs/>
                <w:sz w:val="20"/>
                <w:szCs w:val="20"/>
                <w:lang w:val="es-ES" w:bidi="es-ES"/>
              </w:rPr>
              <w:t xml:space="preserve">artículos I (vida, libertad, seguridad e integridad de la persona), </w:t>
            </w:r>
            <w:r w:rsidR="00BD1560" w:rsidRPr="00A01E7E">
              <w:rPr>
                <w:rFonts w:ascii="Cambria" w:hAnsi="Cambria"/>
                <w:bCs/>
                <w:sz w:val="20"/>
                <w:szCs w:val="20"/>
                <w:lang w:val="es-ES" w:bidi="es-ES"/>
              </w:rPr>
              <w:t xml:space="preserve">IX (inviolabilidad del domicilio), </w:t>
            </w:r>
            <w:r w:rsidRPr="00A01E7E">
              <w:rPr>
                <w:rFonts w:ascii="Cambria" w:hAnsi="Cambria"/>
                <w:bCs/>
                <w:sz w:val="20"/>
                <w:szCs w:val="20"/>
                <w:lang w:val="es-ES" w:bidi="es-ES"/>
              </w:rPr>
              <w:t xml:space="preserve">XVIII (justicia), </w:t>
            </w:r>
            <w:r w:rsidR="00204699" w:rsidRPr="00204699">
              <w:rPr>
                <w:rFonts w:ascii="Cambria" w:hAnsi="Cambria"/>
                <w:bCs/>
                <w:sz w:val="20"/>
                <w:szCs w:val="20"/>
                <w:lang w:val="es-ES" w:bidi="es-ES"/>
              </w:rPr>
              <w:t>XXII (asociación)</w:t>
            </w:r>
            <w:r w:rsidR="00204699">
              <w:rPr>
                <w:rFonts w:ascii="Cambria" w:hAnsi="Cambria"/>
                <w:bCs/>
                <w:sz w:val="20"/>
                <w:szCs w:val="20"/>
                <w:lang w:val="es-ES" w:bidi="es-ES"/>
              </w:rPr>
              <w:t xml:space="preserve">, </w:t>
            </w:r>
            <w:r w:rsidRPr="00A01E7E">
              <w:rPr>
                <w:rFonts w:ascii="Cambria" w:hAnsi="Cambria"/>
                <w:bCs/>
                <w:sz w:val="20"/>
                <w:szCs w:val="20"/>
                <w:lang w:val="es-ES" w:bidi="es-ES"/>
              </w:rPr>
              <w:t>XXV (protección contra la detención arbitraria) y XXVI (proceso regular) de la Declaración Americana</w:t>
            </w:r>
            <w:r w:rsidR="00F271FC" w:rsidRPr="00A01E7E">
              <w:rPr>
                <w:rFonts w:ascii="Cambria" w:hAnsi="Cambria"/>
                <w:bCs/>
                <w:sz w:val="20"/>
                <w:szCs w:val="20"/>
                <w:lang w:val="es-ES" w:bidi="es-ES"/>
              </w:rPr>
              <w:t xml:space="preserve"> de los Derechos y Deberes del Hombre</w:t>
            </w:r>
            <w:r w:rsidR="00A01E7E" w:rsidRPr="00A01E7E">
              <w:rPr>
                <w:rStyle w:val="FootnoteReference"/>
                <w:rFonts w:ascii="Cambria" w:hAnsi="Cambria"/>
                <w:bCs/>
                <w:sz w:val="20"/>
                <w:szCs w:val="20"/>
                <w:lang w:val="es-ES" w:bidi="es-ES"/>
              </w:rPr>
              <w:footnoteReference w:id="5"/>
            </w:r>
          </w:p>
        </w:tc>
      </w:tr>
      <w:tr w:rsidR="007355E1" w:rsidRPr="00A01E7E" w14:paraId="15C0B46D" w14:textId="77777777" w:rsidTr="00A01E7E">
        <w:trPr>
          <w:cantSplit/>
        </w:trPr>
        <w:tc>
          <w:tcPr>
            <w:tcW w:w="3564" w:type="dxa"/>
            <w:tcBorders>
              <w:top w:val="single" w:sz="6" w:space="0" w:color="auto"/>
              <w:bottom w:val="single" w:sz="6" w:space="0" w:color="auto"/>
            </w:tcBorders>
            <w:shd w:val="clear" w:color="auto" w:fill="386294"/>
            <w:vAlign w:val="center"/>
          </w:tcPr>
          <w:p w14:paraId="71D8857B" w14:textId="77777777" w:rsidR="003239B8" w:rsidRPr="00A01E7E" w:rsidRDefault="003239B8"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Agotamiento de recursos internos</w:t>
            </w:r>
            <w:r w:rsidR="00EE00E9" w:rsidRPr="00A01E7E">
              <w:rPr>
                <w:rFonts w:ascii="Cambria" w:hAnsi="Cambria"/>
                <w:b/>
                <w:bCs/>
                <w:color w:val="FFFFFF"/>
                <w:sz w:val="20"/>
                <w:szCs w:val="20"/>
                <w:lang w:val="es-ES"/>
              </w:rPr>
              <w:t xml:space="preserve"> o procedencia de una excepción</w:t>
            </w:r>
            <w:r w:rsidRPr="00A01E7E">
              <w:rPr>
                <w:rFonts w:ascii="Cambria" w:hAnsi="Cambria"/>
                <w:b/>
                <w:bCs/>
                <w:color w:val="FFFFFF"/>
                <w:sz w:val="20"/>
                <w:szCs w:val="20"/>
                <w:lang w:val="es-ES"/>
              </w:rPr>
              <w:t>:</w:t>
            </w:r>
          </w:p>
        </w:tc>
        <w:tc>
          <w:tcPr>
            <w:tcW w:w="5773" w:type="dxa"/>
            <w:shd w:val="clear" w:color="auto" w:fill="auto"/>
            <w:vAlign w:val="center"/>
          </w:tcPr>
          <w:p w14:paraId="1A85B014" w14:textId="77777777" w:rsidR="003239B8" w:rsidRPr="00A01E7E" w:rsidRDefault="00A004BB" w:rsidP="00522F97">
            <w:pPr>
              <w:rPr>
                <w:rFonts w:ascii="Cambria" w:hAnsi="Cambria"/>
                <w:bCs/>
                <w:sz w:val="20"/>
                <w:szCs w:val="20"/>
                <w:lang w:val="es-ES"/>
              </w:rPr>
            </w:pPr>
            <w:r w:rsidRPr="00A01E7E">
              <w:rPr>
                <w:rFonts w:ascii="Cambria" w:hAnsi="Cambria"/>
                <w:bCs/>
                <w:sz w:val="20"/>
                <w:szCs w:val="20"/>
                <w:lang w:val="es-ES" w:bidi="es-ES"/>
              </w:rPr>
              <w:t xml:space="preserve">Sí, </w:t>
            </w:r>
            <w:r w:rsidR="00C059CC" w:rsidRPr="00A01E7E">
              <w:rPr>
                <w:rFonts w:ascii="Cambria" w:hAnsi="Cambria"/>
                <w:bCs/>
                <w:sz w:val="20"/>
                <w:szCs w:val="20"/>
                <w:lang w:val="es-ES" w:bidi="es-ES"/>
              </w:rPr>
              <w:t xml:space="preserve">la excepción del artículo 46.2.c), </w:t>
            </w:r>
            <w:r w:rsidR="00F271FC" w:rsidRPr="00A01E7E">
              <w:rPr>
                <w:rFonts w:ascii="Cambria" w:hAnsi="Cambria"/>
                <w:bCs/>
                <w:sz w:val="20"/>
                <w:szCs w:val="20"/>
                <w:lang w:val="es-ES" w:bidi="es-ES"/>
              </w:rPr>
              <w:t>en los términos de la Sección VI</w:t>
            </w:r>
          </w:p>
        </w:tc>
      </w:tr>
      <w:tr w:rsidR="007355E1" w:rsidRPr="00A01E7E" w14:paraId="5708C92A" w14:textId="77777777" w:rsidTr="00A01E7E">
        <w:trPr>
          <w:cantSplit/>
        </w:trPr>
        <w:tc>
          <w:tcPr>
            <w:tcW w:w="3564" w:type="dxa"/>
            <w:tcBorders>
              <w:top w:val="single" w:sz="6" w:space="0" w:color="auto"/>
              <w:bottom w:val="single" w:sz="6" w:space="0" w:color="auto"/>
            </w:tcBorders>
            <w:shd w:val="clear" w:color="auto" w:fill="386294"/>
            <w:vAlign w:val="center"/>
          </w:tcPr>
          <w:p w14:paraId="1CD6862D"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Presentación dentro de plazo:</w:t>
            </w:r>
          </w:p>
        </w:tc>
        <w:tc>
          <w:tcPr>
            <w:tcW w:w="5773" w:type="dxa"/>
            <w:shd w:val="clear" w:color="auto" w:fill="auto"/>
            <w:vAlign w:val="center"/>
          </w:tcPr>
          <w:p w14:paraId="6CE6383F" w14:textId="77777777" w:rsidR="003239B8" w:rsidRPr="00A01E7E" w:rsidRDefault="00A004BB" w:rsidP="00522F97">
            <w:pPr>
              <w:rPr>
                <w:rFonts w:ascii="Cambria" w:hAnsi="Cambria"/>
                <w:bCs/>
                <w:sz w:val="20"/>
                <w:szCs w:val="20"/>
                <w:lang w:val="es-ES"/>
              </w:rPr>
            </w:pPr>
            <w:r w:rsidRPr="00A01E7E">
              <w:rPr>
                <w:rFonts w:ascii="Cambria" w:hAnsi="Cambria"/>
                <w:bCs/>
                <w:sz w:val="20"/>
                <w:szCs w:val="20"/>
                <w:lang w:val="es-ES" w:bidi="es-ES"/>
              </w:rPr>
              <w:t xml:space="preserve">Sí, </w:t>
            </w:r>
            <w:r w:rsidR="00F271FC" w:rsidRPr="00A01E7E">
              <w:rPr>
                <w:rFonts w:ascii="Cambria" w:hAnsi="Cambria"/>
                <w:bCs/>
                <w:sz w:val="20"/>
                <w:szCs w:val="20"/>
                <w:lang w:val="es-ES" w:bidi="es-ES"/>
              </w:rPr>
              <w:t>en los términos de la Sección VI</w:t>
            </w:r>
          </w:p>
        </w:tc>
      </w:tr>
    </w:tbl>
    <w:p w14:paraId="071A28E7" w14:textId="77777777" w:rsidR="003239B8" w:rsidRPr="00204699" w:rsidRDefault="00223A29" w:rsidP="00DF6D1F">
      <w:pPr>
        <w:spacing w:before="240" w:after="240"/>
        <w:ind w:firstLine="720"/>
        <w:jc w:val="both"/>
        <w:rPr>
          <w:rFonts w:ascii="Cambria" w:hAnsi="Cambria"/>
          <w:b/>
          <w:sz w:val="20"/>
          <w:szCs w:val="20"/>
          <w:lang w:val="es-ES_tradnl"/>
        </w:rPr>
      </w:pPr>
      <w:r w:rsidRPr="00204699">
        <w:rPr>
          <w:rFonts w:ascii="Cambria" w:hAnsi="Cambria"/>
          <w:b/>
          <w:sz w:val="20"/>
          <w:szCs w:val="20"/>
          <w:lang w:val="es-ES_tradnl"/>
        </w:rPr>
        <w:lastRenderedPageBreak/>
        <w:t xml:space="preserve">V. </w:t>
      </w:r>
      <w:r w:rsidRPr="00204699">
        <w:rPr>
          <w:rFonts w:ascii="Cambria" w:hAnsi="Cambria"/>
          <w:b/>
          <w:sz w:val="20"/>
          <w:szCs w:val="20"/>
          <w:lang w:val="es-ES_tradnl"/>
        </w:rPr>
        <w:tab/>
      </w:r>
      <w:r w:rsidR="004241A0" w:rsidRPr="00204699">
        <w:rPr>
          <w:rFonts w:ascii="Cambria" w:hAnsi="Cambria"/>
          <w:b/>
          <w:sz w:val="20"/>
          <w:szCs w:val="20"/>
          <w:lang w:val="es-ES_tradnl"/>
        </w:rPr>
        <w:t>POSICIÓN DE LAS PARTES</w:t>
      </w:r>
      <w:r w:rsidR="003239B8" w:rsidRPr="00204699">
        <w:rPr>
          <w:rFonts w:ascii="Cambria" w:hAnsi="Cambria"/>
          <w:b/>
          <w:sz w:val="20"/>
          <w:szCs w:val="20"/>
          <w:lang w:val="es-ES_tradnl"/>
        </w:rPr>
        <w:t xml:space="preserve"> </w:t>
      </w:r>
    </w:p>
    <w:p w14:paraId="119FD4D4" w14:textId="77777777" w:rsidR="00BD6D7A" w:rsidRPr="00204699" w:rsidRDefault="00BD6D7A" w:rsidP="00DF6D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204699">
        <w:rPr>
          <w:i/>
          <w:iCs/>
          <w:sz w:val="20"/>
          <w:szCs w:val="20"/>
          <w:lang w:val="es-ES_tradnl"/>
        </w:rPr>
        <w:t>Posición de la parte peticionaria</w:t>
      </w:r>
    </w:p>
    <w:p w14:paraId="3BB47141" w14:textId="77777777" w:rsidR="00601E22" w:rsidRPr="00204699" w:rsidRDefault="0036358D" w:rsidP="00601E2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204699">
        <w:rPr>
          <w:sz w:val="20"/>
          <w:szCs w:val="20"/>
          <w:lang w:val="es-ES_tradnl"/>
        </w:rPr>
        <w:t xml:space="preserve">La parte peticionaria </w:t>
      </w:r>
      <w:r w:rsidR="00601E22" w:rsidRPr="00204699">
        <w:rPr>
          <w:sz w:val="20"/>
          <w:szCs w:val="20"/>
          <w:lang w:val="es-ES_tradnl"/>
        </w:rPr>
        <w:t>denuncia que durante la dictadura cívico-militar el Sr. Vicente Mariano Hernández Andrade fue detenido y torturado en distintas ocasiones, sin que se investigara y reparara dichos delitos.</w:t>
      </w:r>
      <w:r w:rsidR="00C747E0" w:rsidRPr="00204699">
        <w:rPr>
          <w:sz w:val="20"/>
          <w:szCs w:val="20"/>
          <w:lang w:val="es-ES_tradnl"/>
        </w:rPr>
        <w:t xml:space="preserve"> Asimismo, informa que la presunta víctima ha sido incluida en el </w:t>
      </w:r>
      <w:r w:rsidR="00C747E0" w:rsidRPr="00204699">
        <w:rPr>
          <w:i/>
          <w:iCs/>
          <w:sz w:val="20"/>
          <w:szCs w:val="20"/>
          <w:lang w:val="es-ES_tradnl"/>
        </w:rPr>
        <w:t>Informe de la Comisión Nacional sobre Prisión Política y Tortura</w:t>
      </w:r>
      <w:r w:rsidR="00C747E0" w:rsidRPr="00204699">
        <w:rPr>
          <w:sz w:val="20"/>
          <w:szCs w:val="20"/>
          <w:lang w:val="es-ES_tradnl"/>
        </w:rPr>
        <w:t>.</w:t>
      </w:r>
    </w:p>
    <w:p w14:paraId="146992D9" w14:textId="77777777" w:rsidR="004C658E" w:rsidRPr="00204699" w:rsidRDefault="00256821" w:rsidP="00522F9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204699">
        <w:rPr>
          <w:sz w:val="20"/>
          <w:szCs w:val="20"/>
          <w:lang w:val="es-ES_tradnl"/>
        </w:rPr>
        <w:t xml:space="preserve">De acuerdo con la parte peticionaria, </w:t>
      </w:r>
      <w:r w:rsidR="00636AD7" w:rsidRPr="00204699">
        <w:rPr>
          <w:sz w:val="20"/>
          <w:szCs w:val="20"/>
          <w:lang w:val="es-ES_tradnl"/>
        </w:rPr>
        <w:t>el Sr. Hernández Andrade fue funcionario de la Dirección de Obras Sanitarias desde 1 de junio de 1969, donde realizaba labores de oficina y supervisor de personal en terreno, prestando servicios de instalaciones de redes p</w:t>
      </w:r>
      <w:r w:rsidR="00FD0AD4" w:rsidRPr="00204699">
        <w:rPr>
          <w:sz w:val="20"/>
          <w:szCs w:val="20"/>
          <w:lang w:val="es-ES_tradnl"/>
        </w:rPr>
        <w:t>ú</w:t>
      </w:r>
      <w:r w:rsidR="00636AD7" w:rsidRPr="00204699">
        <w:rPr>
          <w:sz w:val="20"/>
          <w:szCs w:val="20"/>
          <w:lang w:val="es-ES_tradnl"/>
        </w:rPr>
        <w:t>blicas y domiciliarias de agua potable y alcantarillado. Adicionalmente, cumplía el rol de Presidente del Comité de Unidad Popular (CUP), órgano dedicado a realizar trabajos voluntarios de instalaciones y reparaciones sanitarias a personas pobres. Tras el golpe de estado de 11 de septiembre de 1973, fue acusado y calumniado por simpatizantes de la dictadura de envenenar la fuente de agua potable que abastecía a la ciudad de Ancud, de tener armas escondidas en casa y de tener conocimiento de lugares en la ciudad donde se escondían armas</w:t>
      </w:r>
      <w:r w:rsidR="0099308E" w:rsidRPr="00204699">
        <w:rPr>
          <w:sz w:val="20"/>
          <w:szCs w:val="20"/>
          <w:lang w:val="es-ES_tradnl"/>
        </w:rPr>
        <w:t>;</w:t>
      </w:r>
      <w:r w:rsidR="00636AD7" w:rsidRPr="00204699">
        <w:rPr>
          <w:sz w:val="20"/>
          <w:szCs w:val="20"/>
          <w:lang w:val="es-ES_tradnl"/>
        </w:rPr>
        <w:t xml:space="preserve"> de apedrear vehículos policiales</w:t>
      </w:r>
      <w:r w:rsidR="0099308E" w:rsidRPr="00204699">
        <w:rPr>
          <w:sz w:val="20"/>
          <w:szCs w:val="20"/>
          <w:lang w:val="es-ES_tradnl"/>
        </w:rPr>
        <w:t>;</w:t>
      </w:r>
      <w:r w:rsidR="00636AD7" w:rsidRPr="00204699">
        <w:rPr>
          <w:sz w:val="20"/>
          <w:szCs w:val="20"/>
          <w:lang w:val="es-ES_tradnl"/>
        </w:rPr>
        <w:t xml:space="preserve"> y de no reconocer al nuevo gobierno. </w:t>
      </w:r>
    </w:p>
    <w:p w14:paraId="31334635" w14:textId="77777777" w:rsidR="00636AD7" w:rsidRPr="00204699" w:rsidRDefault="00636AD7" w:rsidP="00522F9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204699">
        <w:rPr>
          <w:sz w:val="20"/>
          <w:szCs w:val="20"/>
          <w:lang w:val="es-ES_tradnl"/>
        </w:rPr>
        <w:t xml:space="preserve">A raíz de </w:t>
      </w:r>
      <w:r w:rsidR="0099308E" w:rsidRPr="00204699">
        <w:rPr>
          <w:sz w:val="20"/>
          <w:szCs w:val="20"/>
          <w:lang w:val="es-ES_tradnl"/>
        </w:rPr>
        <w:t>estas</w:t>
      </w:r>
      <w:r w:rsidRPr="00204699">
        <w:rPr>
          <w:sz w:val="20"/>
          <w:szCs w:val="20"/>
          <w:lang w:val="es-ES_tradnl"/>
        </w:rPr>
        <w:t xml:space="preserve"> acusaciones, fue detenido </w:t>
      </w:r>
      <w:r w:rsidR="00601E22" w:rsidRPr="00204699">
        <w:rPr>
          <w:sz w:val="20"/>
          <w:szCs w:val="20"/>
          <w:lang w:val="es-ES_tradnl"/>
        </w:rPr>
        <w:t xml:space="preserve">y torturado </w:t>
      </w:r>
      <w:r w:rsidR="00F513E3" w:rsidRPr="00204699">
        <w:rPr>
          <w:sz w:val="20"/>
          <w:szCs w:val="20"/>
          <w:lang w:val="es-ES_tradnl"/>
        </w:rPr>
        <w:t>en</w:t>
      </w:r>
      <w:r w:rsidRPr="00204699">
        <w:rPr>
          <w:sz w:val="20"/>
          <w:szCs w:val="20"/>
          <w:lang w:val="es-ES_tradnl"/>
        </w:rPr>
        <w:t xml:space="preserve"> repetidas veces por miembros de las fuerzas armadas</w:t>
      </w:r>
      <w:r w:rsidR="00601E22" w:rsidRPr="00204699">
        <w:rPr>
          <w:sz w:val="20"/>
          <w:szCs w:val="20"/>
          <w:lang w:val="es-ES_tradnl"/>
        </w:rPr>
        <w:t xml:space="preserve"> durante los años de 1973 y 1974</w:t>
      </w:r>
      <w:r w:rsidRPr="00204699">
        <w:rPr>
          <w:sz w:val="20"/>
          <w:szCs w:val="20"/>
          <w:lang w:val="es-ES_tradnl"/>
        </w:rPr>
        <w:t>. El lugar de detención era la Comisaría de Ancud, utilizada como Departamento de la Dirección de Inteligencia Na</w:t>
      </w:r>
      <w:r w:rsidR="00BE5E6F" w:rsidRPr="00204699">
        <w:rPr>
          <w:sz w:val="20"/>
          <w:szCs w:val="20"/>
          <w:lang w:val="es-ES_tradnl"/>
        </w:rPr>
        <w:t>c</w:t>
      </w:r>
      <w:r w:rsidRPr="00204699">
        <w:rPr>
          <w:sz w:val="20"/>
          <w:szCs w:val="20"/>
          <w:lang w:val="es-ES_tradnl"/>
        </w:rPr>
        <w:t xml:space="preserve">ional (DINA), que después pasó a llamarse Central Nacional de Informaciones (CNI). </w:t>
      </w:r>
      <w:r w:rsidR="00BE5E6F" w:rsidRPr="00204699">
        <w:rPr>
          <w:sz w:val="20"/>
          <w:szCs w:val="20"/>
          <w:lang w:val="es-ES_tradnl"/>
        </w:rPr>
        <w:t>Durante las detenciones, fue torturado. Durante las sesiones de tortura, los militares lo mantuvieron encapuchado. Sufrió amenazas y golpes sin piedad para que confesara los delitos que se le imputaban. Los golpes se realizaron con armas, manos, puños y otros elementos. L</w:t>
      </w:r>
      <w:r w:rsidR="00366754" w:rsidRPr="00204699">
        <w:rPr>
          <w:sz w:val="20"/>
          <w:szCs w:val="20"/>
          <w:lang w:val="es-ES_tradnl"/>
        </w:rPr>
        <w:t>o</w:t>
      </w:r>
      <w:r w:rsidR="00BE5E6F" w:rsidRPr="00204699">
        <w:rPr>
          <w:sz w:val="20"/>
          <w:szCs w:val="20"/>
          <w:lang w:val="es-ES_tradnl"/>
        </w:rPr>
        <w:t xml:space="preserve"> soltaban exclusivamente por la necesidad de que él continuara </w:t>
      </w:r>
      <w:r w:rsidR="0043006F" w:rsidRPr="00204699">
        <w:rPr>
          <w:sz w:val="20"/>
          <w:szCs w:val="20"/>
          <w:lang w:val="es-ES_tradnl"/>
        </w:rPr>
        <w:t>prestando</w:t>
      </w:r>
      <w:r w:rsidR="00BE5E6F" w:rsidRPr="00204699">
        <w:rPr>
          <w:sz w:val="20"/>
          <w:szCs w:val="20"/>
          <w:lang w:val="es-ES_tradnl"/>
        </w:rPr>
        <w:t xml:space="preserve"> sus servicios técnicos</w:t>
      </w:r>
      <w:r w:rsidR="000742FA" w:rsidRPr="00204699">
        <w:rPr>
          <w:sz w:val="20"/>
          <w:szCs w:val="20"/>
          <w:lang w:val="es-ES_tradnl"/>
        </w:rPr>
        <w:t>,</w:t>
      </w:r>
      <w:r w:rsidR="00BE5E6F" w:rsidRPr="00204699">
        <w:rPr>
          <w:sz w:val="20"/>
          <w:szCs w:val="20"/>
          <w:lang w:val="es-ES_tradnl"/>
        </w:rPr>
        <w:t xml:space="preserve"> por no existir otra persona con los mismos conocimientos y experiencia en las redes de abastecimiento de agua potable y alcantarillado de la ciudad. </w:t>
      </w:r>
      <w:r w:rsidR="00D06443" w:rsidRPr="00204699">
        <w:rPr>
          <w:sz w:val="20"/>
          <w:szCs w:val="20"/>
          <w:lang w:val="es-ES_tradnl"/>
        </w:rPr>
        <w:t>Lo que padecía en</w:t>
      </w:r>
      <w:r w:rsidR="00BE5E6F" w:rsidRPr="00204699">
        <w:rPr>
          <w:sz w:val="20"/>
          <w:szCs w:val="20"/>
          <w:lang w:val="es-ES_tradnl"/>
        </w:rPr>
        <w:t xml:space="preserve"> cada episodi</w:t>
      </w:r>
      <w:r w:rsidR="00D06443" w:rsidRPr="00204699">
        <w:rPr>
          <w:sz w:val="20"/>
          <w:szCs w:val="20"/>
          <w:lang w:val="es-ES_tradnl"/>
        </w:rPr>
        <w:t xml:space="preserve">o </w:t>
      </w:r>
      <w:r w:rsidR="00BE5E6F" w:rsidRPr="00204699">
        <w:rPr>
          <w:sz w:val="20"/>
          <w:szCs w:val="20"/>
          <w:lang w:val="es-ES_tradnl"/>
        </w:rPr>
        <w:t>de detención y tortura no podía contarlo a</w:t>
      </w:r>
      <w:r w:rsidR="0043006F" w:rsidRPr="00204699">
        <w:rPr>
          <w:sz w:val="20"/>
          <w:szCs w:val="20"/>
          <w:lang w:val="es-ES_tradnl"/>
        </w:rPr>
        <w:t xml:space="preserve"> sus</w:t>
      </w:r>
      <w:r w:rsidR="00BE5E6F" w:rsidRPr="00204699">
        <w:rPr>
          <w:sz w:val="20"/>
          <w:szCs w:val="20"/>
          <w:lang w:val="es-ES_tradnl"/>
        </w:rPr>
        <w:t xml:space="preserve"> familiares o amigos, porque le decían que serían igualmente detenidos y torturados. Mientras estuvo detenido, fueron a su casa e interrogaron a su esposa en presencia de su hijo pequeño sobre las supuestas armas que escondían. </w:t>
      </w:r>
      <w:r w:rsidR="00601E22" w:rsidRPr="00204699">
        <w:rPr>
          <w:sz w:val="20"/>
          <w:szCs w:val="20"/>
          <w:lang w:val="es-ES_tradnl"/>
        </w:rPr>
        <w:t>La amenazaron con arrestarla</w:t>
      </w:r>
      <w:r w:rsidR="00961063" w:rsidRPr="00204699">
        <w:rPr>
          <w:sz w:val="20"/>
          <w:szCs w:val="20"/>
          <w:lang w:val="es-ES_tradnl"/>
        </w:rPr>
        <w:t>,</w:t>
      </w:r>
      <w:r w:rsidR="00F1430E" w:rsidRPr="00204699">
        <w:rPr>
          <w:sz w:val="20"/>
          <w:szCs w:val="20"/>
          <w:lang w:val="es-ES_tradnl"/>
        </w:rPr>
        <w:t xml:space="preserve"> y </w:t>
      </w:r>
      <w:r w:rsidR="00BE5E6F" w:rsidRPr="00204699">
        <w:rPr>
          <w:sz w:val="20"/>
          <w:szCs w:val="20"/>
          <w:lang w:val="es-ES_tradnl"/>
        </w:rPr>
        <w:t>registraron su casa</w:t>
      </w:r>
      <w:r w:rsidR="00961063" w:rsidRPr="00204699">
        <w:rPr>
          <w:sz w:val="20"/>
          <w:szCs w:val="20"/>
          <w:lang w:val="es-ES_tradnl"/>
        </w:rPr>
        <w:t xml:space="preserve">; pero no encontraron ningún elemento ilícito. </w:t>
      </w:r>
    </w:p>
    <w:p w14:paraId="17191BA6" w14:textId="77777777" w:rsidR="00256821" w:rsidRPr="00204699" w:rsidRDefault="00256821" w:rsidP="003D69D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204699">
        <w:rPr>
          <w:sz w:val="20"/>
          <w:szCs w:val="20"/>
          <w:lang w:val="es-ES_tradnl"/>
        </w:rPr>
        <w:t xml:space="preserve">La parte peticionaria proporciona una copia parcial del </w:t>
      </w:r>
      <w:r w:rsidRPr="00204699">
        <w:rPr>
          <w:i/>
          <w:iCs/>
          <w:sz w:val="20"/>
          <w:szCs w:val="20"/>
          <w:lang w:val="es-ES_tradnl"/>
        </w:rPr>
        <w:t xml:space="preserve">Informe de la Comisión Nacional sobre Prisión Política y Tortura </w:t>
      </w:r>
      <w:r w:rsidRPr="00204699">
        <w:rPr>
          <w:sz w:val="20"/>
          <w:szCs w:val="20"/>
          <w:lang w:val="es-ES_tradnl"/>
        </w:rPr>
        <w:t xml:space="preserve">en la que se incluye el nombre del Sr. Hernández Andrade en una lista de víctimas de la dictadura. Como resultado de las supuestas violaciones a sus derechos durante la dictadura, </w:t>
      </w:r>
      <w:r w:rsidR="00601E22" w:rsidRPr="00204699">
        <w:rPr>
          <w:sz w:val="20"/>
          <w:szCs w:val="20"/>
          <w:lang w:val="es-ES_tradnl"/>
        </w:rPr>
        <w:t xml:space="preserve">el Sr. Hernández Andrade </w:t>
      </w:r>
      <w:r w:rsidRPr="00204699">
        <w:rPr>
          <w:sz w:val="20"/>
          <w:szCs w:val="20"/>
          <w:lang w:val="es-ES_tradnl"/>
        </w:rPr>
        <w:t xml:space="preserve">habría padecido graves trastornos físicos y psicológicos, necesitando hospitalización en múltiples ocasiones. </w:t>
      </w:r>
    </w:p>
    <w:p w14:paraId="39467237" w14:textId="77777777" w:rsidR="004C658E" w:rsidRPr="00204699" w:rsidRDefault="00256821" w:rsidP="003D69D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204699">
        <w:rPr>
          <w:sz w:val="20"/>
          <w:szCs w:val="20"/>
          <w:lang w:val="es-ES_tradnl"/>
        </w:rPr>
        <w:t xml:space="preserve">Con respecto a los procesos internos, afirma que no </w:t>
      </w:r>
      <w:r w:rsidR="00F01E7E" w:rsidRPr="00204699">
        <w:rPr>
          <w:sz w:val="20"/>
          <w:szCs w:val="20"/>
          <w:lang w:val="es-ES_tradnl"/>
        </w:rPr>
        <w:t>hubo</w:t>
      </w:r>
      <w:r w:rsidRPr="00204699">
        <w:rPr>
          <w:sz w:val="20"/>
          <w:szCs w:val="20"/>
          <w:lang w:val="es-ES_tradnl"/>
        </w:rPr>
        <w:t xml:space="preserve"> investigaciones penales por parte de las autoridades nacionales. </w:t>
      </w:r>
      <w:r w:rsidR="004C658E" w:rsidRPr="00204699">
        <w:rPr>
          <w:sz w:val="20"/>
          <w:szCs w:val="20"/>
          <w:lang w:val="es-ES_tradnl"/>
        </w:rPr>
        <w:t>Además, menciona que el Sr. Hernández Andrade es m</w:t>
      </w:r>
      <w:r w:rsidR="00951E61" w:rsidRPr="00204699">
        <w:rPr>
          <w:sz w:val="20"/>
          <w:szCs w:val="20"/>
          <w:lang w:val="es-ES_tradnl"/>
        </w:rPr>
        <w:t>i</w:t>
      </w:r>
      <w:r w:rsidR="004C658E" w:rsidRPr="00204699">
        <w:rPr>
          <w:sz w:val="20"/>
          <w:szCs w:val="20"/>
          <w:lang w:val="es-ES_tradnl"/>
        </w:rPr>
        <w:t xml:space="preserve">embro de la </w:t>
      </w:r>
      <w:r w:rsidR="004C658E" w:rsidRPr="00204699">
        <w:rPr>
          <w:bCs/>
          <w:sz w:val="20"/>
          <w:szCs w:val="20"/>
          <w:lang w:val="es-ES_tradnl"/>
        </w:rPr>
        <w:t>Agrupación de Ex Prisioneros Políticos “Salvador Allende” de Puerto Montt</w:t>
      </w:r>
      <w:r w:rsidR="00E6148F" w:rsidRPr="00204699">
        <w:rPr>
          <w:bCs/>
          <w:sz w:val="20"/>
          <w:szCs w:val="20"/>
          <w:lang w:val="es-ES_tradnl"/>
        </w:rPr>
        <w:t>;</w:t>
      </w:r>
      <w:r w:rsidR="004C658E" w:rsidRPr="00204699">
        <w:rPr>
          <w:bCs/>
          <w:sz w:val="20"/>
          <w:szCs w:val="20"/>
          <w:lang w:val="es-ES_tradnl"/>
        </w:rPr>
        <w:t xml:space="preserve"> y que a través de abogados de la agrupación presentó demandas a autoridades del gobierno y al Poder Judicial que quedaron sin respuesta.</w:t>
      </w:r>
      <w:r w:rsidR="00F01E7E" w:rsidRPr="00204699">
        <w:rPr>
          <w:bCs/>
          <w:sz w:val="20"/>
          <w:szCs w:val="20"/>
          <w:lang w:val="es-ES_tradnl"/>
        </w:rPr>
        <w:t xml:space="preserve"> –Sin embargo, no informa cu</w:t>
      </w:r>
      <w:r w:rsidR="000F3017" w:rsidRPr="00204699">
        <w:rPr>
          <w:bCs/>
          <w:sz w:val="20"/>
          <w:szCs w:val="20"/>
          <w:lang w:val="es-ES_tradnl"/>
        </w:rPr>
        <w:t>á</w:t>
      </w:r>
      <w:r w:rsidR="00F01E7E" w:rsidRPr="00204699">
        <w:rPr>
          <w:bCs/>
          <w:sz w:val="20"/>
          <w:szCs w:val="20"/>
          <w:lang w:val="es-ES_tradnl"/>
        </w:rPr>
        <w:t xml:space="preserve">les </w:t>
      </w:r>
      <w:r w:rsidR="00AE283B" w:rsidRPr="00204699">
        <w:rPr>
          <w:bCs/>
          <w:sz w:val="20"/>
          <w:szCs w:val="20"/>
          <w:lang w:val="es-ES_tradnl"/>
        </w:rPr>
        <w:t>eran</w:t>
      </w:r>
      <w:r w:rsidR="00F01E7E" w:rsidRPr="00204699">
        <w:rPr>
          <w:bCs/>
          <w:sz w:val="20"/>
          <w:szCs w:val="20"/>
          <w:lang w:val="es-ES_tradnl"/>
        </w:rPr>
        <w:t xml:space="preserve"> estas demandas–</w:t>
      </w:r>
      <w:r w:rsidR="0043006F" w:rsidRPr="00204699">
        <w:rPr>
          <w:bCs/>
          <w:sz w:val="20"/>
          <w:szCs w:val="20"/>
          <w:lang w:val="es-ES_tradnl"/>
        </w:rPr>
        <w:t>.</w:t>
      </w:r>
      <w:r w:rsidR="00F01E7E" w:rsidRPr="00204699">
        <w:rPr>
          <w:bCs/>
          <w:sz w:val="20"/>
          <w:szCs w:val="20"/>
          <w:lang w:val="es-ES_tradnl"/>
        </w:rPr>
        <w:t xml:space="preserve"> </w:t>
      </w:r>
      <w:r w:rsidR="004C658E" w:rsidRPr="00204699">
        <w:rPr>
          <w:bCs/>
          <w:sz w:val="20"/>
          <w:szCs w:val="20"/>
          <w:lang w:val="es-ES_tradnl"/>
        </w:rPr>
        <w:t xml:space="preserve"> Considera que, como consecuencia, los procesos internos sufren de retardo injustificado.</w:t>
      </w:r>
    </w:p>
    <w:p w14:paraId="5E9889AF" w14:textId="77777777" w:rsidR="00C74567" w:rsidRPr="00204699" w:rsidRDefault="00C74567" w:rsidP="003D69D1">
      <w:pPr>
        <w:pStyle w:val="ListParagraph"/>
        <w:widowControl w:val="0"/>
        <w:autoSpaceDE w:val="0"/>
        <w:autoSpaceDN w:val="0"/>
        <w:spacing w:before="240" w:after="240"/>
        <w:ind w:left="0" w:firstLine="720"/>
        <w:jc w:val="both"/>
        <w:rPr>
          <w:i/>
          <w:iCs/>
          <w:sz w:val="20"/>
          <w:szCs w:val="20"/>
          <w:lang w:val="es-ES_tradnl"/>
        </w:rPr>
      </w:pPr>
      <w:r w:rsidRPr="00204699">
        <w:rPr>
          <w:i/>
          <w:iCs/>
          <w:sz w:val="20"/>
          <w:szCs w:val="20"/>
          <w:lang w:val="es-ES_tradnl"/>
        </w:rPr>
        <w:t>Posición del Estado</w:t>
      </w:r>
      <w:r w:rsidR="004C658E" w:rsidRPr="00204699">
        <w:rPr>
          <w:i/>
          <w:iCs/>
          <w:sz w:val="20"/>
          <w:szCs w:val="20"/>
          <w:lang w:val="es-ES_tradnl"/>
        </w:rPr>
        <w:t xml:space="preserve"> de Chile</w:t>
      </w:r>
    </w:p>
    <w:p w14:paraId="1CE6F962" w14:textId="77777777" w:rsidR="003D69D1" w:rsidRPr="00204699" w:rsidRDefault="00786D22" w:rsidP="00522F97">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El Estado de Chile</w:t>
      </w:r>
      <w:r w:rsidR="003D69D1" w:rsidRPr="00204699">
        <w:rPr>
          <w:sz w:val="20"/>
          <w:szCs w:val="20"/>
          <w:lang w:val="es-ES_tradnl"/>
        </w:rPr>
        <w:t xml:space="preserve"> afirma que desde la recuperación de la democracia ha adoptado diversas medidas para avanzar en verdad, justicia, reparación y garantías de no repetición respecto de las graves violaciones a los derechos humanos cometidas durante la dictadura. </w:t>
      </w:r>
    </w:p>
    <w:p w14:paraId="63F9F346" w14:textId="77777777" w:rsidR="00B07916" w:rsidRPr="00204699" w:rsidRDefault="003D69D1" w:rsidP="00B07916">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En lo que respecta a las medidas vinculadas con la búsqueda de la verdad menciona</w:t>
      </w:r>
      <w:r w:rsidR="00975B74" w:rsidRPr="00204699">
        <w:rPr>
          <w:sz w:val="20"/>
          <w:szCs w:val="20"/>
          <w:lang w:val="es-ES_tradnl"/>
        </w:rPr>
        <w:t>:</w:t>
      </w:r>
      <w:r w:rsidRPr="00204699">
        <w:rPr>
          <w:sz w:val="20"/>
          <w:szCs w:val="20"/>
          <w:lang w:val="es-ES_tradnl"/>
        </w:rPr>
        <w:t xml:space="preserve"> i) la Comisión Nacional de Verdad y Reconciliación, creada mediante Decreto Supremo Nº 355 del 25 de abril de 1990, y su primer estudio que reconoció a 2.296 personas como víctimas de violaciones de derechos humanos (“Informe Rettig”), así como la nueva evaluación de la Comisión Nacional de Reparación y Reconciliación que </w:t>
      </w:r>
      <w:r w:rsidRPr="00204699">
        <w:rPr>
          <w:sz w:val="20"/>
          <w:szCs w:val="20"/>
          <w:lang w:val="es-ES_tradnl"/>
        </w:rPr>
        <w:lastRenderedPageBreak/>
        <w:t>agregó otros 899 casos de violaciones; ii) la creación de la Comisión Nacional sobre Prisión Política y Tortura por medio del Decreto Supremo Nº 1.040, del 11 de noviembre de 2003; dicha Comisión reconoció a 27.255 personas como víctimas de prisión política y tortura (“Informe Valech”), agregándose otros 1.204 casos en su etapa de reconsideración; iii) la creación de la Comisión Presidencial Asesora para la Calificación de Detenidos Desaparecidos, Ejecutados Políticos y Víctimas de Prisión Política y Tortura mediante la Ley Nº 20.405, del 10 de diciembre de 2009, y el consecuente reconocimiento a otros 30 casos de ejecuciones y/o desapariciones forzosas, y 9.795 otros casos de prisión política y tortura</w:t>
      </w:r>
      <w:r w:rsidR="00B07916" w:rsidRPr="00204699">
        <w:rPr>
          <w:sz w:val="20"/>
          <w:szCs w:val="20"/>
          <w:lang w:val="es-ES_tradnl"/>
        </w:rPr>
        <w:t xml:space="preserve">; iv) la creación del Programa Continuación Ley N°19.123 del Ministerio del Interior (“Programa de Derechos Humanos”), en 1997, mediante el Decreto N°1.005; dicho programa presta asistencia social y legal a los familiares de las víctimas de desaparición forzada, y fue traspasado al Ministerio de Justicia y Derechos Humanos mediante la Ley N°20.885 de 2017; </w:t>
      </w:r>
      <w:r w:rsidR="00711A4C" w:rsidRPr="00204699">
        <w:rPr>
          <w:sz w:val="20"/>
          <w:szCs w:val="20"/>
          <w:lang w:val="es-ES_tradnl"/>
        </w:rPr>
        <w:t xml:space="preserve">y </w:t>
      </w:r>
      <w:r w:rsidR="00B07916" w:rsidRPr="00204699">
        <w:rPr>
          <w:sz w:val="20"/>
          <w:szCs w:val="20"/>
          <w:lang w:val="es-ES_tradnl"/>
        </w:rPr>
        <w:t>v) el establecimiento de una Unidad Especial de identificación forense en el ámbito del Servicio Médico Legal para apoyar los procesos de búsqueda e identificación de víctimas.</w:t>
      </w:r>
    </w:p>
    <w:p w14:paraId="06F6B9FF" w14:textId="77777777" w:rsidR="004C658E" w:rsidRPr="00204699" w:rsidRDefault="00B07916" w:rsidP="008516FB">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 xml:space="preserve">En lo que respecta a la justicia, </w:t>
      </w:r>
      <w:r w:rsidR="00876571" w:rsidRPr="00204699">
        <w:rPr>
          <w:sz w:val="20"/>
          <w:szCs w:val="20"/>
          <w:lang w:val="es-ES_tradnl"/>
        </w:rPr>
        <w:t xml:space="preserve">Chile </w:t>
      </w:r>
      <w:r w:rsidRPr="00204699">
        <w:rPr>
          <w:sz w:val="20"/>
          <w:szCs w:val="20"/>
          <w:lang w:val="es-ES_tradnl"/>
        </w:rPr>
        <w:t xml:space="preserve">argumenta que </w:t>
      </w:r>
      <w:r w:rsidR="00876571" w:rsidRPr="00204699">
        <w:rPr>
          <w:sz w:val="20"/>
          <w:szCs w:val="20"/>
          <w:lang w:val="es-ES_tradnl"/>
        </w:rPr>
        <w:t>se</w:t>
      </w:r>
      <w:r w:rsidRPr="00204699">
        <w:rPr>
          <w:sz w:val="20"/>
          <w:szCs w:val="20"/>
          <w:lang w:val="es-ES_tradnl"/>
        </w:rPr>
        <w:t xml:space="preserve"> ha avanzado de manera decidida en la persecución penal de aquellos responsables de las graves violaciones cometidas durante la dictadura. </w:t>
      </w:r>
      <w:r w:rsidR="008516FB" w:rsidRPr="00204699">
        <w:rPr>
          <w:sz w:val="20"/>
          <w:szCs w:val="20"/>
          <w:lang w:val="es-ES_tradnl"/>
        </w:rPr>
        <w:t xml:space="preserve">Señala que la Corte IDH ha reconocido los importantes avances en la práctica de los tribunales chilenos, </w:t>
      </w:r>
      <w:r w:rsidR="008516FB" w:rsidRPr="00204699">
        <w:rPr>
          <w:i/>
          <w:iCs/>
          <w:sz w:val="20"/>
          <w:szCs w:val="20"/>
          <w:lang w:val="es-ES_tradnl"/>
        </w:rPr>
        <w:t>v.g.</w:t>
      </w:r>
      <w:r w:rsidR="008516FB" w:rsidRPr="00204699">
        <w:rPr>
          <w:sz w:val="20"/>
          <w:szCs w:val="20"/>
          <w:lang w:val="es-ES_tradnl"/>
        </w:rPr>
        <w:t xml:space="preserve">, en el caso </w:t>
      </w:r>
      <w:r w:rsidR="008516FB" w:rsidRPr="00204699">
        <w:rPr>
          <w:i/>
          <w:iCs/>
          <w:sz w:val="20"/>
          <w:szCs w:val="20"/>
          <w:lang w:val="es-ES_tradnl"/>
        </w:rPr>
        <w:t>Órdenes Guerra vs Chile</w:t>
      </w:r>
      <w:r w:rsidR="008516FB" w:rsidRPr="00204699">
        <w:rPr>
          <w:sz w:val="20"/>
          <w:szCs w:val="20"/>
          <w:lang w:val="es-ES_tradnl"/>
        </w:rPr>
        <w:t>.</w:t>
      </w:r>
    </w:p>
    <w:p w14:paraId="424A1EE3" w14:textId="77777777" w:rsidR="0056767B" w:rsidRPr="00204699" w:rsidRDefault="008516FB" w:rsidP="00522F97">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En lo que respecta a las medidas de reparación,</w:t>
      </w:r>
      <w:r w:rsidR="0056767B" w:rsidRPr="00204699">
        <w:rPr>
          <w:sz w:val="20"/>
          <w:szCs w:val="20"/>
          <w:lang w:val="es-ES_tradnl"/>
        </w:rPr>
        <w:t xml:space="preserve"> el Estado indica, en resumen, que</w:t>
      </w:r>
      <w:r w:rsidR="00D976B0" w:rsidRPr="00204699">
        <w:rPr>
          <w:sz w:val="20"/>
          <w:szCs w:val="20"/>
          <w:lang w:val="es-ES_tradnl"/>
        </w:rPr>
        <w:t>:</w:t>
      </w:r>
      <w:r w:rsidR="0056767B" w:rsidRPr="00204699">
        <w:rPr>
          <w:sz w:val="20"/>
          <w:szCs w:val="20"/>
          <w:lang w:val="es-ES_tradnl"/>
        </w:rPr>
        <w:t xml:space="preserve"> i) la Ley N°19.123, de 1992, creó la Corporación Nacional de Reparación y Reconciliación y estableció pensiones y otros beneficios en favor de los familiares de las víctimas individualizadas en el Informe Rettig y las demás que fueran reconocidas por dicha Corporación; ii) a dichos beneficios se agregaron los recogidos en la Ley N°19.980, de 2004, que establece otras medidas en favor de los hijos de las víctimas de desaparición forzada y otros familiares, aumentándose también el monto de las pensiones mensuales previstas en la Ley N°19.123; iii) además, la Corporación Nacional de Reparación y Reconciliación estuvo a cargo de promover y coadyuvar las acciones tendientes a determinar el paradero y las circunstancias de la desaparición o muerte de las personas detenidas desaparecidas, aportando también como una medida de verdad; iv) asimismo, la Ley N°19.992 estableció una serie de beneficios para las víctimas calificadas en el “Informe Valech” como víctimas de prisión política y tortura, cónyuges y otros familiares; v) a las citadas medidas de carácter administrativo se agregan las reparaciones otorgadas por el Poder Judiciario en el ámbito de demandas civiles contra el Estado.</w:t>
      </w:r>
    </w:p>
    <w:p w14:paraId="308FCD99" w14:textId="77777777" w:rsidR="0056767B" w:rsidRPr="00204699" w:rsidRDefault="0056767B" w:rsidP="008516FB">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Con respecto a las garantías de no repetición, menciona</w:t>
      </w:r>
      <w:r w:rsidR="00D976B0" w:rsidRPr="00204699">
        <w:rPr>
          <w:sz w:val="20"/>
          <w:szCs w:val="20"/>
          <w:lang w:val="es-ES_tradnl"/>
        </w:rPr>
        <w:t>:</w:t>
      </w:r>
      <w:r w:rsidRPr="00204699">
        <w:rPr>
          <w:sz w:val="20"/>
          <w:szCs w:val="20"/>
          <w:lang w:val="es-ES_tradnl"/>
        </w:rPr>
        <w:t xml:space="preserve"> i) la tipificación en el derecho interno de los crímenes de lesa humanidad en la Ley N°20.357, la tipificación de la tortura mediante la Ley N°20.968 y la suscripción de todos los tratados internacionales de derechos humanos de Naciones Unidas, así como la mayoría de los tratados en la materia del sistema interamericano; ii) la creación, mediante la Ley N°20.405, del Instituto Nacional de Derechos Humanos, órgano autónomo que tiene por objeto la promoción y protección de los derechos humanos de las personas que habitan en el territorio de Chile; iii) la creación, mediante la Ley N°20.885, del Plan Nacional de Derechos Humanos, que tiene como contenido mínimo la promoción de la investigación, sanción y reparación de los crímenes de lesa humanidad, genocidio y crímenes de guerra, especialmente aquellos comprendidos entre 1973 y 1990.</w:t>
      </w:r>
    </w:p>
    <w:p w14:paraId="17CF25F9" w14:textId="77777777" w:rsidR="0056767B" w:rsidRPr="00204699" w:rsidRDefault="004F148C" w:rsidP="00522F97">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En relación con el análisis de admisibilidad ante la CIDH, el Estado argumenta que la petición no cumple con los requisitos mínimos de su presentación, toda vez que carece de una redacción clara y coherente tanto de los hechos como de las vulneraciones alegadas</w:t>
      </w:r>
      <w:r w:rsidR="00D976B0" w:rsidRPr="00204699">
        <w:rPr>
          <w:sz w:val="20"/>
          <w:szCs w:val="20"/>
          <w:lang w:val="es-ES_tradnl"/>
        </w:rPr>
        <w:t>;</w:t>
      </w:r>
      <w:r w:rsidRPr="00204699">
        <w:rPr>
          <w:sz w:val="20"/>
          <w:szCs w:val="20"/>
          <w:lang w:val="es-ES_tradnl"/>
        </w:rPr>
        <w:t xml:space="preserve"> </w:t>
      </w:r>
      <w:r w:rsidR="00D976B0" w:rsidRPr="00204699">
        <w:rPr>
          <w:sz w:val="20"/>
          <w:szCs w:val="20"/>
          <w:lang w:val="es-ES_tradnl"/>
        </w:rPr>
        <w:t>y</w:t>
      </w:r>
      <w:r w:rsidR="00911F57" w:rsidRPr="00204699">
        <w:rPr>
          <w:sz w:val="20"/>
          <w:szCs w:val="20"/>
          <w:lang w:val="es-ES_tradnl"/>
        </w:rPr>
        <w:t xml:space="preserve"> que</w:t>
      </w:r>
      <w:r w:rsidRPr="00204699">
        <w:rPr>
          <w:sz w:val="20"/>
          <w:szCs w:val="20"/>
          <w:lang w:val="es-ES_tradnl"/>
        </w:rPr>
        <w:t xml:space="preserve"> los peticionarios no individualizan alguna acción judicial que aseguran se intentó. El Estado considera que su posibilidad de defensa se ve perjudicada por el hecho de que la información proporcionada por la parte peticionaria es incompleta e indeterminada.</w:t>
      </w:r>
    </w:p>
    <w:p w14:paraId="00F08E90" w14:textId="77777777" w:rsidR="004F148C" w:rsidRPr="00204699" w:rsidRDefault="004F148C" w:rsidP="004F148C">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Asimismo, el Estado sostiene que la petición es inadmisible por falta de agotamiento debido de los recursos internos. Señala que existían recursos internos disponibles a la presunta víctima, como</w:t>
      </w:r>
      <w:r w:rsidR="00D976B0" w:rsidRPr="00204699">
        <w:rPr>
          <w:sz w:val="20"/>
          <w:szCs w:val="20"/>
          <w:lang w:val="es-ES_tradnl"/>
        </w:rPr>
        <w:t>:</w:t>
      </w:r>
      <w:r w:rsidRPr="00204699">
        <w:rPr>
          <w:sz w:val="20"/>
          <w:szCs w:val="20"/>
          <w:lang w:val="es-ES_tradnl"/>
        </w:rPr>
        <w:t xml:space="preserve"> i) la acción individual de responsabilidad del Estado para la indemnización de los perjuicios sufridos como consecuencia de los crímenes de lesa humanidad cometidos entre el 11 de septiembre de 1973 y el 11 de marzo de 1990</w:t>
      </w:r>
      <w:r w:rsidR="000249E0" w:rsidRPr="00204699">
        <w:rPr>
          <w:sz w:val="20"/>
          <w:szCs w:val="20"/>
          <w:lang w:val="es-ES_tradnl"/>
        </w:rPr>
        <w:t>;</w:t>
      </w:r>
      <w:r w:rsidRPr="00204699">
        <w:rPr>
          <w:sz w:val="20"/>
          <w:szCs w:val="20"/>
          <w:lang w:val="es-ES_tradnl"/>
        </w:rPr>
        <w:t xml:space="preserve"> y ii) la posibilidad de interponer una querella por el delito de apremios ilegítimos. Argumenta que la petición se refiere a “demandas a las autoridades del Gobierno como al Poder Judicial”, lo que no es suficiente para acreditar si los recursos judiciales fueron debidamente agotados.</w:t>
      </w:r>
    </w:p>
    <w:p w14:paraId="2799DA45" w14:textId="77777777" w:rsidR="004F148C" w:rsidRPr="00204699" w:rsidRDefault="004F148C" w:rsidP="004F148C">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lastRenderedPageBreak/>
        <w:t>El Estado también argumenta que al caso no se aplican las excepciones a la regla del previo agotamiento.</w:t>
      </w:r>
      <w:r w:rsidR="005265E1" w:rsidRPr="00204699">
        <w:rPr>
          <w:sz w:val="20"/>
          <w:szCs w:val="20"/>
          <w:lang w:val="es-ES_tradnl"/>
        </w:rPr>
        <w:t xml:space="preserve"> Afirma que la parte peticionaria no acredita la alegación de que hubo retardo injustificado en los procesos internos, ya que, de la información proporcionada, no es posible determinar respecto de cuál acción se habría producido dicho retardo.</w:t>
      </w:r>
    </w:p>
    <w:p w14:paraId="54574622" w14:textId="77777777" w:rsidR="0056767B" w:rsidRPr="00204699" w:rsidRDefault="005265E1" w:rsidP="008516FB">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Asimismo, defiende la inadmisibilidad de la petición por no exponer hechos que caractericen una violación de los derechos convencionales. Sobre el tema, informa que</w:t>
      </w:r>
      <w:r w:rsidR="00A11785" w:rsidRPr="00204699">
        <w:rPr>
          <w:sz w:val="20"/>
          <w:szCs w:val="20"/>
          <w:lang w:val="es-ES_tradnl"/>
        </w:rPr>
        <w:t xml:space="preserve"> en 2009</w:t>
      </w:r>
      <w:r w:rsidRPr="00204699">
        <w:rPr>
          <w:sz w:val="20"/>
          <w:szCs w:val="20"/>
          <w:lang w:val="es-ES_tradnl"/>
        </w:rPr>
        <w:t xml:space="preserve"> la presunta víctima presentó una acción civil contra el </w:t>
      </w:r>
      <w:r w:rsidR="00F34374" w:rsidRPr="00204699">
        <w:rPr>
          <w:sz w:val="20"/>
          <w:szCs w:val="20"/>
          <w:lang w:val="es-ES_tradnl"/>
        </w:rPr>
        <w:t>f</w:t>
      </w:r>
      <w:r w:rsidRPr="00204699">
        <w:rPr>
          <w:sz w:val="20"/>
          <w:szCs w:val="20"/>
          <w:lang w:val="es-ES_tradnl"/>
        </w:rPr>
        <w:t xml:space="preserve">isco ante los tribunales nacionales, la causa “Miranda Tara con Fisco”, rol C-31513-2009, del 25º Juzgado Civil de Santiago, como víctima de prisión política y tortura. El 22 de julio de 2013, su demanda fue acogida por la autoridad judicial mencionada, </w:t>
      </w:r>
      <w:r w:rsidR="00983304" w:rsidRPr="00204699">
        <w:rPr>
          <w:sz w:val="20"/>
          <w:szCs w:val="20"/>
          <w:lang w:val="es-ES_tradnl"/>
        </w:rPr>
        <w:t xml:space="preserve">y </w:t>
      </w:r>
      <w:r w:rsidRPr="00204699">
        <w:rPr>
          <w:sz w:val="20"/>
          <w:szCs w:val="20"/>
          <w:lang w:val="es-ES_tradnl"/>
        </w:rPr>
        <w:t>mediante sentencia firme que le concedió una indemnización de 3.000.000</w:t>
      </w:r>
      <w:r w:rsidR="00562B16" w:rsidRPr="00204699">
        <w:rPr>
          <w:sz w:val="20"/>
          <w:szCs w:val="20"/>
          <w:lang w:val="es-ES_tradnl"/>
        </w:rPr>
        <w:t>,00</w:t>
      </w:r>
      <w:r w:rsidR="00B706C1" w:rsidRPr="00204699">
        <w:rPr>
          <w:sz w:val="20"/>
          <w:szCs w:val="20"/>
          <w:lang w:val="es-ES_tradnl"/>
        </w:rPr>
        <w:t xml:space="preserve"> pesos chilenos</w:t>
      </w:r>
      <w:r w:rsidRPr="00204699">
        <w:rPr>
          <w:sz w:val="20"/>
          <w:szCs w:val="20"/>
          <w:lang w:val="es-ES_tradnl"/>
        </w:rPr>
        <w:t xml:space="preserve"> (aproximadamente </w:t>
      </w:r>
      <w:r w:rsidR="00562B16" w:rsidRPr="00204699">
        <w:rPr>
          <w:sz w:val="20"/>
          <w:szCs w:val="20"/>
          <w:lang w:val="es-ES_tradnl"/>
        </w:rPr>
        <w:t>5.970,00</w:t>
      </w:r>
      <w:r w:rsidRPr="00204699">
        <w:rPr>
          <w:sz w:val="20"/>
          <w:szCs w:val="20"/>
          <w:lang w:val="es-ES_tradnl"/>
        </w:rPr>
        <w:t xml:space="preserve"> dólares</w:t>
      </w:r>
      <w:r w:rsidR="00832DFC" w:rsidRPr="00204699">
        <w:rPr>
          <w:bCs/>
          <w:sz w:val="20"/>
          <w:szCs w:val="20"/>
          <w:vertAlign w:val="superscript"/>
          <w:lang w:val="es-ES_tradnl"/>
        </w:rPr>
        <w:footnoteReference w:id="6"/>
      </w:r>
      <w:r w:rsidRPr="00204699">
        <w:rPr>
          <w:sz w:val="20"/>
          <w:szCs w:val="20"/>
          <w:lang w:val="es-ES_tradnl"/>
        </w:rPr>
        <w:t>). Para el Estado, esto representa un cambio en la situación fáctica desde la presentación de la denuncia, que como consecuencia hace desaparecer el objeto del litigio ante la CIDH.</w:t>
      </w:r>
      <w:r w:rsidR="00A11785" w:rsidRPr="00204699">
        <w:rPr>
          <w:sz w:val="20"/>
          <w:szCs w:val="20"/>
          <w:lang w:val="es-ES_tradnl"/>
        </w:rPr>
        <w:t xml:space="preserve"> El Estado también argumenta que la demanda civil mencionada muestra que al momento de la presentación de la petición el peticionario no había cumplido con la exigencia de agotamiento de los recursos internos; y que los tribunales en Chile están acogiendo las acciones indemnizatorias interpuestas por víctimas de la dictadura, incluyendo la presunta víctima.</w:t>
      </w:r>
    </w:p>
    <w:p w14:paraId="332A6D1E" w14:textId="77777777" w:rsidR="0056767B" w:rsidRPr="00204699" w:rsidRDefault="00C44828" w:rsidP="00522F97">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Asimismo</w:t>
      </w:r>
      <w:r w:rsidR="00A11785" w:rsidRPr="00204699">
        <w:rPr>
          <w:sz w:val="20"/>
          <w:szCs w:val="20"/>
          <w:lang w:val="es-ES_tradnl"/>
        </w:rPr>
        <w:t xml:space="preserve">, el Estado afirma que la CIDH es incompetente para evaluar violaciones de la Convención Americana en relación a hechos anteriores a la </w:t>
      </w:r>
      <w:r w:rsidR="00A11785" w:rsidRPr="00204699">
        <w:rPr>
          <w:bCs/>
          <w:sz w:val="20"/>
          <w:szCs w:val="20"/>
          <w:lang w:val="es-ES_tradnl" w:bidi="es-ES"/>
        </w:rPr>
        <w:t>ratificación el 21 de agosto de 1990, como son los hechos de tortura y detención arbitraria alegados por la parte peticionaria.</w:t>
      </w:r>
    </w:p>
    <w:p w14:paraId="7DA8E31F" w14:textId="77777777" w:rsidR="00B83158" w:rsidRPr="00204699" w:rsidRDefault="00B83158" w:rsidP="00DF6D1F">
      <w:pPr>
        <w:spacing w:before="240" w:after="240"/>
        <w:ind w:firstLine="720"/>
        <w:jc w:val="both"/>
        <w:rPr>
          <w:rFonts w:ascii="Cambria" w:hAnsi="Cambria"/>
          <w:sz w:val="20"/>
          <w:szCs w:val="20"/>
          <w:lang w:val="es-ES_tradnl"/>
        </w:rPr>
      </w:pPr>
      <w:r w:rsidRPr="00204699">
        <w:rPr>
          <w:rFonts w:ascii="Cambria" w:hAnsi="Cambria"/>
          <w:b/>
          <w:sz w:val="20"/>
          <w:szCs w:val="20"/>
          <w:lang w:val="es-ES_tradnl"/>
        </w:rPr>
        <w:t xml:space="preserve">VI. </w:t>
      </w:r>
      <w:r w:rsidRPr="00204699">
        <w:rPr>
          <w:rFonts w:ascii="Cambria" w:hAnsi="Cambria"/>
          <w:b/>
          <w:sz w:val="20"/>
          <w:szCs w:val="20"/>
          <w:lang w:val="es-ES_tradnl"/>
        </w:rPr>
        <w:tab/>
      </w:r>
      <w:r w:rsidRPr="00204699">
        <w:rPr>
          <w:rFonts w:ascii="Cambria" w:hAnsi="Cambria"/>
          <w:b/>
          <w:bCs/>
          <w:sz w:val="20"/>
          <w:szCs w:val="20"/>
          <w:lang w:val="es-ES_tradnl"/>
        </w:rPr>
        <w:t xml:space="preserve">ANÁLISIS DE </w:t>
      </w:r>
      <w:r w:rsidRPr="00204699">
        <w:rPr>
          <w:rFonts w:ascii="Cambria" w:hAnsi="Cambria"/>
          <w:b/>
          <w:sz w:val="20"/>
          <w:szCs w:val="20"/>
          <w:lang w:val="es-ES_tradnl"/>
        </w:rPr>
        <w:t>AGOTAMIENTO DE LOS RECURSOS INTERNOS Y PLAZO DE PRESENTACIÓN</w:t>
      </w:r>
      <w:r w:rsidRPr="00204699">
        <w:rPr>
          <w:rFonts w:ascii="Cambria" w:eastAsia="Cambria" w:hAnsi="Cambria" w:cs="Cambria"/>
          <w:b/>
          <w:bCs/>
          <w:color w:val="000000"/>
          <w:sz w:val="20"/>
          <w:szCs w:val="20"/>
          <w:u w:color="000000"/>
          <w:lang w:val="es-ES_tradnl" w:eastAsia="es-ES"/>
        </w:rPr>
        <w:t xml:space="preserve"> </w:t>
      </w:r>
    </w:p>
    <w:p w14:paraId="531E2A8D" w14:textId="77777777" w:rsidR="0006686E" w:rsidRPr="00204699" w:rsidRDefault="00F01E7E" w:rsidP="0006686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 xml:space="preserve">De acuerdo con las comunicaciones presentadas por el peticionario, la Comisión observa que el objeto de la </w:t>
      </w:r>
      <w:r w:rsidR="00BB6364" w:rsidRPr="00204699">
        <w:rPr>
          <w:rFonts w:eastAsia="Times New Roman"/>
          <w:sz w:val="20"/>
          <w:szCs w:val="20"/>
          <w:lang w:val="es-ES_tradnl" w:eastAsia="pt-BR"/>
        </w:rPr>
        <w:t xml:space="preserve">presente </w:t>
      </w:r>
      <w:r w:rsidRPr="00204699">
        <w:rPr>
          <w:rFonts w:eastAsia="Times New Roman"/>
          <w:sz w:val="20"/>
          <w:szCs w:val="20"/>
          <w:lang w:val="es-ES_tradnl" w:eastAsia="pt-BR"/>
        </w:rPr>
        <w:t>petición consiste en</w:t>
      </w:r>
      <w:r w:rsidR="0006686E" w:rsidRPr="00204699">
        <w:rPr>
          <w:lang w:val="es-ES_tradnl"/>
        </w:rPr>
        <w:t xml:space="preserve"> </w:t>
      </w:r>
      <w:r w:rsidR="0006686E" w:rsidRPr="00204699">
        <w:rPr>
          <w:rFonts w:eastAsia="Times New Roman"/>
          <w:sz w:val="20"/>
          <w:szCs w:val="20"/>
          <w:lang w:val="es-ES_tradnl" w:eastAsia="pt-BR"/>
        </w:rPr>
        <w:t xml:space="preserve">denuncias de torturas y detenciones arbitrarias ocurridas durante la dictadura, las cuales, según el peticionario, no fueron debidamente investigadas, sancionadas y reparadas. El Estado alega que la información presentada por la parte peticionaria es incompleta e indeterminada. </w:t>
      </w:r>
      <w:r w:rsidR="009C42EE" w:rsidRPr="00204699">
        <w:rPr>
          <w:rFonts w:eastAsia="Times New Roman"/>
          <w:sz w:val="20"/>
          <w:szCs w:val="20"/>
          <w:lang w:val="es-ES_tradnl" w:eastAsia="pt-BR"/>
        </w:rPr>
        <w:t>F</w:t>
      </w:r>
      <w:r w:rsidR="0006686E" w:rsidRPr="00204699">
        <w:rPr>
          <w:rFonts w:eastAsia="Times New Roman"/>
          <w:sz w:val="20"/>
          <w:szCs w:val="20"/>
          <w:lang w:val="es-ES_tradnl" w:eastAsia="pt-BR"/>
        </w:rPr>
        <w:t xml:space="preserve">rente al alegato estatal de falta de información, </w:t>
      </w:r>
      <w:r w:rsidRPr="00204699">
        <w:rPr>
          <w:rFonts w:eastAsia="Times New Roman"/>
          <w:sz w:val="20"/>
          <w:szCs w:val="20"/>
          <w:lang w:val="es-ES_tradnl" w:eastAsia="pt-BR"/>
        </w:rPr>
        <w:t xml:space="preserve">la Comisión observa que </w:t>
      </w:r>
      <w:r w:rsidR="0006686E" w:rsidRPr="00204699">
        <w:rPr>
          <w:rFonts w:eastAsia="Times New Roman"/>
          <w:sz w:val="20"/>
          <w:szCs w:val="20"/>
          <w:lang w:val="es-ES_tradnl" w:eastAsia="pt-BR"/>
        </w:rPr>
        <w:t>la parte peticionaria</w:t>
      </w:r>
      <w:r w:rsidRPr="00204699">
        <w:rPr>
          <w:rFonts w:eastAsia="Times New Roman"/>
          <w:sz w:val="20"/>
          <w:szCs w:val="20"/>
          <w:lang w:val="es-ES_tradnl" w:eastAsia="pt-BR"/>
        </w:rPr>
        <w:t xml:space="preserve"> expone las condiciones de modo, tiempo y lugar de los alegados actos de tortura y detenciones arbitrarias que </w:t>
      </w:r>
      <w:r w:rsidR="0006686E" w:rsidRPr="00204699">
        <w:rPr>
          <w:rFonts w:eastAsia="Times New Roman"/>
          <w:sz w:val="20"/>
          <w:szCs w:val="20"/>
          <w:lang w:val="es-ES_tradnl" w:eastAsia="pt-BR"/>
        </w:rPr>
        <w:t>habrían ocurrido</w:t>
      </w:r>
      <w:r w:rsidRPr="00204699">
        <w:rPr>
          <w:rFonts w:eastAsia="Times New Roman"/>
          <w:sz w:val="20"/>
          <w:szCs w:val="20"/>
          <w:lang w:val="es-ES_tradnl" w:eastAsia="pt-BR"/>
        </w:rPr>
        <w:t xml:space="preserve"> durante </w:t>
      </w:r>
      <w:r w:rsidR="0006686E" w:rsidRPr="00204699">
        <w:rPr>
          <w:rFonts w:eastAsia="Times New Roman"/>
          <w:sz w:val="20"/>
          <w:szCs w:val="20"/>
          <w:lang w:val="es-ES_tradnl" w:eastAsia="pt-BR"/>
        </w:rPr>
        <w:t>l</w:t>
      </w:r>
      <w:r w:rsidRPr="00204699">
        <w:rPr>
          <w:rFonts w:eastAsia="Times New Roman"/>
          <w:sz w:val="20"/>
          <w:szCs w:val="20"/>
          <w:lang w:val="es-ES_tradnl" w:eastAsia="pt-BR"/>
        </w:rPr>
        <w:t>a di</w:t>
      </w:r>
      <w:r w:rsidR="0006686E" w:rsidRPr="00204699">
        <w:rPr>
          <w:rFonts w:eastAsia="Times New Roman"/>
          <w:sz w:val="20"/>
          <w:szCs w:val="20"/>
          <w:lang w:val="es-ES_tradnl" w:eastAsia="pt-BR"/>
        </w:rPr>
        <w:t>c</w:t>
      </w:r>
      <w:r w:rsidRPr="00204699">
        <w:rPr>
          <w:rFonts w:eastAsia="Times New Roman"/>
          <w:sz w:val="20"/>
          <w:szCs w:val="20"/>
          <w:lang w:val="es-ES_tradnl" w:eastAsia="pt-BR"/>
        </w:rPr>
        <w:t xml:space="preserve">tadura. </w:t>
      </w:r>
      <w:r w:rsidR="0006686E" w:rsidRPr="00204699">
        <w:rPr>
          <w:rFonts w:eastAsia="Times New Roman"/>
          <w:sz w:val="20"/>
          <w:szCs w:val="20"/>
          <w:lang w:val="es-ES_tradnl" w:eastAsia="pt-BR"/>
        </w:rPr>
        <w:t xml:space="preserve">Además, plantea con claridad el Sr. Hernández Andrade ha sido reconocido como víctima de la dictadura en el </w:t>
      </w:r>
      <w:r w:rsidR="0006686E" w:rsidRPr="00204699">
        <w:rPr>
          <w:i/>
          <w:iCs/>
          <w:sz w:val="20"/>
          <w:szCs w:val="20"/>
          <w:lang w:val="es-ES_tradnl"/>
        </w:rPr>
        <w:t>Informe de la Comisión Nacional sobre Prisión Política y Tortura</w:t>
      </w:r>
      <w:r w:rsidR="0006686E" w:rsidRPr="00204699">
        <w:rPr>
          <w:sz w:val="20"/>
          <w:szCs w:val="20"/>
          <w:lang w:val="es-ES_tradnl"/>
        </w:rPr>
        <w:t>, y reclama o denuncia que los hechos no fueron investigados y sancionados.</w:t>
      </w:r>
    </w:p>
    <w:p w14:paraId="47533AAA" w14:textId="77777777" w:rsidR="00951E61" w:rsidRPr="00204699" w:rsidRDefault="009C42EE" w:rsidP="00522F9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A este respecto</w:t>
      </w:r>
      <w:r w:rsidR="00951E61" w:rsidRPr="00204699">
        <w:rPr>
          <w:rFonts w:eastAsia="Times New Roman"/>
          <w:sz w:val="20"/>
          <w:szCs w:val="20"/>
          <w:lang w:val="es-ES_tradnl" w:eastAsia="pt-BR"/>
        </w:rPr>
        <w:t>, la Comisión Interamericana reitera que, de acuerdo con los estándares internacionales aplicables en situaciones como las planteadas en l</w:t>
      </w:r>
      <w:r w:rsidR="0055067B" w:rsidRPr="00204699">
        <w:rPr>
          <w:rFonts w:eastAsia="Times New Roman"/>
          <w:sz w:val="20"/>
          <w:szCs w:val="20"/>
          <w:lang w:val="es-ES_tradnl" w:eastAsia="pt-BR"/>
        </w:rPr>
        <w:t>a</w:t>
      </w:r>
      <w:r w:rsidR="00951E61" w:rsidRPr="00204699">
        <w:rPr>
          <w:rFonts w:eastAsia="Times New Roman"/>
          <w:sz w:val="20"/>
          <w:szCs w:val="20"/>
          <w:lang w:val="es-ES_tradnl" w:eastAsia="pt-BR"/>
        </w:rPr>
        <w:t>s que se alegan graves violaciones a los derechos humanos perseguibles de oficio, los recursos internos que deben tomarse en cuenta a efectos de la admisibilidad de la petición son los relacionados con la investigación, esclarecimiento y sanción penal de los responsables de tales hechos</w:t>
      </w:r>
      <w:r w:rsidRPr="00204699">
        <w:rPr>
          <w:rFonts w:eastAsia="Times New Roman"/>
          <w:sz w:val="20"/>
          <w:szCs w:val="20"/>
          <w:lang w:val="es-ES_tradnl" w:eastAsia="pt-BR"/>
        </w:rPr>
        <w:t xml:space="preserve">; los cuales el Estado tiene la obligación de </w:t>
      </w:r>
      <w:r w:rsidR="00951E61" w:rsidRPr="00204699">
        <w:rPr>
          <w:rFonts w:eastAsia="Times New Roman"/>
          <w:sz w:val="20"/>
          <w:szCs w:val="20"/>
          <w:lang w:val="es-ES_tradnl" w:eastAsia="pt-BR"/>
        </w:rPr>
        <w:t xml:space="preserve">promover e impulsar. El hecho </w:t>
      </w:r>
      <w:r w:rsidRPr="00204699">
        <w:rPr>
          <w:rFonts w:eastAsia="Times New Roman"/>
          <w:sz w:val="20"/>
          <w:szCs w:val="20"/>
          <w:lang w:val="es-ES_tradnl" w:eastAsia="pt-BR"/>
        </w:rPr>
        <w:t xml:space="preserve">de </w:t>
      </w:r>
      <w:r w:rsidR="00951E61" w:rsidRPr="00204699">
        <w:rPr>
          <w:rFonts w:eastAsia="Times New Roman"/>
          <w:sz w:val="20"/>
          <w:szCs w:val="20"/>
          <w:lang w:val="es-ES_tradnl" w:eastAsia="pt-BR"/>
        </w:rPr>
        <w:t>que la presunta víctima haya acudido o no a la jurisdicción civil en busca de una indemnización pecuniaria no es determinante para el análisis del agotamiento de los recursos internos</w:t>
      </w:r>
      <w:r w:rsidR="00951E61" w:rsidRPr="00204699">
        <w:rPr>
          <w:bCs/>
          <w:sz w:val="20"/>
          <w:szCs w:val="20"/>
          <w:vertAlign w:val="superscript"/>
          <w:lang w:val="es-ES_tradnl"/>
        </w:rPr>
        <w:footnoteReference w:id="7"/>
      </w:r>
      <w:r w:rsidR="00951E61" w:rsidRPr="00204699">
        <w:rPr>
          <w:rFonts w:eastAsia="Times New Roman"/>
          <w:sz w:val="20"/>
          <w:szCs w:val="20"/>
          <w:lang w:val="es-ES_tradnl" w:eastAsia="pt-BR"/>
        </w:rPr>
        <w:t>.</w:t>
      </w:r>
    </w:p>
    <w:p w14:paraId="5EFE649F" w14:textId="77777777" w:rsidR="00C747E0" w:rsidRPr="00204699" w:rsidRDefault="00B46FA8" w:rsidP="00ED613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 xml:space="preserve">Por otro lado, </w:t>
      </w:r>
      <w:r w:rsidR="006F23D6" w:rsidRPr="00204699">
        <w:rPr>
          <w:rFonts w:eastAsia="Times New Roman"/>
          <w:sz w:val="20"/>
          <w:szCs w:val="20"/>
          <w:lang w:val="es-ES_tradnl" w:eastAsia="pt-BR"/>
        </w:rPr>
        <w:t>en relación con los delitos denunciados, el Estado tiene la obligación de promover e impulsar el proceso penal</w:t>
      </w:r>
      <w:r w:rsidR="009C42EE" w:rsidRPr="00204699">
        <w:rPr>
          <w:rFonts w:eastAsia="Times New Roman"/>
          <w:sz w:val="20"/>
          <w:szCs w:val="20"/>
          <w:lang w:val="es-ES_tradnl" w:eastAsia="pt-BR"/>
        </w:rPr>
        <w:t>,</w:t>
      </w:r>
      <w:r w:rsidR="006F23D6" w:rsidRPr="00204699">
        <w:rPr>
          <w:rFonts w:eastAsia="Times New Roman"/>
          <w:sz w:val="20"/>
          <w:szCs w:val="20"/>
          <w:lang w:val="es-ES_tradnl" w:eastAsia="pt-BR"/>
        </w:rPr>
        <w:t xml:space="preserve"> que constituye la vía idónea para esclarecer los hechos, juzgar a los responsables y establecer las sanciones penales correspondientes. </w:t>
      </w:r>
      <w:r w:rsidR="00ED6137" w:rsidRPr="00204699">
        <w:rPr>
          <w:rFonts w:eastAsia="Times New Roman"/>
          <w:sz w:val="20"/>
          <w:szCs w:val="20"/>
          <w:lang w:val="es-ES_tradnl" w:eastAsia="pt-BR"/>
        </w:rPr>
        <w:t>A este respecto, la CIDH ha seguido una línea jurisprudencial constante en un número importante de peticiones de Chile en las que ha considerado que el reconocimiento de una persona como víctima de graves violaciones de derechos humanos en los informes de la Comisión de la Verdad constituye, para el Estado, la noticia de que se cometieron delitos que deb</w:t>
      </w:r>
      <w:r w:rsidR="0006686E" w:rsidRPr="00204699">
        <w:rPr>
          <w:rFonts w:eastAsia="Times New Roman"/>
          <w:sz w:val="20"/>
          <w:szCs w:val="20"/>
          <w:lang w:val="es-ES_tradnl" w:eastAsia="pt-BR"/>
        </w:rPr>
        <w:t>ieron</w:t>
      </w:r>
      <w:r w:rsidR="00ED6137" w:rsidRPr="00204699">
        <w:rPr>
          <w:rFonts w:eastAsia="Times New Roman"/>
          <w:sz w:val="20"/>
          <w:szCs w:val="20"/>
          <w:lang w:val="es-ES_tradnl" w:eastAsia="pt-BR"/>
        </w:rPr>
        <w:t xml:space="preserve"> ser </w:t>
      </w:r>
      <w:r w:rsidR="00ED6137" w:rsidRPr="00204699">
        <w:rPr>
          <w:rFonts w:eastAsia="Times New Roman"/>
          <w:sz w:val="20"/>
          <w:szCs w:val="20"/>
          <w:lang w:val="es-ES_tradnl" w:eastAsia="pt-BR"/>
        </w:rPr>
        <w:lastRenderedPageBreak/>
        <w:t>investigados de oficio</w:t>
      </w:r>
      <w:r w:rsidR="0006686E" w:rsidRPr="00204699">
        <w:rPr>
          <w:bCs/>
          <w:sz w:val="20"/>
          <w:szCs w:val="20"/>
          <w:vertAlign w:val="superscript"/>
          <w:lang w:val="es-ES_tradnl"/>
        </w:rPr>
        <w:footnoteReference w:id="8"/>
      </w:r>
      <w:r w:rsidR="009C42EE" w:rsidRPr="00204699">
        <w:rPr>
          <w:rFonts w:eastAsia="Times New Roman"/>
          <w:sz w:val="20"/>
          <w:szCs w:val="20"/>
          <w:lang w:val="es-ES_tradnl" w:eastAsia="pt-BR"/>
        </w:rPr>
        <w:t>.</w:t>
      </w:r>
      <w:r w:rsidR="00ED6137" w:rsidRPr="00204699">
        <w:rPr>
          <w:rFonts w:eastAsia="Times New Roman"/>
          <w:sz w:val="20"/>
          <w:szCs w:val="20"/>
          <w:lang w:val="es-ES_tradnl" w:eastAsia="pt-BR"/>
        </w:rPr>
        <w:t xml:space="preserve"> Por lo tanto, en estos casos corresponde al Estado informar acerca de la investigación y sanción de estos hechos. En este sentido, la Comisión verifica que Vicente Mariano Hernández Andrade fue incluido en el </w:t>
      </w:r>
      <w:r w:rsidR="00C747E0" w:rsidRPr="00204699">
        <w:rPr>
          <w:i/>
          <w:iCs/>
          <w:sz w:val="20"/>
          <w:szCs w:val="20"/>
          <w:lang w:val="es-ES_tradnl"/>
        </w:rPr>
        <w:t>Informe de la Comisión Nacional sobre Prisión Política y Tortura</w:t>
      </w:r>
      <w:r w:rsidR="00ED6137" w:rsidRPr="00204699">
        <w:rPr>
          <w:rFonts w:eastAsia="Times New Roman"/>
          <w:sz w:val="20"/>
          <w:szCs w:val="20"/>
          <w:lang w:val="es-ES_tradnl" w:eastAsia="pt-BR"/>
        </w:rPr>
        <w:t>. Por su parte, e</w:t>
      </w:r>
      <w:r w:rsidRPr="00204699">
        <w:rPr>
          <w:rFonts w:eastAsia="Times New Roman"/>
          <w:sz w:val="20"/>
          <w:szCs w:val="20"/>
          <w:lang w:val="es-ES_tradnl" w:eastAsia="pt-BR"/>
        </w:rPr>
        <w:t>l Estado no proporciona información sobre el impulso y conclusión de la investigación penal de los hechos de tortura y detenciones arbitrarias.</w:t>
      </w:r>
      <w:r w:rsidR="00C747E0" w:rsidRPr="00204699">
        <w:rPr>
          <w:rFonts w:eastAsia="Times New Roman"/>
          <w:sz w:val="20"/>
          <w:szCs w:val="20"/>
          <w:lang w:val="es-ES_tradnl" w:eastAsia="pt-BR"/>
        </w:rPr>
        <w:t xml:space="preserve"> Teniendo en cuenta lo anterior, en consonancia con sus precedentes, la Comisión considera aplicable la excepción a la regla del previo agotamiento prevista en el artículo 46.2.c) de la Convención.</w:t>
      </w:r>
    </w:p>
    <w:p w14:paraId="606711EF" w14:textId="77777777" w:rsidR="00951E61" w:rsidRPr="00204699" w:rsidRDefault="00ED6137" w:rsidP="00522F9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 xml:space="preserve"> </w:t>
      </w:r>
      <w:r w:rsidR="00951E61" w:rsidRPr="00204699">
        <w:rPr>
          <w:rFonts w:eastAsia="Times New Roman"/>
          <w:sz w:val="20"/>
          <w:szCs w:val="20"/>
          <w:lang w:val="es-ES_tradnl" w:eastAsia="pt-BR"/>
        </w:rPr>
        <w:t xml:space="preserve">En cuando al requisito del plazo de presentación, la Comisión observa que los hechos denunciados se habrían producido </w:t>
      </w:r>
      <w:r w:rsidR="006F23D6" w:rsidRPr="00204699">
        <w:rPr>
          <w:rFonts w:eastAsia="Times New Roman"/>
          <w:sz w:val="20"/>
          <w:szCs w:val="20"/>
          <w:lang w:val="es-ES_tradnl" w:eastAsia="pt-BR"/>
        </w:rPr>
        <w:t xml:space="preserve">en 1973 y 1974, y </w:t>
      </w:r>
      <w:r w:rsidR="00951E61" w:rsidRPr="00204699">
        <w:rPr>
          <w:rFonts w:eastAsia="Times New Roman"/>
          <w:sz w:val="20"/>
          <w:szCs w:val="20"/>
          <w:lang w:val="es-ES_tradnl" w:eastAsia="pt-BR"/>
        </w:rPr>
        <w:t>que las consecuencias de tales hechos, como la alegada falta de investigación y sanción de los responsables, así como las secuelas en la propia salud de la presunta víctima</w:t>
      </w:r>
      <w:r w:rsidR="006F23D6" w:rsidRPr="00204699">
        <w:rPr>
          <w:rFonts w:eastAsia="Times New Roman"/>
          <w:sz w:val="20"/>
          <w:szCs w:val="20"/>
          <w:lang w:val="es-ES_tradnl" w:eastAsia="pt-BR"/>
        </w:rPr>
        <w:t>,</w:t>
      </w:r>
      <w:r w:rsidR="00951E61" w:rsidRPr="00204699">
        <w:rPr>
          <w:rFonts w:eastAsia="Times New Roman"/>
          <w:sz w:val="20"/>
          <w:szCs w:val="20"/>
          <w:lang w:val="es-ES_tradnl" w:eastAsia="pt-BR"/>
        </w:rPr>
        <w:t xml:space="preserve"> continuarían hasta el presente. Así, tomando en cuenta que la presente petición fue presentada el </w:t>
      </w:r>
      <w:r w:rsidR="006F23D6" w:rsidRPr="00204699">
        <w:rPr>
          <w:rFonts w:eastAsia="Times New Roman"/>
          <w:sz w:val="20"/>
          <w:szCs w:val="20"/>
          <w:lang w:val="es-ES_tradnl" w:eastAsia="pt-BR"/>
        </w:rPr>
        <w:t>24 de abril de 2012</w:t>
      </w:r>
      <w:r w:rsidR="00951E61" w:rsidRPr="00204699">
        <w:rPr>
          <w:rFonts w:eastAsia="Times New Roman"/>
          <w:sz w:val="20"/>
          <w:szCs w:val="20"/>
          <w:lang w:val="es-ES_tradnl" w:eastAsia="pt-BR"/>
        </w:rPr>
        <w:t>, la Comisión Interamericana considera que la petición fue presentada en un plazo razonable, en los términos del artículo 32.2 del Reglamento de la CIDH.</w:t>
      </w:r>
    </w:p>
    <w:p w14:paraId="6D27E66C" w14:textId="77777777" w:rsidR="00C9124E" w:rsidRPr="00204699" w:rsidRDefault="00C9124E" w:rsidP="00DF6D1F">
      <w:pPr>
        <w:pStyle w:val="ListParagraph"/>
        <w:spacing w:before="240" w:after="240"/>
        <w:ind w:left="758"/>
        <w:jc w:val="both"/>
        <w:rPr>
          <w:b/>
          <w:sz w:val="20"/>
          <w:szCs w:val="20"/>
          <w:lang w:val="es-ES_tradnl"/>
        </w:rPr>
      </w:pPr>
      <w:r w:rsidRPr="00204699">
        <w:rPr>
          <w:b/>
          <w:sz w:val="20"/>
          <w:szCs w:val="20"/>
          <w:lang w:val="es-ES_tradnl"/>
        </w:rPr>
        <w:t xml:space="preserve">VII. </w:t>
      </w:r>
      <w:r w:rsidRPr="00204699">
        <w:rPr>
          <w:b/>
          <w:sz w:val="20"/>
          <w:szCs w:val="20"/>
          <w:lang w:val="es-ES_tradnl"/>
        </w:rPr>
        <w:tab/>
      </w:r>
      <w:r w:rsidRPr="00204699">
        <w:rPr>
          <w:b/>
          <w:bCs/>
          <w:sz w:val="20"/>
          <w:szCs w:val="20"/>
          <w:lang w:val="es-ES_tradnl"/>
        </w:rPr>
        <w:t>ANÁLISIS DE CARACTERIZACIÓN DE LOS HECHOS ALEGADOS</w:t>
      </w:r>
    </w:p>
    <w:p w14:paraId="2EBFACF4" w14:textId="77777777" w:rsidR="006F23D6" w:rsidRPr="00204699" w:rsidRDefault="006F23D6" w:rsidP="006F23D6">
      <w:pPr>
        <w:pStyle w:val="ListParagraph"/>
        <w:widowControl w:val="0"/>
        <w:numPr>
          <w:ilvl w:val="0"/>
          <w:numId w:val="59"/>
        </w:numPr>
        <w:spacing w:before="240" w:after="240"/>
        <w:ind w:left="0" w:firstLine="720"/>
        <w:jc w:val="both"/>
        <w:rPr>
          <w:sz w:val="20"/>
          <w:szCs w:val="20"/>
          <w:lang w:val="es-ES_tradnl"/>
        </w:rPr>
      </w:pPr>
      <w:r w:rsidRPr="00204699">
        <w:rPr>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204699">
        <w:rPr>
          <w:bCs/>
          <w:sz w:val="20"/>
          <w:szCs w:val="20"/>
          <w:vertAlign w:val="superscript"/>
          <w:lang w:val="es-ES_tradnl"/>
        </w:rPr>
        <w:footnoteReference w:id="9"/>
      </w:r>
      <w:r w:rsidRPr="00204699">
        <w:rPr>
          <w:sz w:val="20"/>
          <w:szCs w:val="20"/>
          <w:lang w:val="es-ES_tradnl"/>
        </w:rPr>
        <w:t xml:space="preserve">. </w:t>
      </w:r>
    </w:p>
    <w:p w14:paraId="0A5ADFE4" w14:textId="77777777" w:rsidR="008723FB" w:rsidRPr="00204699" w:rsidRDefault="00794F01" w:rsidP="006F23D6">
      <w:pPr>
        <w:pStyle w:val="ListParagraph"/>
        <w:widowControl w:val="0"/>
        <w:numPr>
          <w:ilvl w:val="0"/>
          <w:numId w:val="59"/>
        </w:numPr>
        <w:spacing w:before="240" w:after="240"/>
        <w:ind w:left="0" w:firstLine="720"/>
        <w:jc w:val="both"/>
        <w:rPr>
          <w:sz w:val="20"/>
          <w:szCs w:val="20"/>
          <w:lang w:val="es-ES_tradnl"/>
        </w:rPr>
      </w:pPr>
      <w:r w:rsidRPr="00204699">
        <w:rPr>
          <w:sz w:val="20"/>
          <w:szCs w:val="20"/>
          <w:lang w:val="es-ES_tradnl"/>
        </w:rPr>
        <w:t>L</w:t>
      </w:r>
      <w:r w:rsidR="006F23D6" w:rsidRPr="00204699">
        <w:rPr>
          <w:sz w:val="20"/>
          <w:szCs w:val="20"/>
          <w:lang w:val="es-ES_tradnl"/>
        </w:rPr>
        <w:t>a Comisión considera que, de ser probados, la falta de investigación y persecución de las torturas, como los efectos posteriores sobre la integridad personal de la presunta víctima producto de las torturas, podrían caracterizar posibles violaciones de los artículos 5 (integridad personal), 8 (garantías judiciales) y 25 (protección judicial) de la Convención Americana</w:t>
      </w:r>
      <w:r w:rsidRPr="00204699">
        <w:rPr>
          <w:sz w:val="20"/>
          <w:szCs w:val="20"/>
          <w:lang w:val="es-ES_tradnl"/>
        </w:rPr>
        <w:t xml:space="preserve">, en concordancia con su </w:t>
      </w:r>
      <w:r w:rsidR="00204699" w:rsidRPr="00204699">
        <w:rPr>
          <w:sz w:val="20"/>
          <w:szCs w:val="20"/>
          <w:lang w:val="es-ES_tradnl"/>
        </w:rPr>
        <w:t>artículo</w:t>
      </w:r>
      <w:r w:rsidRPr="00204699">
        <w:rPr>
          <w:sz w:val="20"/>
          <w:szCs w:val="20"/>
          <w:lang w:val="es-ES_tradnl"/>
        </w:rPr>
        <w:t xml:space="preserve"> 1.1 </w:t>
      </w:r>
      <w:r w:rsidR="007401A1" w:rsidRPr="00204699">
        <w:rPr>
          <w:sz w:val="20"/>
          <w:szCs w:val="20"/>
          <w:lang w:val="es-ES_tradnl"/>
        </w:rPr>
        <w:t>(obligación de respetar los derechos)</w:t>
      </w:r>
      <w:r w:rsidR="006F23D6" w:rsidRPr="00204699">
        <w:rPr>
          <w:sz w:val="20"/>
          <w:szCs w:val="20"/>
          <w:lang w:val="es-ES_tradnl"/>
        </w:rPr>
        <w:t>. Asimismo, respecto a los hechos ocurridos con anterioridad a la fecha de depósito del instrumento de ratificación de la Convención contra la Tortura, en lo que se refiere a la presunta continuidad y falta de esclarecimiento del delito tortura, la Comisión considera que los hechos alegados podrían caracterizar posibles violaciones al artículo 1, 6 y 8 de dicho instrumento</w:t>
      </w:r>
      <w:r w:rsidRPr="00204699">
        <w:rPr>
          <w:sz w:val="20"/>
          <w:szCs w:val="20"/>
          <w:lang w:val="es-ES_tradnl"/>
        </w:rPr>
        <w:t xml:space="preserve">. </w:t>
      </w:r>
    </w:p>
    <w:p w14:paraId="5B4BD9BC" w14:textId="77777777" w:rsidR="006F23D6" w:rsidRPr="00204699" w:rsidRDefault="00794F01" w:rsidP="006F23D6">
      <w:pPr>
        <w:pStyle w:val="ListParagraph"/>
        <w:widowControl w:val="0"/>
        <w:numPr>
          <w:ilvl w:val="0"/>
          <w:numId w:val="59"/>
        </w:numPr>
        <w:spacing w:before="240" w:after="240"/>
        <w:ind w:left="0" w:firstLine="720"/>
        <w:jc w:val="both"/>
        <w:rPr>
          <w:sz w:val="20"/>
          <w:szCs w:val="20"/>
          <w:lang w:val="es-ES_tradnl"/>
        </w:rPr>
      </w:pPr>
      <w:r w:rsidRPr="00204699">
        <w:rPr>
          <w:sz w:val="20"/>
          <w:szCs w:val="20"/>
          <w:lang w:val="es-ES_tradnl"/>
        </w:rPr>
        <w:t xml:space="preserve">Asimismo, la Comisión observa que los hechos </w:t>
      </w:r>
      <w:r w:rsidR="00204699" w:rsidRPr="00204699">
        <w:rPr>
          <w:sz w:val="20"/>
          <w:szCs w:val="20"/>
          <w:lang w:val="es-ES_tradnl"/>
        </w:rPr>
        <w:t>fundamentales de esta petición</w:t>
      </w:r>
      <w:r w:rsidRPr="00204699">
        <w:rPr>
          <w:sz w:val="20"/>
          <w:szCs w:val="20"/>
          <w:lang w:val="es-ES_tradnl"/>
        </w:rPr>
        <w:t xml:space="preserve"> habrían sucedido con anterioridad al 21 de agosto de 1990, fecha en la que el Estado chileno depositó el instrumento de ratificación de la Convención Americana. En ese sentido, la Comisión considera que los alegatos relacionados con los hechos de tortura y detención arbitraria de la presunta víctima, a la época Presidente del Comité de Unidad Popular, así como</w:t>
      </w:r>
      <w:r w:rsidR="008D650C" w:rsidRPr="00204699">
        <w:rPr>
          <w:sz w:val="20"/>
          <w:szCs w:val="20"/>
          <w:lang w:val="es-ES_tradnl"/>
        </w:rPr>
        <w:t xml:space="preserve"> los hechos narrados referentes a su casa y familia y la</w:t>
      </w:r>
      <w:r w:rsidRPr="00204699">
        <w:rPr>
          <w:sz w:val="20"/>
          <w:szCs w:val="20"/>
          <w:lang w:val="es-ES_tradnl"/>
        </w:rPr>
        <w:t xml:space="preserve"> falta de investigación y sanción de los responsables, podrían caracterizar </w:t>
      </w:r>
      <w:r w:rsidRPr="00204699">
        <w:rPr>
          <w:i/>
          <w:iCs/>
          <w:sz w:val="20"/>
          <w:szCs w:val="20"/>
          <w:lang w:val="es-ES_tradnl"/>
        </w:rPr>
        <w:t>prima facie</w:t>
      </w:r>
      <w:r w:rsidRPr="00204699">
        <w:rPr>
          <w:sz w:val="20"/>
          <w:szCs w:val="20"/>
          <w:lang w:val="es-ES_tradnl"/>
        </w:rPr>
        <w:t xml:space="preserve"> vulneraciones a los derechos establecidos en los artículos </w:t>
      </w:r>
      <w:r w:rsidR="000D4F7D" w:rsidRPr="00204699">
        <w:rPr>
          <w:bCs/>
          <w:sz w:val="20"/>
          <w:szCs w:val="20"/>
          <w:lang w:val="es-ES_tradnl" w:bidi="es-ES"/>
        </w:rPr>
        <w:t xml:space="preserve">I (vida, libertad, seguridad e integridad de la persona), IX (inviolabilidad del domicilio), XVIII (justicia), XXII (asociación), XXV (protección contra la detención arbitraria) y XXVI (proceso regular) </w:t>
      </w:r>
      <w:r w:rsidRPr="00204699">
        <w:rPr>
          <w:sz w:val="20"/>
          <w:szCs w:val="20"/>
          <w:lang w:val="es-ES_tradnl"/>
        </w:rPr>
        <w:t>de la Declaración Americana</w:t>
      </w:r>
      <w:r w:rsidRPr="00204699">
        <w:rPr>
          <w:bCs/>
          <w:sz w:val="20"/>
          <w:szCs w:val="20"/>
          <w:vertAlign w:val="superscript"/>
          <w:lang w:val="es-ES_tradnl"/>
        </w:rPr>
        <w:footnoteReference w:id="10"/>
      </w:r>
      <w:r w:rsidR="00914755" w:rsidRPr="00204699">
        <w:rPr>
          <w:sz w:val="20"/>
          <w:szCs w:val="20"/>
          <w:lang w:val="es-ES_tradnl"/>
        </w:rPr>
        <w:t>, en perjuicio del Sr. Vicente Mariano Hernández Andrade y sus familiares inmediatos, en los términos del presente informe.</w:t>
      </w:r>
    </w:p>
    <w:p w14:paraId="07ECEC13" w14:textId="77777777" w:rsidR="00FF0F46" w:rsidRPr="00204699" w:rsidRDefault="00FF0F46" w:rsidP="00522F9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sz w:val="20"/>
          <w:szCs w:val="20"/>
          <w:lang w:val="es-ES_tradnl"/>
        </w:rPr>
        <w:t xml:space="preserve">La Comisión Interamericana toma nota y </w:t>
      </w:r>
      <w:r w:rsidR="005868DA" w:rsidRPr="00204699">
        <w:rPr>
          <w:sz w:val="20"/>
          <w:szCs w:val="20"/>
          <w:lang w:val="es-ES_tradnl"/>
        </w:rPr>
        <w:t>valora</w:t>
      </w:r>
      <w:r w:rsidRPr="00204699">
        <w:rPr>
          <w:sz w:val="20"/>
          <w:szCs w:val="20"/>
          <w:lang w:val="es-ES_tradnl"/>
        </w:rPr>
        <w:t xml:space="preserve"> que el Estado ha reconocido que hubo graves</w:t>
      </w:r>
      <w:r w:rsidRPr="00204699">
        <w:rPr>
          <w:rFonts w:eastAsia="Times New Roman"/>
          <w:sz w:val="20"/>
          <w:szCs w:val="20"/>
          <w:lang w:val="es-ES_tradnl" w:eastAsia="pt-BR"/>
        </w:rPr>
        <w:t xml:space="preserve"> violaciones a los derechos humanos cometidas durante la dictadura, además de indicar diferentes medidas adoptadas para avanzar en verdad, justicia, reparación y garantías de no repetición. Igualmente, la Comisión </w:t>
      </w:r>
      <w:r w:rsidRPr="00204699">
        <w:rPr>
          <w:rFonts w:eastAsia="Times New Roman"/>
          <w:sz w:val="20"/>
          <w:szCs w:val="20"/>
          <w:lang w:val="es-ES_tradnl" w:eastAsia="pt-BR"/>
        </w:rPr>
        <w:lastRenderedPageBreak/>
        <w:t>valora la información aportada por el Estado con respecto a los procesos internos, particularmente la demanda por reparación civil, la cual hubiera sido juzgada a favor de la presunta víctima.</w:t>
      </w:r>
      <w:r w:rsidR="0006686E" w:rsidRPr="00204699">
        <w:rPr>
          <w:rFonts w:eastAsia="Times New Roman"/>
          <w:sz w:val="20"/>
          <w:szCs w:val="20"/>
          <w:lang w:val="es-ES_tradnl" w:eastAsia="pt-BR"/>
        </w:rPr>
        <w:t xml:space="preserve"> </w:t>
      </w:r>
      <w:r w:rsidR="00204699" w:rsidRPr="00204699">
        <w:rPr>
          <w:rFonts w:eastAsia="Times New Roman"/>
          <w:sz w:val="20"/>
          <w:szCs w:val="20"/>
          <w:lang w:val="es-ES_tradnl" w:eastAsia="pt-BR"/>
        </w:rPr>
        <w:t>L</w:t>
      </w:r>
      <w:r w:rsidR="0006686E" w:rsidRPr="00204699">
        <w:rPr>
          <w:rFonts w:eastAsia="Times New Roman"/>
          <w:sz w:val="20"/>
          <w:szCs w:val="20"/>
          <w:lang w:val="es-ES_tradnl" w:eastAsia="pt-BR"/>
        </w:rPr>
        <w:t>a Comisión tomará en cuenta, en la etapa de fondo, todas las reparaciones que el Estado ya haya otorgado a la presunta víctima.</w:t>
      </w:r>
    </w:p>
    <w:p w14:paraId="27294229" w14:textId="77777777" w:rsidR="006E3BAD" w:rsidRPr="00204699" w:rsidRDefault="006E3BAD" w:rsidP="00DF6D1F">
      <w:pPr>
        <w:pStyle w:val="ListParagraph"/>
        <w:spacing w:before="240" w:after="240"/>
        <w:ind w:left="0" w:firstLine="709"/>
        <w:jc w:val="both"/>
        <w:rPr>
          <w:b/>
          <w:sz w:val="20"/>
          <w:szCs w:val="20"/>
          <w:lang w:val="es-ES_tradnl"/>
        </w:rPr>
      </w:pPr>
      <w:r w:rsidRPr="00204699">
        <w:rPr>
          <w:b/>
          <w:sz w:val="20"/>
          <w:szCs w:val="20"/>
          <w:lang w:val="es-ES_tradnl"/>
        </w:rPr>
        <w:t xml:space="preserve">VIII. </w:t>
      </w:r>
      <w:r w:rsidRPr="00204699">
        <w:rPr>
          <w:b/>
          <w:sz w:val="20"/>
          <w:szCs w:val="20"/>
          <w:lang w:val="es-ES_tradnl"/>
        </w:rPr>
        <w:tab/>
      </w:r>
      <w:r w:rsidRPr="00204699">
        <w:rPr>
          <w:b/>
          <w:bCs/>
          <w:sz w:val="20"/>
          <w:szCs w:val="20"/>
          <w:lang w:val="es-ES_tradnl"/>
        </w:rPr>
        <w:t>DECISIÓN</w:t>
      </w:r>
    </w:p>
    <w:p w14:paraId="74DBEDA4" w14:textId="77777777" w:rsidR="007A6652" w:rsidRPr="00204699" w:rsidRDefault="007A6652" w:rsidP="00522F97">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04699">
        <w:rPr>
          <w:sz w:val="20"/>
          <w:szCs w:val="20"/>
          <w:lang w:val="es-ES_tradnl"/>
        </w:rPr>
        <w:t>Declarar admisible la presente petición en relación con los artículos 5, 8 y 25 de la Convención Americana, en conexión con sus artículos 1.1 y 2; los artículos 1, 6 y 8 de la Convención contra la Tortura respecto de aquellos hechos ocurridos con posterioridad a su entrada en vigor o cuya ejecución continuó luego de la entrada en vigor de dichos instrumentos para el Estado de Chile; y los artículos I</w:t>
      </w:r>
      <w:r w:rsidR="000D4F7D" w:rsidRPr="00204699">
        <w:rPr>
          <w:sz w:val="20"/>
          <w:szCs w:val="20"/>
          <w:lang w:val="es-ES_tradnl"/>
        </w:rPr>
        <w:t>, IX, XVII,</w:t>
      </w:r>
      <w:r w:rsidRPr="00204699">
        <w:rPr>
          <w:sz w:val="20"/>
          <w:szCs w:val="20"/>
          <w:lang w:val="es-ES_tradnl"/>
        </w:rPr>
        <w:t xml:space="preserve"> XVIII, </w:t>
      </w:r>
      <w:r w:rsidR="00204699" w:rsidRPr="00204699">
        <w:rPr>
          <w:sz w:val="20"/>
          <w:szCs w:val="20"/>
          <w:lang w:val="es-ES_tradnl"/>
        </w:rPr>
        <w:t xml:space="preserve">XXII, </w:t>
      </w:r>
      <w:r w:rsidRPr="00204699">
        <w:rPr>
          <w:sz w:val="20"/>
          <w:szCs w:val="20"/>
          <w:lang w:val="es-ES_tradnl"/>
        </w:rPr>
        <w:t>XXV y XXVI de la Declaración Americana; y</w:t>
      </w:r>
    </w:p>
    <w:p w14:paraId="3438A91C" w14:textId="77777777" w:rsidR="006E3BAD" w:rsidRPr="00920BE1" w:rsidRDefault="006E3BAD" w:rsidP="00522F97">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04699">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0D4F7D" w:rsidRPr="00204699">
        <w:rPr>
          <w:bCs/>
          <w:sz w:val="20"/>
          <w:szCs w:val="20"/>
          <w:lang w:val="es-ES_tradnl" w:bidi="es-ES"/>
        </w:rPr>
        <w:t xml:space="preserve"> </w:t>
      </w:r>
    </w:p>
    <w:p w14:paraId="6DED5441" w14:textId="45C158DF" w:rsidR="00920BE1" w:rsidRPr="001020D6" w:rsidRDefault="00920BE1" w:rsidP="001020D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 días del mes de agosto de 2023.  (Firmado): Esmeralda Arosemena de Troitiño, Primera Vicepresidenta; Joel Hernández García, Julissa Mantilla Falcón y Stuardo Ralón Orellana, </w:t>
      </w:r>
      <w:r w:rsidR="001020D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sectPr w:rsidR="00920BE1" w:rsidRPr="001020D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3F2C" w14:textId="77777777" w:rsidR="00133BA9" w:rsidRDefault="00133BA9">
      <w:r>
        <w:separator/>
      </w:r>
    </w:p>
  </w:endnote>
  <w:endnote w:type="continuationSeparator" w:id="0">
    <w:p w14:paraId="3BB091FB" w14:textId="77777777" w:rsidR="00133BA9" w:rsidRDefault="0013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CA3C"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p w14:paraId="38184E7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0255" w14:textId="77777777" w:rsidR="0070697F" w:rsidRPr="00934A2C" w:rsidRDefault="0070697F">
    <w:pPr>
      <w:pStyle w:val="Footer"/>
      <w:jc w:val="center"/>
      <w:rPr>
        <w:sz w:val="16"/>
        <w:szCs w:val="22"/>
      </w:rPr>
    </w:pPr>
  </w:p>
  <w:p w14:paraId="042C360C"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EF55" w14:textId="77777777" w:rsidR="00133BA9" w:rsidRPr="00A01E7E" w:rsidRDefault="00133BA9">
      <w:pPr>
        <w:rPr>
          <w:rFonts w:ascii="Cambria" w:hAnsi="Cambria"/>
          <w:sz w:val="16"/>
          <w:szCs w:val="16"/>
        </w:rPr>
      </w:pPr>
      <w:r w:rsidRPr="00A01E7E">
        <w:rPr>
          <w:rFonts w:ascii="Cambria" w:hAnsi="Cambria"/>
          <w:sz w:val="16"/>
          <w:szCs w:val="16"/>
        </w:rPr>
        <w:separator/>
      </w:r>
    </w:p>
  </w:footnote>
  <w:footnote w:type="continuationSeparator" w:id="0">
    <w:p w14:paraId="680D4627" w14:textId="77777777" w:rsidR="00133BA9" w:rsidRPr="00A01E7E" w:rsidRDefault="00133BA9" w:rsidP="000F35ED">
      <w:pPr>
        <w:rPr>
          <w:rFonts w:ascii="Cambria" w:hAnsi="Cambria"/>
          <w:sz w:val="16"/>
          <w:szCs w:val="16"/>
        </w:rPr>
      </w:pPr>
      <w:r w:rsidRPr="00A01E7E">
        <w:rPr>
          <w:rFonts w:ascii="Cambria" w:hAnsi="Cambria"/>
          <w:sz w:val="16"/>
          <w:szCs w:val="16"/>
        </w:rPr>
        <w:separator/>
      </w:r>
    </w:p>
    <w:p w14:paraId="60492780" w14:textId="77777777" w:rsidR="00133BA9" w:rsidRPr="00A01E7E" w:rsidRDefault="00133BA9" w:rsidP="000F35ED">
      <w:pPr>
        <w:pStyle w:val="Footer"/>
        <w:rPr>
          <w:sz w:val="16"/>
          <w:szCs w:val="16"/>
        </w:rPr>
      </w:pPr>
      <w:r w:rsidRPr="00A01E7E">
        <w:rPr>
          <w:sz w:val="16"/>
          <w:szCs w:val="16"/>
        </w:rPr>
        <w:t>[… continuación]</w:t>
      </w:r>
    </w:p>
  </w:footnote>
  <w:footnote w:type="continuationNotice" w:id="1">
    <w:p w14:paraId="6ADF8582" w14:textId="77777777" w:rsidR="00133BA9" w:rsidRPr="00A01E7E" w:rsidRDefault="00133BA9" w:rsidP="000F35ED">
      <w:pPr>
        <w:jc w:val="right"/>
        <w:rPr>
          <w:rFonts w:ascii="Cambria" w:hAnsi="Cambria"/>
          <w:sz w:val="16"/>
          <w:szCs w:val="16"/>
          <w:lang w:val="es-ES"/>
        </w:rPr>
      </w:pPr>
      <w:r w:rsidRPr="00A01E7E">
        <w:rPr>
          <w:rFonts w:ascii="Cambria" w:hAnsi="Cambria"/>
          <w:sz w:val="16"/>
          <w:szCs w:val="16"/>
          <w:lang w:val="es-ES"/>
        </w:rPr>
        <w:t>[continúa…]</w:t>
      </w:r>
    </w:p>
  </w:footnote>
  <w:footnote w:id="2">
    <w:p w14:paraId="5850BD8E" w14:textId="77777777" w:rsidR="00256821" w:rsidRPr="00A01E7E" w:rsidRDefault="0025682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00A01E7E" w:rsidRPr="00A01E7E">
        <w:rPr>
          <w:rFonts w:ascii="Cambria" w:hAnsi="Cambria"/>
          <w:sz w:val="16"/>
          <w:szCs w:val="16"/>
          <w:lang w:val="es-ES"/>
        </w:rPr>
        <w:t xml:space="preserve">Se </w:t>
      </w:r>
      <w:r w:rsidR="00204699" w:rsidRPr="00A01E7E">
        <w:rPr>
          <w:rFonts w:ascii="Cambria" w:hAnsi="Cambria"/>
          <w:sz w:val="16"/>
          <w:szCs w:val="16"/>
          <w:lang w:val="es-ES"/>
        </w:rPr>
        <w:t>señalan</w:t>
      </w:r>
      <w:r w:rsidR="00A01E7E" w:rsidRPr="00A01E7E">
        <w:rPr>
          <w:rFonts w:ascii="Cambria" w:hAnsi="Cambria"/>
          <w:sz w:val="16"/>
          <w:szCs w:val="16"/>
          <w:lang w:val="es-ES"/>
        </w:rPr>
        <w:t xml:space="preserve"> como familiares cerca</w:t>
      </w:r>
      <w:r w:rsidR="00F854AA">
        <w:rPr>
          <w:rFonts w:ascii="Cambria" w:hAnsi="Cambria"/>
          <w:sz w:val="16"/>
          <w:szCs w:val="16"/>
          <w:lang w:val="es-ES"/>
        </w:rPr>
        <w:t>n</w:t>
      </w:r>
      <w:r w:rsidR="00A01E7E" w:rsidRPr="00A01E7E">
        <w:rPr>
          <w:rFonts w:ascii="Cambria" w:hAnsi="Cambria"/>
          <w:sz w:val="16"/>
          <w:szCs w:val="16"/>
          <w:lang w:val="es-ES"/>
        </w:rPr>
        <w:t xml:space="preserve">os a </w:t>
      </w:r>
      <w:r w:rsidRPr="00A01E7E">
        <w:rPr>
          <w:rFonts w:ascii="Cambria" w:hAnsi="Cambria"/>
          <w:bCs/>
          <w:sz w:val="16"/>
          <w:szCs w:val="16"/>
          <w:lang w:val="es-ES"/>
        </w:rPr>
        <w:t>Celma Gabriela Reuter Miranda, esposa; Vicente Patricio Hernández Reuter, hijo.</w:t>
      </w:r>
    </w:p>
  </w:footnote>
  <w:footnote w:id="3">
    <w:p w14:paraId="2C84C4A8" w14:textId="77777777" w:rsidR="0036358D" w:rsidRPr="00A01E7E" w:rsidRDefault="0036358D"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Pr="00A01E7E">
        <w:rPr>
          <w:rFonts w:ascii="Cambria" w:hAnsi="Cambria"/>
          <w:bCs/>
          <w:sz w:val="16"/>
          <w:szCs w:val="16"/>
          <w:lang w:val="es-ES"/>
        </w:rPr>
        <w:t>En adelante, “</w:t>
      </w:r>
      <w:r w:rsidR="003B186A" w:rsidRPr="00A01E7E">
        <w:rPr>
          <w:rFonts w:ascii="Cambria" w:hAnsi="Cambria"/>
          <w:bCs/>
          <w:sz w:val="16"/>
          <w:szCs w:val="16"/>
          <w:lang w:val="es-ES"/>
        </w:rPr>
        <w:t xml:space="preserve">la </w:t>
      </w:r>
      <w:r w:rsidRPr="00A01E7E">
        <w:rPr>
          <w:rFonts w:ascii="Cambria" w:hAnsi="Cambria"/>
          <w:bCs/>
          <w:sz w:val="16"/>
          <w:szCs w:val="16"/>
          <w:lang w:val="es-ES"/>
        </w:rPr>
        <w:t>Convención Americana” o “</w:t>
      </w:r>
      <w:r w:rsidR="003B186A" w:rsidRPr="00A01E7E">
        <w:rPr>
          <w:rFonts w:ascii="Cambria" w:hAnsi="Cambria"/>
          <w:bCs/>
          <w:sz w:val="16"/>
          <w:szCs w:val="16"/>
          <w:lang w:val="es-ES"/>
        </w:rPr>
        <w:t xml:space="preserve">la </w:t>
      </w:r>
      <w:r w:rsidRPr="00A01E7E">
        <w:rPr>
          <w:rFonts w:ascii="Cambria" w:hAnsi="Cambria"/>
          <w:bCs/>
          <w:sz w:val="16"/>
          <w:szCs w:val="16"/>
          <w:lang w:val="es-ES"/>
        </w:rPr>
        <w:t>Convención”.</w:t>
      </w:r>
    </w:p>
  </w:footnote>
  <w:footnote w:id="4">
    <w:p w14:paraId="7C793339" w14:textId="77777777" w:rsidR="008E3BFE" w:rsidRPr="00A01E7E" w:rsidRDefault="008E3BF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Las observaciones de cada parte fueron debidamente trasladadas a la parte contraria.</w:t>
      </w:r>
      <w:r w:rsidR="00693C38" w:rsidRPr="00A01E7E">
        <w:rPr>
          <w:rFonts w:ascii="Cambria" w:hAnsi="Cambria"/>
          <w:sz w:val="16"/>
          <w:szCs w:val="16"/>
          <w:lang w:val="es-ES"/>
        </w:rPr>
        <w:t xml:space="preserve"> </w:t>
      </w:r>
    </w:p>
  </w:footnote>
  <w:footnote w:id="5">
    <w:p w14:paraId="50AF1BE0" w14:textId="77777777" w:rsidR="00A01E7E" w:rsidRPr="00A01E7E" w:rsidRDefault="00A01E7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En adelante “la Declaración Americana” o “la Declaración”.</w:t>
      </w:r>
    </w:p>
  </w:footnote>
  <w:footnote w:id="6">
    <w:p w14:paraId="68CD381D" w14:textId="77777777" w:rsidR="00832DFC" w:rsidRPr="00A01E7E" w:rsidRDefault="00832DFC"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00562B16" w:rsidRPr="00A01E7E">
        <w:rPr>
          <w:rFonts w:ascii="Cambria" w:hAnsi="Cambria"/>
          <w:sz w:val="16"/>
          <w:szCs w:val="16"/>
          <w:lang w:val="es-ES"/>
        </w:rPr>
        <w:t>El 22 de julio de 2013, fecha informada de la sentencia, 1 dólar estadunidense tenía el valor de 502,37 pesos chilenos (https://si3.bcentral.cl/Indicadoressiete/secure/Indicadoresdiarios.aspx).</w:t>
      </w:r>
    </w:p>
  </w:footnote>
  <w:footnote w:id="7">
    <w:p w14:paraId="23EEA547" w14:textId="77777777" w:rsidR="00951E61" w:rsidRPr="00A01E7E" w:rsidRDefault="00951E6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8; CIDH, Informe No. 84/17. Admisibilidad. Petición 188-11. Marcos Luis Abarca Zamonaro y otros. Chile. 7 de julio de 2017, párrafo 13</w:t>
      </w:r>
      <w:r w:rsidR="00ED6137" w:rsidRPr="00A01E7E">
        <w:rPr>
          <w:rFonts w:ascii="Cambria" w:hAnsi="Cambria"/>
          <w:sz w:val="16"/>
          <w:szCs w:val="16"/>
          <w:lang w:val="es-ES"/>
        </w:rPr>
        <w:t>.</w:t>
      </w:r>
    </w:p>
  </w:footnote>
  <w:footnote w:id="8">
    <w:p w14:paraId="1547481F" w14:textId="77777777" w:rsidR="0006686E" w:rsidRPr="00A01E7E" w:rsidRDefault="0006686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004A641C">
        <w:rPr>
          <w:rFonts w:ascii="Cambria" w:hAnsi="Cambria"/>
          <w:sz w:val="16"/>
          <w:szCs w:val="16"/>
          <w:lang w:val="es-ES"/>
        </w:rPr>
        <w:t xml:space="preserve">A este respecto, véase, entre otros: </w:t>
      </w:r>
      <w:r w:rsidR="00C747E0" w:rsidRPr="00A01E7E">
        <w:rPr>
          <w:rFonts w:ascii="Cambria" w:hAnsi="Cambria"/>
          <w:sz w:val="16"/>
          <w:szCs w:val="16"/>
          <w:lang w:val="es-ES"/>
        </w:rPr>
        <w:t xml:space="preserve">CIDH, Informe No. 143/22. Petición 1350-13. Admisibilidad. Luis Guillermo Catalán Arriagada. Chile. 27 de junio de 2022, </w:t>
      </w:r>
      <w:r w:rsidRPr="00A01E7E">
        <w:rPr>
          <w:rFonts w:ascii="Cambria" w:hAnsi="Cambria"/>
          <w:sz w:val="16"/>
          <w:szCs w:val="16"/>
          <w:lang w:val="es-ES"/>
        </w:rPr>
        <w:t>párrafo 12</w:t>
      </w:r>
      <w:r w:rsidR="00C747E0" w:rsidRPr="00A01E7E">
        <w:rPr>
          <w:rFonts w:ascii="Cambria" w:hAnsi="Cambria"/>
          <w:sz w:val="16"/>
          <w:szCs w:val="16"/>
          <w:lang w:val="es-ES"/>
        </w:rPr>
        <w:t xml:space="preserve">; CIDH, Informe No. 27/22. Petición P-1207-13. Admisibilidad. Héctor Hernán Saldivia Otei. Chile. 9 de marzo de 2022, párrafo 11; CIDH, </w:t>
      </w:r>
      <w:r w:rsidRPr="00A01E7E">
        <w:rPr>
          <w:rFonts w:ascii="Cambria" w:hAnsi="Cambria"/>
          <w:sz w:val="16"/>
          <w:szCs w:val="16"/>
          <w:lang w:val="es-ES"/>
        </w:rPr>
        <w:t>Informe No. 172/19, Petición 2430-12, Domingo Segundo Huerta Hernández y familia, del 5 de diciembre de 2019</w:t>
      </w:r>
      <w:r w:rsidR="00C747E0" w:rsidRPr="00A01E7E">
        <w:rPr>
          <w:rFonts w:ascii="Cambria" w:hAnsi="Cambria"/>
          <w:sz w:val="16"/>
          <w:szCs w:val="16"/>
          <w:lang w:val="es-ES"/>
        </w:rPr>
        <w:t>, párrafo 4.</w:t>
      </w:r>
    </w:p>
  </w:footnote>
  <w:footnote w:id="9">
    <w:p w14:paraId="6AA690FF" w14:textId="77777777" w:rsidR="006F23D6" w:rsidRPr="00A01E7E" w:rsidRDefault="006F23D6"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143/22. Petición 1350-13. Admisibilidad. Luis Guillermo Catalán Arriagada. Chile. 27 de junio de 2022, párrafo 18.</w:t>
      </w:r>
    </w:p>
  </w:footnote>
  <w:footnote w:id="10">
    <w:p w14:paraId="13156845" w14:textId="77777777" w:rsidR="00794F01" w:rsidRPr="00A01E7E" w:rsidRDefault="00794F0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73BD" w14:textId="77777777" w:rsidR="00040C3A" w:rsidRDefault="00040C3A" w:rsidP="00522F9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5C1085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9FA" w14:textId="47C63860" w:rsidR="00A50FCF" w:rsidRDefault="00F40EB8" w:rsidP="00A50FCF">
    <w:pPr>
      <w:pStyle w:val="Header"/>
      <w:tabs>
        <w:tab w:val="clear" w:pos="4320"/>
        <w:tab w:val="clear" w:pos="8640"/>
      </w:tabs>
      <w:jc w:val="center"/>
      <w:rPr>
        <w:sz w:val="22"/>
        <w:szCs w:val="22"/>
      </w:rPr>
    </w:pPr>
    <w:r w:rsidRPr="00A01E7E">
      <w:rPr>
        <w:noProof/>
        <w:sz w:val="22"/>
        <w:szCs w:val="22"/>
      </w:rPr>
      <w:drawing>
        <wp:inline distT="0" distB="0" distL="0" distR="0" wp14:anchorId="55960B18" wp14:editId="402E3579">
          <wp:extent cx="1971675" cy="104775"/>
          <wp:effectExtent l="0" t="0" r="0" b="0"/>
          <wp:docPr id="4"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688D1578" w14:textId="77777777" w:rsidR="00040C3A" w:rsidRPr="00EC7D62" w:rsidRDefault="00F36897" w:rsidP="00A50FCF">
    <w:pPr>
      <w:pStyle w:val="Header"/>
      <w:tabs>
        <w:tab w:val="clear" w:pos="4320"/>
        <w:tab w:val="clear" w:pos="8640"/>
      </w:tabs>
      <w:jc w:val="center"/>
      <w:rPr>
        <w:sz w:val="22"/>
        <w:szCs w:val="22"/>
      </w:rPr>
    </w:pPr>
    <w:r>
      <w:rPr>
        <w:sz w:val="22"/>
        <w:szCs w:val="22"/>
      </w:rPr>
      <w:pict w14:anchorId="1BA3070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68113336">
    <w:abstractNumId w:val="4"/>
  </w:num>
  <w:num w:numId="2" w16cid:durableId="73207706">
    <w:abstractNumId w:val="5"/>
  </w:num>
  <w:num w:numId="3" w16cid:durableId="683552207">
    <w:abstractNumId w:val="56"/>
  </w:num>
  <w:num w:numId="4" w16cid:durableId="704646652">
    <w:abstractNumId w:val="20"/>
  </w:num>
  <w:num w:numId="5" w16cid:durableId="1032804311">
    <w:abstractNumId w:val="49"/>
  </w:num>
  <w:num w:numId="6" w16cid:durableId="625934604">
    <w:abstractNumId w:val="27"/>
  </w:num>
  <w:num w:numId="7" w16cid:durableId="1419210126">
    <w:abstractNumId w:val="6"/>
  </w:num>
  <w:num w:numId="8" w16cid:durableId="1044250842">
    <w:abstractNumId w:val="16"/>
  </w:num>
  <w:num w:numId="9" w16cid:durableId="1554580721">
    <w:abstractNumId w:val="43"/>
  </w:num>
  <w:num w:numId="10" w16cid:durableId="1111708264">
    <w:abstractNumId w:val="0"/>
  </w:num>
  <w:num w:numId="11" w16cid:durableId="507671598">
    <w:abstractNumId w:val="38"/>
  </w:num>
  <w:num w:numId="12" w16cid:durableId="1809542281">
    <w:abstractNumId w:val="39"/>
  </w:num>
  <w:num w:numId="13" w16cid:durableId="30351050">
    <w:abstractNumId w:val="46"/>
  </w:num>
  <w:num w:numId="14" w16cid:durableId="1898589837">
    <w:abstractNumId w:val="1"/>
  </w:num>
  <w:num w:numId="15" w16cid:durableId="573855840">
    <w:abstractNumId w:val="2"/>
  </w:num>
  <w:num w:numId="16" w16cid:durableId="507331787">
    <w:abstractNumId w:val="7"/>
  </w:num>
  <w:num w:numId="17" w16cid:durableId="1739480618">
    <w:abstractNumId w:val="8"/>
  </w:num>
  <w:num w:numId="18" w16cid:durableId="738481687">
    <w:abstractNumId w:val="9"/>
  </w:num>
  <w:num w:numId="19" w16cid:durableId="1759207470">
    <w:abstractNumId w:val="10"/>
  </w:num>
  <w:num w:numId="20" w16cid:durableId="21517450">
    <w:abstractNumId w:val="11"/>
  </w:num>
  <w:num w:numId="21" w16cid:durableId="2113621791">
    <w:abstractNumId w:val="12"/>
  </w:num>
  <w:num w:numId="22" w16cid:durableId="726421650">
    <w:abstractNumId w:val="13"/>
  </w:num>
  <w:num w:numId="23" w16cid:durableId="1076395999">
    <w:abstractNumId w:val="14"/>
  </w:num>
  <w:num w:numId="24" w16cid:durableId="1878470358">
    <w:abstractNumId w:val="15"/>
  </w:num>
  <w:num w:numId="25" w16cid:durableId="41028686">
    <w:abstractNumId w:val="17"/>
  </w:num>
  <w:num w:numId="26" w16cid:durableId="1207986272">
    <w:abstractNumId w:val="18"/>
  </w:num>
  <w:num w:numId="27" w16cid:durableId="1777094061">
    <w:abstractNumId w:val="21"/>
  </w:num>
  <w:num w:numId="28" w16cid:durableId="681977036">
    <w:abstractNumId w:val="22"/>
  </w:num>
  <w:num w:numId="29" w16cid:durableId="1578980758">
    <w:abstractNumId w:val="23"/>
  </w:num>
  <w:num w:numId="30" w16cid:durableId="459809530">
    <w:abstractNumId w:val="25"/>
  </w:num>
  <w:num w:numId="31" w16cid:durableId="105586434">
    <w:abstractNumId w:val="28"/>
  </w:num>
  <w:num w:numId="32" w16cid:durableId="1035424176">
    <w:abstractNumId w:val="29"/>
  </w:num>
  <w:num w:numId="33" w16cid:durableId="157575745">
    <w:abstractNumId w:val="30"/>
  </w:num>
  <w:num w:numId="34" w16cid:durableId="99297889">
    <w:abstractNumId w:val="31"/>
  </w:num>
  <w:num w:numId="35" w16cid:durableId="359356390">
    <w:abstractNumId w:val="32"/>
  </w:num>
  <w:num w:numId="36" w16cid:durableId="1569879988">
    <w:abstractNumId w:val="34"/>
  </w:num>
  <w:num w:numId="37" w16cid:durableId="2114127325">
    <w:abstractNumId w:val="35"/>
  </w:num>
  <w:num w:numId="38" w16cid:durableId="292567782">
    <w:abstractNumId w:val="36"/>
  </w:num>
  <w:num w:numId="39" w16cid:durableId="1487084607">
    <w:abstractNumId w:val="40"/>
  </w:num>
  <w:num w:numId="40" w16cid:durableId="1161383224">
    <w:abstractNumId w:val="41"/>
  </w:num>
  <w:num w:numId="41" w16cid:durableId="832648748">
    <w:abstractNumId w:val="48"/>
  </w:num>
  <w:num w:numId="42" w16cid:durableId="2020036139">
    <w:abstractNumId w:val="50"/>
  </w:num>
  <w:num w:numId="43" w16cid:durableId="515727418">
    <w:abstractNumId w:val="52"/>
  </w:num>
  <w:num w:numId="44" w16cid:durableId="1653833118">
    <w:abstractNumId w:val="54"/>
  </w:num>
  <w:num w:numId="45" w16cid:durableId="1509367398">
    <w:abstractNumId w:val="55"/>
  </w:num>
  <w:num w:numId="46" w16cid:durableId="1997680183">
    <w:abstractNumId w:val="57"/>
  </w:num>
  <w:num w:numId="47" w16cid:durableId="646664558">
    <w:abstractNumId w:val="58"/>
  </w:num>
  <w:num w:numId="48" w16cid:durableId="841090935">
    <w:abstractNumId w:val="59"/>
  </w:num>
  <w:num w:numId="49" w16cid:durableId="495927088">
    <w:abstractNumId w:val="61"/>
  </w:num>
  <w:num w:numId="50" w16cid:durableId="1260605342">
    <w:abstractNumId w:val="62"/>
  </w:num>
  <w:num w:numId="51" w16cid:durableId="599485218">
    <w:abstractNumId w:val="19"/>
  </w:num>
  <w:num w:numId="52" w16cid:durableId="1298219994">
    <w:abstractNumId w:val="42"/>
  </w:num>
  <w:num w:numId="53" w16cid:durableId="1006053586">
    <w:abstractNumId w:val="53"/>
  </w:num>
  <w:num w:numId="54" w16cid:durableId="1291476826">
    <w:abstractNumId w:val="47"/>
  </w:num>
  <w:num w:numId="55" w16cid:durableId="1117480905">
    <w:abstractNumId w:val="44"/>
  </w:num>
  <w:num w:numId="56" w16cid:durableId="1318682386">
    <w:abstractNumId w:val="26"/>
  </w:num>
  <w:num w:numId="57" w16cid:durableId="688874059">
    <w:abstractNumId w:val="24"/>
  </w:num>
  <w:num w:numId="58" w16cid:durableId="532503547">
    <w:abstractNumId w:val="37"/>
  </w:num>
  <w:num w:numId="59" w16cid:durableId="1701930842">
    <w:abstractNumId w:val="60"/>
  </w:num>
  <w:num w:numId="60" w16cid:durableId="609314485">
    <w:abstractNumId w:val="33"/>
  </w:num>
  <w:num w:numId="61" w16cid:durableId="119030728">
    <w:abstractNumId w:val="45"/>
  </w:num>
  <w:num w:numId="62" w16cid:durableId="2138404256">
    <w:abstractNumId w:val="51"/>
  </w:num>
  <w:num w:numId="63" w16cid:durableId="1422874157">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49E0"/>
    <w:rsid w:val="00026AC1"/>
    <w:rsid w:val="000337EF"/>
    <w:rsid w:val="00040C3A"/>
    <w:rsid w:val="000419AD"/>
    <w:rsid w:val="000433C9"/>
    <w:rsid w:val="000444E7"/>
    <w:rsid w:val="00044B0D"/>
    <w:rsid w:val="00045B36"/>
    <w:rsid w:val="00053A35"/>
    <w:rsid w:val="0005446A"/>
    <w:rsid w:val="0006686E"/>
    <w:rsid w:val="00071174"/>
    <w:rsid w:val="000716C5"/>
    <w:rsid w:val="000742FA"/>
    <w:rsid w:val="00075E23"/>
    <w:rsid w:val="0009344A"/>
    <w:rsid w:val="000970F4"/>
    <w:rsid w:val="000A392E"/>
    <w:rsid w:val="000A575F"/>
    <w:rsid w:val="000B66F4"/>
    <w:rsid w:val="000B7187"/>
    <w:rsid w:val="000B771B"/>
    <w:rsid w:val="000B7730"/>
    <w:rsid w:val="000D05CB"/>
    <w:rsid w:val="000D10DB"/>
    <w:rsid w:val="000D4F7D"/>
    <w:rsid w:val="000E27EA"/>
    <w:rsid w:val="000E5EB5"/>
    <w:rsid w:val="000F3017"/>
    <w:rsid w:val="000F35ED"/>
    <w:rsid w:val="001020D6"/>
    <w:rsid w:val="0010550C"/>
    <w:rsid w:val="00107131"/>
    <w:rsid w:val="0010736F"/>
    <w:rsid w:val="00113F73"/>
    <w:rsid w:val="001142BD"/>
    <w:rsid w:val="00121CC2"/>
    <w:rsid w:val="00123EEB"/>
    <w:rsid w:val="0012472D"/>
    <w:rsid w:val="001304B1"/>
    <w:rsid w:val="00131425"/>
    <w:rsid w:val="00133BA9"/>
    <w:rsid w:val="00133EE5"/>
    <w:rsid w:val="00165562"/>
    <w:rsid w:val="00167A34"/>
    <w:rsid w:val="001A520D"/>
    <w:rsid w:val="001A7870"/>
    <w:rsid w:val="001A7D7B"/>
    <w:rsid w:val="001B3A00"/>
    <w:rsid w:val="001B3A79"/>
    <w:rsid w:val="001C1B41"/>
    <w:rsid w:val="001C6E93"/>
    <w:rsid w:val="001D21C7"/>
    <w:rsid w:val="001D65EF"/>
    <w:rsid w:val="001D7E56"/>
    <w:rsid w:val="001E15E7"/>
    <w:rsid w:val="001E49E7"/>
    <w:rsid w:val="001F7201"/>
    <w:rsid w:val="00204699"/>
    <w:rsid w:val="00223A29"/>
    <w:rsid w:val="002250A3"/>
    <w:rsid w:val="00234F71"/>
    <w:rsid w:val="00235217"/>
    <w:rsid w:val="00237C68"/>
    <w:rsid w:val="00246D1F"/>
    <w:rsid w:val="00247403"/>
    <w:rsid w:val="00247542"/>
    <w:rsid w:val="00256821"/>
    <w:rsid w:val="00266B61"/>
    <w:rsid w:val="00266BAB"/>
    <w:rsid w:val="0026712A"/>
    <w:rsid w:val="002704DB"/>
    <w:rsid w:val="0027343C"/>
    <w:rsid w:val="00280B37"/>
    <w:rsid w:val="00283BA2"/>
    <w:rsid w:val="0029570F"/>
    <w:rsid w:val="002A0AAE"/>
    <w:rsid w:val="002A5820"/>
    <w:rsid w:val="002B0770"/>
    <w:rsid w:val="002B1533"/>
    <w:rsid w:val="002D2B26"/>
    <w:rsid w:val="002D449A"/>
    <w:rsid w:val="002D7EA2"/>
    <w:rsid w:val="002E187C"/>
    <w:rsid w:val="002F3F8C"/>
    <w:rsid w:val="00302733"/>
    <w:rsid w:val="00305835"/>
    <w:rsid w:val="00306F33"/>
    <w:rsid w:val="00314078"/>
    <w:rsid w:val="0031535D"/>
    <w:rsid w:val="00315D19"/>
    <w:rsid w:val="003239B8"/>
    <w:rsid w:val="0033169F"/>
    <w:rsid w:val="00342610"/>
    <w:rsid w:val="00344977"/>
    <w:rsid w:val="003459D0"/>
    <w:rsid w:val="00346C95"/>
    <w:rsid w:val="00346F7E"/>
    <w:rsid w:val="00356185"/>
    <w:rsid w:val="00360380"/>
    <w:rsid w:val="003612B0"/>
    <w:rsid w:val="0036358D"/>
    <w:rsid w:val="00366754"/>
    <w:rsid w:val="0037519E"/>
    <w:rsid w:val="00380295"/>
    <w:rsid w:val="00386CF0"/>
    <w:rsid w:val="00396B31"/>
    <w:rsid w:val="003B186A"/>
    <w:rsid w:val="003B349A"/>
    <w:rsid w:val="003B70FB"/>
    <w:rsid w:val="003C246B"/>
    <w:rsid w:val="003C676B"/>
    <w:rsid w:val="003D3BC2"/>
    <w:rsid w:val="003D67A9"/>
    <w:rsid w:val="003D69D1"/>
    <w:rsid w:val="003E51E9"/>
    <w:rsid w:val="003E6CA1"/>
    <w:rsid w:val="003F5154"/>
    <w:rsid w:val="00403C07"/>
    <w:rsid w:val="00405F9C"/>
    <w:rsid w:val="004065A8"/>
    <w:rsid w:val="004105D8"/>
    <w:rsid w:val="004165C2"/>
    <w:rsid w:val="004205D0"/>
    <w:rsid w:val="004241A0"/>
    <w:rsid w:val="00427B38"/>
    <w:rsid w:val="0043006F"/>
    <w:rsid w:val="004334C6"/>
    <w:rsid w:val="0043618B"/>
    <w:rsid w:val="00441ECB"/>
    <w:rsid w:val="004449BD"/>
    <w:rsid w:val="00445193"/>
    <w:rsid w:val="00445ED3"/>
    <w:rsid w:val="00447A30"/>
    <w:rsid w:val="00462C1B"/>
    <w:rsid w:val="00467B7E"/>
    <w:rsid w:val="00473BB4"/>
    <w:rsid w:val="00477592"/>
    <w:rsid w:val="0048668B"/>
    <w:rsid w:val="00486F1C"/>
    <w:rsid w:val="0049419D"/>
    <w:rsid w:val="004A057B"/>
    <w:rsid w:val="004A641C"/>
    <w:rsid w:val="004A6A54"/>
    <w:rsid w:val="004B421C"/>
    <w:rsid w:val="004B5F9B"/>
    <w:rsid w:val="004C20D2"/>
    <w:rsid w:val="004C2312"/>
    <w:rsid w:val="004C4B62"/>
    <w:rsid w:val="004C54C9"/>
    <w:rsid w:val="004C658E"/>
    <w:rsid w:val="004D4ABA"/>
    <w:rsid w:val="004D6025"/>
    <w:rsid w:val="004E013A"/>
    <w:rsid w:val="004E2502"/>
    <w:rsid w:val="004E2531"/>
    <w:rsid w:val="004E2649"/>
    <w:rsid w:val="004F148C"/>
    <w:rsid w:val="004F1840"/>
    <w:rsid w:val="004F1B17"/>
    <w:rsid w:val="004F3A05"/>
    <w:rsid w:val="004F626F"/>
    <w:rsid w:val="00501399"/>
    <w:rsid w:val="005047ED"/>
    <w:rsid w:val="0050633D"/>
    <w:rsid w:val="00507BC4"/>
    <w:rsid w:val="005128E4"/>
    <w:rsid w:val="005133DB"/>
    <w:rsid w:val="00514504"/>
    <w:rsid w:val="00521E1F"/>
    <w:rsid w:val="00522F97"/>
    <w:rsid w:val="00525560"/>
    <w:rsid w:val="005265E1"/>
    <w:rsid w:val="00534CAA"/>
    <w:rsid w:val="00544C49"/>
    <w:rsid w:val="00545F1C"/>
    <w:rsid w:val="0055067B"/>
    <w:rsid w:val="005516A1"/>
    <w:rsid w:val="005559EF"/>
    <w:rsid w:val="005627DD"/>
    <w:rsid w:val="00562B16"/>
    <w:rsid w:val="00563557"/>
    <w:rsid w:val="0056767B"/>
    <w:rsid w:val="0057402A"/>
    <w:rsid w:val="005771D0"/>
    <w:rsid w:val="005868DA"/>
    <w:rsid w:val="0059191A"/>
    <w:rsid w:val="005921FF"/>
    <w:rsid w:val="005A24ED"/>
    <w:rsid w:val="005A663C"/>
    <w:rsid w:val="005A6D0E"/>
    <w:rsid w:val="005B039F"/>
    <w:rsid w:val="005B42AC"/>
    <w:rsid w:val="005B52B0"/>
    <w:rsid w:val="005B6806"/>
    <w:rsid w:val="005C4225"/>
    <w:rsid w:val="005E6E3A"/>
    <w:rsid w:val="005F0DAD"/>
    <w:rsid w:val="005F0F33"/>
    <w:rsid w:val="00600DEB"/>
    <w:rsid w:val="00601E22"/>
    <w:rsid w:val="006169C3"/>
    <w:rsid w:val="00623DE6"/>
    <w:rsid w:val="00627562"/>
    <w:rsid w:val="00627B0C"/>
    <w:rsid w:val="00627C9F"/>
    <w:rsid w:val="006311E9"/>
    <w:rsid w:val="00632354"/>
    <w:rsid w:val="00635421"/>
    <w:rsid w:val="00635B94"/>
    <w:rsid w:val="00636AD7"/>
    <w:rsid w:val="00642810"/>
    <w:rsid w:val="00652333"/>
    <w:rsid w:val="0068009E"/>
    <w:rsid w:val="00692219"/>
    <w:rsid w:val="00693C38"/>
    <w:rsid w:val="00693EB9"/>
    <w:rsid w:val="00695147"/>
    <w:rsid w:val="006A17D2"/>
    <w:rsid w:val="006A73E6"/>
    <w:rsid w:val="006B2D5C"/>
    <w:rsid w:val="006B69E6"/>
    <w:rsid w:val="006C0ECF"/>
    <w:rsid w:val="006C4EB1"/>
    <w:rsid w:val="006D465E"/>
    <w:rsid w:val="006E0166"/>
    <w:rsid w:val="006E2FFB"/>
    <w:rsid w:val="006E3BAD"/>
    <w:rsid w:val="006E7B34"/>
    <w:rsid w:val="006F23D6"/>
    <w:rsid w:val="0070697F"/>
    <w:rsid w:val="00707220"/>
    <w:rsid w:val="007103C4"/>
    <w:rsid w:val="00711A4C"/>
    <w:rsid w:val="0072199C"/>
    <w:rsid w:val="00721E6F"/>
    <w:rsid w:val="00722C9F"/>
    <w:rsid w:val="00723817"/>
    <w:rsid w:val="007253B8"/>
    <w:rsid w:val="00733682"/>
    <w:rsid w:val="007355E1"/>
    <w:rsid w:val="0073636A"/>
    <w:rsid w:val="0073741F"/>
    <w:rsid w:val="007401A1"/>
    <w:rsid w:val="0076494C"/>
    <w:rsid w:val="0076643F"/>
    <w:rsid w:val="00777F63"/>
    <w:rsid w:val="00786D22"/>
    <w:rsid w:val="00793F1C"/>
    <w:rsid w:val="00794F01"/>
    <w:rsid w:val="007A5817"/>
    <w:rsid w:val="007A6652"/>
    <w:rsid w:val="007B05C4"/>
    <w:rsid w:val="007B24C1"/>
    <w:rsid w:val="007B60E9"/>
    <w:rsid w:val="007B6595"/>
    <w:rsid w:val="007B6CC3"/>
    <w:rsid w:val="007B76D3"/>
    <w:rsid w:val="007C3334"/>
    <w:rsid w:val="007D2B98"/>
    <w:rsid w:val="007E21BC"/>
    <w:rsid w:val="007E6888"/>
    <w:rsid w:val="007E7C82"/>
    <w:rsid w:val="007F2AA1"/>
    <w:rsid w:val="007F5233"/>
    <w:rsid w:val="007F588D"/>
    <w:rsid w:val="00803F1C"/>
    <w:rsid w:val="00805B95"/>
    <w:rsid w:val="0080600E"/>
    <w:rsid w:val="00814688"/>
    <w:rsid w:val="00817612"/>
    <w:rsid w:val="008178B2"/>
    <w:rsid w:val="00821E49"/>
    <w:rsid w:val="00832DFC"/>
    <w:rsid w:val="008338A4"/>
    <w:rsid w:val="00834D49"/>
    <w:rsid w:val="00837C45"/>
    <w:rsid w:val="00841CD0"/>
    <w:rsid w:val="00843D4E"/>
    <w:rsid w:val="00844730"/>
    <w:rsid w:val="008457C2"/>
    <w:rsid w:val="008516FB"/>
    <w:rsid w:val="00857A82"/>
    <w:rsid w:val="008723FB"/>
    <w:rsid w:val="00872CBE"/>
    <w:rsid w:val="00873836"/>
    <w:rsid w:val="00876571"/>
    <w:rsid w:val="00881C62"/>
    <w:rsid w:val="00885737"/>
    <w:rsid w:val="00890650"/>
    <w:rsid w:val="008944DC"/>
    <w:rsid w:val="00895F48"/>
    <w:rsid w:val="00897E12"/>
    <w:rsid w:val="008A7E0F"/>
    <w:rsid w:val="008B12F5"/>
    <w:rsid w:val="008C4CEF"/>
    <w:rsid w:val="008C5E2D"/>
    <w:rsid w:val="008D650C"/>
    <w:rsid w:val="008D768D"/>
    <w:rsid w:val="008E2546"/>
    <w:rsid w:val="008E3759"/>
    <w:rsid w:val="008E3BFE"/>
    <w:rsid w:val="008F1912"/>
    <w:rsid w:val="0090270B"/>
    <w:rsid w:val="009041DC"/>
    <w:rsid w:val="00911F57"/>
    <w:rsid w:val="00914755"/>
    <w:rsid w:val="0091585E"/>
    <w:rsid w:val="00917B5A"/>
    <w:rsid w:val="0092050D"/>
    <w:rsid w:val="00920907"/>
    <w:rsid w:val="00920A58"/>
    <w:rsid w:val="00920A8C"/>
    <w:rsid w:val="00920BE1"/>
    <w:rsid w:val="00934A2C"/>
    <w:rsid w:val="00951E61"/>
    <w:rsid w:val="00957C0E"/>
    <w:rsid w:val="00960328"/>
    <w:rsid w:val="00961063"/>
    <w:rsid w:val="00966A21"/>
    <w:rsid w:val="0096706E"/>
    <w:rsid w:val="00974312"/>
    <w:rsid w:val="00974491"/>
    <w:rsid w:val="00975B74"/>
    <w:rsid w:val="00975C4E"/>
    <w:rsid w:val="00980CDB"/>
    <w:rsid w:val="00981FBA"/>
    <w:rsid w:val="00982364"/>
    <w:rsid w:val="00983304"/>
    <w:rsid w:val="0099308E"/>
    <w:rsid w:val="00997BC5"/>
    <w:rsid w:val="009A4F41"/>
    <w:rsid w:val="009B381B"/>
    <w:rsid w:val="009C42EE"/>
    <w:rsid w:val="009D1753"/>
    <w:rsid w:val="009D2D7C"/>
    <w:rsid w:val="009D434B"/>
    <w:rsid w:val="009D5DFA"/>
    <w:rsid w:val="009D7611"/>
    <w:rsid w:val="009E0B61"/>
    <w:rsid w:val="009E1142"/>
    <w:rsid w:val="009E53DE"/>
    <w:rsid w:val="009E5430"/>
    <w:rsid w:val="009E7408"/>
    <w:rsid w:val="009E7F46"/>
    <w:rsid w:val="00A004BB"/>
    <w:rsid w:val="00A01E7E"/>
    <w:rsid w:val="00A11212"/>
    <w:rsid w:val="00A11785"/>
    <w:rsid w:val="00A11E44"/>
    <w:rsid w:val="00A30100"/>
    <w:rsid w:val="00A328B3"/>
    <w:rsid w:val="00A34797"/>
    <w:rsid w:val="00A50FCF"/>
    <w:rsid w:val="00A528D1"/>
    <w:rsid w:val="00A610CD"/>
    <w:rsid w:val="00A758AA"/>
    <w:rsid w:val="00AA09A2"/>
    <w:rsid w:val="00AA7996"/>
    <w:rsid w:val="00AB0CF4"/>
    <w:rsid w:val="00AB3141"/>
    <w:rsid w:val="00AC19CB"/>
    <w:rsid w:val="00AE241C"/>
    <w:rsid w:val="00AE283B"/>
    <w:rsid w:val="00AE5488"/>
    <w:rsid w:val="00AE6F91"/>
    <w:rsid w:val="00AF1AF9"/>
    <w:rsid w:val="00AF5571"/>
    <w:rsid w:val="00AF6718"/>
    <w:rsid w:val="00AF7AAE"/>
    <w:rsid w:val="00B0247A"/>
    <w:rsid w:val="00B07341"/>
    <w:rsid w:val="00B07916"/>
    <w:rsid w:val="00B30539"/>
    <w:rsid w:val="00B314DB"/>
    <w:rsid w:val="00B361F2"/>
    <w:rsid w:val="00B3718B"/>
    <w:rsid w:val="00B3745F"/>
    <w:rsid w:val="00B4632A"/>
    <w:rsid w:val="00B46FA8"/>
    <w:rsid w:val="00B530F1"/>
    <w:rsid w:val="00B57CE1"/>
    <w:rsid w:val="00B706C1"/>
    <w:rsid w:val="00B83158"/>
    <w:rsid w:val="00B93D7F"/>
    <w:rsid w:val="00BA2401"/>
    <w:rsid w:val="00BA276C"/>
    <w:rsid w:val="00BA27E4"/>
    <w:rsid w:val="00BB019D"/>
    <w:rsid w:val="00BB306F"/>
    <w:rsid w:val="00BB6364"/>
    <w:rsid w:val="00BB6B26"/>
    <w:rsid w:val="00BD0FF5"/>
    <w:rsid w:val="00BD1560"/>
    <w:rsid w:val="00BD432D"/>
    <w:rsid w:val="00BD4B89"/>
    <w:rsid w:val="00BD5922"/>
    <w:rsid w:val="00BD6D7A"/>
    <w:rsid w:val="00BE0AAF"/>
    <w:rsid w:val="00BE5E6F"/>
    <w:rsid w:val="00BF02CB"/>
    <w:rsid w:val="00BF6FD8"/>
    <w:rsid w:val="00C03680"/>
    <w:rsid w:val="00C054DF"/>
    <w:rsid w:val="00C059CC"/>
    <w:rsid w:val="00C21762"/>
    <w:rsid w:val="00C21FEF"/>
    <w:rsid w:val="00C23BA4"/>
    <w:rsid w:val="00C24543"/>
    <w:rsid w:val="00C256A2"/>
    <w:rsid w:val="00C25ADB"/>
    <w:rsid w:val="00C30CD8"/>
    <w:rsid w:val="00C35AAD"/>
    <w:rsid w:val="00C44828"/>
    <w:rsid w:val="00C51515"/>
    <w:rsid w:val="00C5660B"/>
    <w:rsid w:val="00C56831"/>
    <w:rsid w:val="00C66B72"/>
    <w:rsid w:val="00C721DB"/>
    <w:rsid w:val="00C74567"/>
    <w:rsid w:val="00C747E0"/>
    <w:rsid w:val="00C87AC4"/>
    <w:rsid w:val="00C9124E"/>
    <w:rsid w:val="00C9567A"/>
    <w:rsid w:val="00CB212D"/>
    <w:rsid w:val="00CB2660"/>
    <w:rsid w:val="00CC5E90"/>
    <w:rsid w:val="00CD046C"/>
    <w:rsid w:val="00CE076C"/>
    <w:rsid w:val="00CE5199"/>
    <w:rsid w:val="00CE544F"/>
    <w:rsid w:val="00CE66D5"/>
    <w:rsid w:val="00CF637A"/>
    <w:rsid w:val="00D059DE"/>
    <w:rsid w:val="00D05ABD"/>
    <w:rsid w:val="00D06443"/>
    <w:rsid w:val="00D13FCE"/>
    <w:rsid w:val="00D17B77"/>
    <w:rsid w:val="00D306D1"/>
    <w:rsid w:val="00D30800"/>
    <w:rsid w:val="00D34786"/>
    <w:rsid w:val="00D37BFC"/>
    <w:rsid w:val="00D423AC"/>
    <w:rsid w:val="00D471A2"/>
    <w:rsid w:val="00D47A8E"/>
    <w:rsid w:val="00D52D14"/>
    <w:rsid w:val="00D5525C"/>
    <w:rsid w:val="00D64724"/>
    <w:rsid w:val="00D674BC"/>
    <w:rsid w:val="00D712D3"/>
    <w:rsid w:val="00D71422"/>
    <w:rsid w:val="00D72DC6"/>
    <w:rsid w:val="00D7558D"/>
    <w:rsid w:val="00D76030"/>
    <w:rsid w:val="00D81D92"/>
    <w:rsid w:val="00D876F9"/>
    <w:rsid w:val="00D92F63"/>
    <w:rsid w:val="00D976B0"/>
    <w:rsid w:val="00DA656C"/>
    <w:rsid w:val="00DA7B5F"/>
    <w:rsid w:val="00DC11E7"/>
    <w:rsid w:val="00DC24E3"/>
    <w:rsid w:val="00DC7023"/>
    <w:rsid w:val="00DC769A"/>
    <w:rsid w:val="00DD14E3"/>
    <w:rsid w:val="00DD3D86"/>
    <w:rsid w:val="00DD4AD2"/>
    <w:rsid w:val="00DE0A58"/>
    <w:rsid w:val="00DE0EF8"/>
    <w:rsid w:val="00DE2862"/>
    <w:rsid w:val="00DE518A"/>
    <w:rsid w:val="00DF1EC4"/>
    <w:rsid w:val="00DF6D1F"/>
    <w:rsid w:val="00E0340B"/>
    <w:rsid w:val="00E04A90"/>
    <w:rsid w:val="00E0551F"/>
    <w:rsid w:val="00E0788E"/>
    <w:rsid w:val="00E219C7"/>
    <w:rsid w:val="00E2321A"/>
    <w:rsid w:val="00E27B0C"/>
    <w:rsid w:val="00E40E47"/>
    <w:rsid w:val="00E4118C"/>
    <w:rsid w:val="00E43157"/>
    <w:rsid w:val="00E461CE"/>
    <w:rsid w:val="00E55E8B"/>
    <w:rsid w:val="00E573E4"/>
    <w:rsid w:val="00E6148F"/>
    <w:rsid w:val="00E64C3D"/>
    <w:rsid w:val="00E720CA"/>
    <w:rsid w:val="00E84EB5"/>
    <w:rsid w:val="00E85662"/>
    <w:rsid w:val="00E8789F"/>
    <w:rsid w:val="00E97B71"/>
    <w:rsid w:val="00EA3764"/>
    <w:rsid w:val="00EA3D34"/>
    <w:rsid w:val="00EA465C"/>
    <w:rsid w:val="00EB454D"/>
    <w:rsid w:val="00EB77C7"/>
    <w:rsid w:val="00ED549D"/>
    <w:rsid w:val="00ED5E10"/>
    <w:rsid w:val="00ED6137"/>
    <w:rsid w:val="00ED76BE"/>
    <w:rsid w:val="00ED7A23"/>
    <w:rsid w:val="00EE00E9"/>
    <w:rsid w:val="00EE36C0"/>
    <w:rsid w:val="00EF1AAA"/>
    <w:rsid w:val="00EF619B"/>
    <w:rsid w:val="00F00B55"/>
    <w:rsid w:val="00F01E7E"/>
    <w:rsid w:val="00F02AD1"/>
    <w:rsid w:val="00F10D52"/>
    <w:rsid w:val="00F1430E"/>
    <w:rsid w:val="00F17870"/>
    <w:rsid w:val="00F24CEE"/>
    <w:rsid w:val="00F253CC"/>
    <w:rsid w:val="00F271FC"/>
    <w:rsid w:val="00F34374"/>
    <w:rsid w:val="00F36897"/>
    <w:rsid w:val="00F37106"/>
    <w:rsid w:val="00F40EB8"/>
    <w:rsid w:val="00F44E25"/>
    <w:rsid w:val="00F513E3"/>
    <w:rsid w:val="00F519CF"/>
    <w:rsid w:val="00F56BA5"/>
    <w:rsid w:val="00F60C89"/>
    <w:rsid w:val="00F60E22"/>
    <w:rsid w:val="00F67C87"/>
    <w:rsid w:val="00F75C56"/>
    <w:rsid w:val="00F80D59"/>
    <w:rsid w:val="00F81395"/>
    <w:rsid w:val="00F81BB8"/>
    <w:rsid w:val="00F8227D"/>
    <w:rsid w:val="00F854AA"/>
    <w:rsid w:val="00F90C64"/>
    <w:rsid w:val="00F917D1"/>
    <w:rsid w:val="00F9653B"/>
    <w:rsid w:val="00FB62CF"/>
    <w:rsid w:val="00FB7940"/>
    <w:rsid w:val="00FC447E"/>
    <w:rsid w:val="00FC6219"/>
    <w:rsid w:val="00FD0AD4"/>
    <w:rsid w:val="00FD3C3B"/>
    <w:rsid w:val="00FE07DD"/>
    <w:rsid w:val="00FE6B45"/>
    <w:rsid w:val="00FF0F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8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1533"/>
    <w:rPr>
      <w:color w:val="605E5C"/>
      <w:shd w:val="clear" w:color="auto" w:fill="E1DFDD"/>
    </w:rPr>
  </w:style>
  <w:style w:type="character" w:styleId="CommentReference">
    <w:name w:val="annotation reference"/>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link w:val="CommentSubject"/>
    <w:uiPriority w:val="99"/>
    <w:semiHidden/>
    <w:rsid w:val="00D423AC"/>
    <w:rPr>
      <w:b/>
      <w:bCs/>
      <w:lang w:val="en-US" w:eastAsia="en-US"/>
    </w:rPr>
  </w:style>
  <w:style w:type="paragraph" w:customStyle="1" w:styleId="paragraph">
    <w:name w:val="paragraph"/>
    <w:basedOn w:val="Normal"/>
    <w:rsid w:val="00920B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20BE1"/>
  </w:style>
  <w:style w:type="character" w:customStyle="1" w:styleId="eop">
    <w:name w:val="eop"/>
    <w:basedOn w:val="DefaultParagraphFont"/>
    <w:rsid w:val="0092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27CF-96C9-47F4-BAB1-4286ECD4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3121</Words>
  <Characters>17792</Characters>
  <Application>Microsoft Office Word</Application>
  <DocSecurity>0</DocSecurity>
  <Lines>148</Lines>
  <Paragraphs>41</Paragraphs>
  <ScaleCrop>false</ScaleCrop>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2023-09-26T18:45:00Z</dcterms:created>
  <dcterms:modified xsi:type="dcterms:W3CDTF">2023-09-26T18:45:00Z</dcterms:modified>
</cp:coreProperties>
</file>