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54337A" w:rsidRDefault="00D306D1" w:rsidP="00627C9F">
      <w:pPr>
        <w:jc w:val="both"/>
        <w:rPr>
          <w:rFonts w:asciiTheme="majorHAnsi" w:hAnsiTheme="majorHAnsi" w:cs="Univers"/>
          <w:b/>
          <w:bCs/>
          <w:sz w:val="22"/>
          <w:szCs w:val="22"/>
          <w:lang w:val="es-ES_tradnl"/>
        </w:rPr>
      </w:pPr>
      <w:r w:rsidRPr="0054337A">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3B15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54337A">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54337A"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54337A"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54337A"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54337A"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54337A"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54337A"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54337A"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54337A"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54337A"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54337A"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54337A"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54337A"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54337A" w:rsidRDefault="003D3BC2" w:rsidP="00040C3A">
      <w:pPr>
        <w:tabs>
          <w:tab w:val="center" w:pos="5400"/>
        </w:tabs>
        <w:suppressAutoHyphens/>
        <w:jc w:val="center"/>
        <w:rPr>
          <w:rFonts w:asciiTheme="majorHAnsi" w:hAnsiTheme="majorHAnsi"/>
          <w:sz w:val="22"/>
          <w:szCs w:val="22"/>
          <w:lang w:val="es-ES_tradnl"/>
        </w:rPr>
      </w:pPr>
      <w:r w:rsidRPr="0054337A">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E02714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A7755">
                              <w:rPr>
                                <w:rFonts w:asciiTheme="majorHAnsi" w:hAnsiTheme="majorHAnsi" w:cs="Arial"/>
                                <w:b/>
                                <w:bCs/>
                                <w:color w:val="0D0D0D" w:themeColor="text1" w:themeTint="F2"/>
                                <w:sz w:val="36"/>
                                <w:szCs w:val="22"/>
                                <w:lang w:val="es-ES_tradnl"/>
                              </w:rPr>
                              <w:t>117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01D83">
                              <w:rPr>
                                <w:rFonts w:asciiTheme="majorHAnsi" w:hAnsiTheme="majorHAnsi" w:cs="Arial"/>
                                <w:b/>
                                <w:bCs/>
                                <w:color w:val="0D0D0D" w:themeColor="text1" w:themeTint="F2"/>
                                <w:sz w:val="36"/>
                                <w:szCs w:val="22"/>
                                <w:lang w:val="es-ES_tradnl"/>
                              </w:rPr>
                              <w:t>3</w:t>
                            </w:r>
                          </w:p>
                          <w:p w14:paraId="09C54AB3" w14:textId="017C886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135C4">
                              <w:rPr>
                                <w:rFonts w:asciiTheme="majorHAnsi" w:hAnsiTheme="majorHAnsi" w:cs="Arial"/>
                                <w:b/>
                                <w:color w:val="0D0D0D" w:themeColor="text1" w:themeTint="F2"/>
                                <w:sz w:val="36"/>
                                <w:szCs w:val="22"/>
                                <w:lang w:val="es-ES_tradnl"/>
                              </w:rPr>
                              <w:t>1</w:t>
                            </w:r>
                            <w:r w:rsidR="00350EDB">
                              <w:rPr>
                                <w:rFonts w:asciiTheme="majorHAnsi" w:hAnsiTheme="majorHAnsi" w:cs="Arial"/>
                                <w:b/>
                                <w:color w:val="0D0D0D" w:themeColor="text1" w:themeTint="F2"/>
                                <w:sz w:val="36"/>
                                <w:szCs w:val="22"/>
                                <w:lang w:val="es-ES_tradnl"/>
                              </w:rPr>
                              <w:t>017</w:t>
                            </w:r>
                            <w:r w:rsidR="00246D1F" w:rsidRPr="004E2649">
                              <w:rPr>
                                <w:rFonts w:asciiTheme="majorHAnsi" w:hAnsiTheme="majorHAnsi" w:cs="Arial"/>
                                <w:b/>
                                <w:color w:val="0D0D0D" w:themeColor="text1" w:themeTint="F2"/>
                                <w:sz w:val="36"/>
                                <w:szCs w:val="22"/>
                                <w:lang w:val="es-ES_tradnl"/>
                              </w:rPr>
                              <w:t>-</w:t>
                            </w:r>
                            <w:r w:rsidR="00350EDB">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5F9550B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w:t>
                            </w:r>
                            <w:r w:rsidR="00B200D2">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4C2ACFF7" w:rsidR="005B52B0" w:rsidRPr="00D143FC" w:rsidRDefault="00400E58" w:rsidP="00997BC5">
                            <w:pPr>
                              <w:spacing w:line="276" w:lineRule="auto"/>
                              <w:rPr>
                                <w:rFonts w:asciiTheme="majorHAnsi" w:hAnsiTheme="majorHAnsi" w:cs="Arial"/>
                                <w:color w:val="0D0D0D" w:themeColor="text1" w:themeTint="F2"/>
                                <w:szCs w:val="22"/>
                                <w:lang w:val="es-US"/>
                              </w:rPr>
                            </w:pPr>
                            <w:r>
                              <w:rPr>
                                <w:rFonts w:asciiTheme="majorHAnsi" w:hAnsiTheme="majorHAnsi" w:cs="Arial"/>
                                <w:color w:val="0D0D0D" w:themeColor="text1" w:themeTint="F2"/>
                                <w:szCs w:val="22"/>
                                <w:lang w:val="es-US"/>
                              </w:rPr>
                              <w:t>JUAN FÉLIX FONSECA VILLEGAS</w:t>
                            </w:r>
                          </w:p>
                          <w:bookmarkEnd w:id="0"/>
                          <w:p w14:paraId="575DFD52" w14:textId="5E11A838" w:rsidR="005B52B0" w:rsidRPr="00D143FC" w:rsidRDefault="00AA2476" w:rsidP="007A5817">
                            <w:pPr>
                              <w:rPr>
                                <w:color w:val="0D0D0D" w:themeColor="text1" w:themeTint="F2"/>
                                <w:lang w:val="es-US"/>
                              </w:rPr>
                            </w:pPr>
                            <w:r>
                              <w:rPr>
                                <w:rFonts w:asciiTheme="majorHAnsi" w:hAnsiTheme="majorHAnsi" w:cs="Arial"/>
                                <w:color w:val="0D0D0D" w:themeColor="text1" w:themeTint="F2"/>
                                <w:szCs w:val="22"/>
                                <w:lang w:val="es-US"/>
                              </w:rPr>
                              <w:t>COSTA 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2E02714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A7755">
                        <w:rPr>
                          <w:rFonts w:asciiTheme="majorHAnsi" w:hAnsiTheme="majorHAnsi" w:cs="Arial"/>
                          <w:b/>
                          <w:bCs/>
                          <w:color w:val="0D0D0D" w:themeColor="text1" w:themeTint="F2"/>
                          <w:sz w:val="36"/>
                          <w:szCs w:val="22"/>
                          <w:lang w:val="es-ES_tradnl"/>
                        </w:rPr>
                        <w:t>117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01D83">
                        <w:rPr>
                          <w:rFonts w:asciiTheme="majorHAnsi" w:hAnsiTheme="majorHAnsi" w:cs="Arial"/>
                          <w:b/>
                          <w:bCs/>
                          <w:color w:val="0D0D0D" w:themeColor="text1" w:themeTint="F2"/>
                          <w:sz w:val="36"/>
                          <w:szCs w:val="22"/>
                          <w:lang w:val="es-ES_tradnl"/>
                        </w:rPr>
                        <w:t>3</w:t>
                      </w:r>
                    </w:p>
                    <w:p w14:paraId="09C54AB3" w14:textId="017C886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135C4">
                        <w:rPr>
                          <w:rFonts w:asciiTheme="majorHAnsi" w:hAnsiTheme="majorHAnsi" w:cs="Arial"/>
                          <w:b/>
                          <w:color w:val="0D0D0D" w:themeColor="text1" w:themeTint="F2"/>
                          <w:sz w:val="36"/>
                          <w:szCs w:val="22"/>
                          <w:lang w:val="es-ES_tradnl"/>
                        </w:rPr>
                        <w:t>1</w:t>
                      </w:r>
                      <w:r w:rsidR="00350EDB">
                        <w:rPr>
                          <w:rFonts w:asciiTheme="majorHAnsi" w:hAnsiTheme="majorHAnsi" w:cs="Arial"/>
                          <w:b/>
                          <w:color w:val="0D0D0D" w:themeColor="text1" w:themeTint="F2"/>
                          <w:sz w:val="36"/>
                          <w:szCs w:val="22"/>
                          <w:lang w:val="es-ES_tradnl"/>
                        </w:rPr>
                        <w:t>017</w:t>
                      </w:r>
                      <w:r w:rsidR="00246D1F" w:rsidRPr="004E2649">
                        <w:rPr>
                          <w:rFonts w:asciiTheme="majorHAnsi" w:hAnsiTheme="majorHAnsi" w:cs="Arial"/>
                          <w:b/>
                          <w:color w:val="0D0D0D" w:themeColor="text1" w:themeTint="F2"/>
                          <w:sz w:val="36"/>
                          <w:szCs w:val="22"/>
                          <w:lang w:val="es-ES_tradnl"/>
                        </w:rPr>
                        <w:t>-</w:t>
                      </w:r>
                      <w:r w:rsidR="00350EDB">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5F9550B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w:t>
                      </w:r>
                      <w:r w:rsidR="00B200D2">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C2ACFF7" w:rsidR="005B52B0" w:rsidRPr="00D143FC" w:rsidRDefault="00400E58" w:rsidP="00997BC5">
                      <w:pPr>
                        <w:spacing w:line="276" w:lineRule="auto"/>
                        <w:rPr>
                          <w:rFonts w:asciiTheme="majorHAnsi" w:hAnsiTheme="majorHAnsi" w:cs="Arial"/>
                          <w:color w:val="0D0D0D" w:themeColor="text1" w:themeTint="F2"/>
                          <w:szCs w:val="22"/>
                          <w:lang w:val="es-US"/>
                        </w:rPr>
                      </w:pPr>
                      <w:r>
                        <w:rPr>
                          <w:rFonts w:asciiTheme="majorHAnsi" w:hAnsiTheme="majorHAnsi" w:cs="Arial"/>
                          <w:color w:val="0D0D0D" w:themeColor="text1" w:themeTint="F2"/>
                          <w:szCs w:val="22"/>
                          <w:lang w:val="es-US"/>
                        </w:rPr>
                        <w:t>JUAN FÉLIX FONSECA VILLEGAS</w:t>
                      </w:r>
                    </w:p>
                    <w:bookmarkEnd w:id="1"/>
                    <w:p w14:paraId="575DFD52" w14:textId="5E11A838" w:rsidR="005B52B0" w:rsidRPr="00D143FC" w:rsidRDefault="00AA2476" w:rsidP="007A5817">
                      <w:pPr>
                        <w:rPr>
                          <w:color w:val="0D0D0D" w:themeColor="text1" w:themeTint="F2"/>
                          <w:lang w:val="es-US"/>
                        </w:rPr>
                      </w:pPr>
                      <w:r>
                        <w:rPr>
                          <w:rFonts w:asciiTheme="majorHAnsi" w:hAnsiTheme="majorHAnsi" w:cs="Arial"/>
                          <w:color w:val="0D0D0D" w:themeColor="text1" w:themeTint="F2"/>
                          <w:szCs w:val="22"/>
                          <w:lang w:val="es-US"/>
                        </w:rPr>
                        <w:t>COSTA RICA</w:t>
                      </w:r>
                    </w:p>
                  </w:txbxContent>
                </v:textbox>
              </v:shape>
            </w:pict>
          </mc:Fallback>
        </mc:AlternateContent>
      </w:r>
      <w:r w:rsidR="004E2649" w:rsidRPr="0054337A">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3403C80" w:rsidR="00627C9F" w:rsidRPr="009A7755" w:rsidRDefault="00834D49" w:rsidP="007A5817">
                            <w:pPr>
                              <w:spacing w:line="276" w:lineRule="auto"/>
                              <w:jc w:val="right"/>
                              <w:rPr>
                                <w:rFonts w:asciiTheme="minorHAnsi" w:hAnsiTheme="minorHAnsi"/>
                                <w:color w:val="FFFFFF" w:themeColor="background1"/>
                                <w:sz w:val="22"/>
                                <w:lang w:val="es-ES"/>
                              </w:rPr>
                            </w:pPr>
                            <w:r w:rsidRPr="009A7755">
                              <w:rPr>
                                <w:rFonts w:asciiTheme="minorHAnsi" w:hAnsiTheme="minorHAnsi"/>
                                <w:color w:val="FFFFFF" w:themeColor="background1"/>
                                <w:sz w:val="22"/>
                                <w:lang w:val="es-ES"/>
                              </w:rPr>
                              <w:t>OEA/Ser.L/V/II</w:t>
                            </w:r>
                          </w:p>
                          <w:p w14:paraId="6A41611B" w14:textId="16C24C3D" w:rsidR="00627C9F" w:rsidRPr="009A7755" w:rsidRDefault="00627C9F" w:rsidP="007A5817">
                            <w:pPr>
                              <w:spacing w:line="276" w:lineRule="auto"/>
                              <w:jc w:val="right"/>
                              <w:rPr>
                                <w:rFonts w:asciiTheme="minorHAnsi" w:hAnsiTheme="minorHAnsi"/>
                                <w:color w:val="FFFFFF" w:themeColor="background1"/>
                                <w:sz w:val="22"/>
                                <w:lang w:val="es-ES"/>
                              </w:rPr>
                            </w:pPr>
                            <w:r w:rsidRPr="009A7755">
                              <w:rPr>
                                <w:rFonts w:asciiTheme="minorHAnsi" w:hAnsiTheme="minorHAnsi"/>
                                <w:color w:val="FFFFFF" w:themeColor="background1"/>
                                <w:sz w:val="22"/>
                                <w:lang w:val="es-ES"/>
                              </w:rPr>
                              <w:t xml:space="preserve">Doc. </w:t>
                            </w:r>
                            <w:r w:rsidR="009A7755" w:rsidRPr="009A7755">
                              <w:rPr>
                                <w:rFonts w:asciiTheme="minorHAnsi" w:hAnsiTheme="minorHAnsi"/>
                                <w:color w:val="FFFFFF" w:themeColor="background1"/>
                                <w:sz w:val="22"/>
                                <w:lang w:val="es-ES"/>
                              </w:rPr>
                              <w:t>12</w:t>
                            </w:r>
                            <w:r w:rsidR="009A7755">
                              <w:rPr>
                                <w:rFonts w:asciiTheme="minorHAnsi" w:hAnsiTheme="minorHAnsi"/>
                                <w:color w:val="FFFFFF" w:themeColor="background1"/>
                                <w:sz w:val="22"/>
                                <w:lang w:val="es-ES"/>
                              </w:rPr>
                              <w:t>7</w:t>
                            </w:r>
                          </w:p>
                          <w:p w14:paraId="69373ED2" w14:textId="461B3D0A" w:rsidR="00627C9F" w:rsidRPr="00C25ADB" w:rsidRDefault="00C01C8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w:t>
                            </w:r>
                            <w:r w:rsidR="00627C9F"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julio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401D83">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13403C80" w:rsidR="00627C9F" w:rsidRPr="009A7755" w:rsidRDefault="00834D49" w:rsidP="007A5817">
                      <w:pPr>
                        <w:spacing w:line="276" w:lineRule="auto"/>
                        <w:jc w:val="right"/>
                        <w:rPr>
                          <w:rFonts w:asciiTheme="minorHAnsi" w:hAnsiTheme="minorHAnsi"/>
                          <w:color w:val="FFFFFF" w:themeColor="background1"/>
                          <w:sz w:val="22"/>
                          <w:lang w:val="es-ES"/>
                        </w:rPr>
                      </w:pPr>
                      <w:r w:rsidRPr="009A7755">
                        <w:rPr>
                          <w:rFonts w:asciiTheme="minorHAnsi" w:hAnsiTheme="minorHAnsi"/>
                          <w:color w:val="FFFFFF" w:themeColor="background1"/>
                          <w:sz w:val="22"/>
                          <w:lang w:val="es-ES"/>
                        </w:rPr>
                        <w:t>OEA/Ser.L/V/II</w:t>
                      </w:r>
                    </w:p>
                    <w:p w14:paraId="6A41611B" w14:textId="16C24C3D" w:rsidR="00627C9F" w:rsidRPr="009A7755" w:rsidRDefault="00627C9F" w:rsidP="007A5817">
                      <w:pPr>
                        <w:spacing w:line="276" w:lineRule="auto"/>
                        <w:jc w:val="right"/>
                        <w:rPr>
                          <w:rFonts w:asciiTheme="minorHAnsi" w:hAnsiTheme="minorHAnsi"/>
                          <w:color w:val="FFFFFF" w:themeColor="background1"/>
                          <w:sz w:val="22"/>
                          <w:lang w:val="es-ES"/>
                        </w:rPr>
                      </w:pPr>
                      <w:r w:rsidRPr="009A7755">
                        <w:rPr>
                          <w:rFonts w:asciiTheme="minorHAnsi" w:hAnsiTheme="minorHAnsi"/>
                          <w:color w:val="FFFFFF" w:themeColor="background1"/>
                          <w:sz w:val="22"/>
                          <w:lang w:val="es-ES"/>
                        </w:rPr>
                        <w:t xml:space="preserve">Doc. </w:t>
                      </w:r>
                      <w:r w:rsidR="009A7755" w:rsidRPr="009A7755">
                        <w:rPr>
                          <w:rFonts w:asciiTheme="minorHAnsi" w:hAnsiTheme="minorHAnsi"/>
                          <w:color w:val="FFFFFF" w:themeColor="background1"/>
                          <w:sz w:val="22"/>
                          <w:lang w:val="es-ES"/>
                        </w:rPr>
                        <w:t>12</w:t>
                      </w:r>
                      <w:r w:rsidR="009A7755">
                        <w:rPr>
                          <w:rFonts w:asciiTheme="minorHAnsi" w:hAnsiTheme="minorHAnsi"/>
                          <w:color w:val="FFFFFF" w:themeColor="background1"/>
                          <w:sz w:val="22"/>
                          <w:lang w:val="es-ES"/>
                        </w:rPr>
                        <w:t>7</w:t>
                      </w:r>
                    </w:p>
                    <w:p w14:paraId="69373ED2" w14:textId="461B3D0A" w:rsidR="00627C9F" w:rsidRPr="00C25ADB" w:rsidRDefault="00C01C8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w:t>
                      </w:r>
                      <w:r w:rsidR="00627C9F"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julio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401D83">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54337A"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54337A"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54337A"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54337A"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54337A"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54337A"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54337A"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54337A"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54337A"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54337A"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54337A"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54337A"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54337A"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54337A"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54337A"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54337A"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54337A"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54337A"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54337A"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54337A"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54337A"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54337A"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54337A"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54337A"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54337A"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54337A"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54337A"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54337A"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54337A" w:rsidRDefault="0090270B" w:rsidP="00040C3A">
      <w:pPr>
        <w:tabs>
          <w:tab w:val="center" w:pos="5400"/>
        </w:tabs>
        <w:suppressAutoHyphens/>
        <w:jc w:val="center"/>
        <w:rPr>
          <w:rFonts w:asciiTheme="majorHAnsi" w:hAnsiTheme="majorHAnsi"/>
          <w:sz w:val="18"/>
          <w:szCs w:val="22"/>
          <w:lang w:val="es-ES_tradnl"/>
        </w:rPr>
      </w:pPr>
      <w:r w:rsidRPr="0054337A">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C4638C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01C80">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C01C80">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01D83">
                              <w:rPr>
                                <w:rFonts w:asciiTheme="majorHAnsi" w:hAnsiTheme="majorHAnsi"/>
                                <w:color w:val="0D0D0D" w:themeColor="text1" w:themeTint="F2"/>
                                <w:sz w:val="18"/>
                                <w:szCs w:val="22"/>
                                <w:lang w:val="es-ES"/>
                              </w:rPr>
                              <w:t>3</w:t>
                            </w:r>
                            <w:r w:rsidR="00C01C80">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6C4638C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01C80">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C01C80">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01D83">
                        <w:rPr>
                          <w:rFonts w:asciiTheme="majorHAnsi" w:hAnsiTheme="majorHAnsi"/>
                          <w:color w:val="0D0D0D" w:themeColor="text1" w:themeTint="F2"/>
                          <w:sz w:val="18"/>
                          <w:szCs w:val="22"/>
                          <w:lang w:val="es-ES"/>
                        </w:rPr>
                        <w:t>3</w:t>
                      </w:r>
                      <w:r w:rsidR="00C01C80">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54337A"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54337A"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54337A"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54337A"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54337A" w:rsidRDefault="0090270B" w:rsidP="00040C3A">
      <w:pPr>
        <w:tabs>
          <w:tab w:val="center" w:pos="5400"/>
        </w:tabs>
        <w:suppressAutoHyphens/>
        <w:jc w:val="center"/>
        <w:rPr>
          <w:rFonts w:asciiTheme="majorHAnsi" w:hAnsiTheme="majorHAnsi"/>
          <w:sz w:val="18"/>
          <w:szCs w:val="22"/>
          <w:lang w:val="es-ES_tradnl"/>
        </w:rPr>
      </w:pPr>
      <w:r w:rsidRPr="0054337A">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6379A8C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95F4A5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46A38" w:rsidRPr="00646A38">
                              <w:rPr>
                                <w:rFonts w:asciiTheme="majorHAnsi" w:hAnsiTheme="majorHAnsi"/>
                                <w:color w:val="595959" w:themeColor="text1" w:themeTint="A6"/>
                                <w:sz w:val="18"/>
                                <w:szCs w:val="18"/>
                                <w:lang w:val="pt-BR"/>
                              </w:rPr>
                              <w:t>117</w:t>
                            </w:r>
                            <w:r w:rsidR="007B05C4" w:rsidRPr="00646A38">
                              <w:rPr>
                                <w:rFonts w:asciiTheme="majorHAnsi" w:hAnsiTheme="majorHAnsi"/>
                                <w:color w:val="595959" w:themeColor="text1" w:themeTint="A6"/>
                                <w:sz w:val="18"/>
                                <w:szCs w:val="18"/>
                                <w:lang w:val="pt-BR"/>
                              </w:rPr>
                              <w:t>/</w:t>
                            </w:r>
                            <w:r w:rsidR="00C01C80" w:rsidRPr="00646A38">
                              <w:rPr>
                                <w:rFonts w:asciiTheme="majorHAnsi" w:hAnsiTheme="majorHAnsi"/>
                                <w:color w:val="595959" w:themeColor="text1" w:themeTint="A6"/>
                                <w:sz w:val="18"/>
                                <w:szCs w:val="18"/>
                                <w:lang w:val="pt-BR"/>
                              </w:rPr>
                              <w:t>23</w:t>
                            </w:r>
                            <w:r w:rsidRPr="00646A38">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F3B79">
                              <w:rPr>
                                <w:rFonts w:asciiTheme="majorHAnsi" w:hAnsiTheme="majorHAnsi"/>
                                <w:color w:val="595959" w:themeColor="text1" w:themeTint="A6"/>
                                <w:sz w:val="18"/>
                                <w:szCs w:val="18"/>
                                <w:lang w:val="es-ES"/>
                              </w:rPr>
                              <w:t>1</w:t>
                            </w:r>
                            <w:r w:rsidR="00181231">
                              <w:rPr>
                                <w:rFonts w:asciiTheme="majorHAnsi" w:hAnsiTheme="majorHAnsi"/>
                                <w:color w:val="595959" w:themeColor="text1" w:themeTint="A6"/>
                                <w:sz w:val="18"/>
                                <w:szCs w:val="18"/>
                                <w:lang w:val="es-ES"/>
                              </w:rPr>
                              <w:t>017</w:t>
                            </w:r>
                            <w:r w:rsidR="00744FFD">
                              <w:rPr>
                                <w:rFonts w:asciiTheme="majorHAnsi" w:hAnsiTheme="majorHAnsi"/>
                                <w:color w:val="595959" w:themeColor="text1" w:themeTint="A6"/>
                                <w:sz w:val="18"/>
                                <w:szCs w:val="18"/>
                                <w:lang w:val="es-ES"/>
                              </w:rPr>
                              <w:t>-</w:t>
                            </w:r>
                            <w:r w:rsidR="00181231">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181231">
                              <w:rPr>
                                <w:rFonts w:asciiTheme="majorHAnsi" w:hAnsiTheme="majorHAnsi"/>
                                <w:color w:val="595959" w:themeColor="text1" w:themeTint="A6"/>
                                <w:sz w:val="18"/>
                                <w:szCs w:val="18"/>
                                <w:lang w:val="es-ES_tradnl"/>
                              </w:rPr>
                              <w:t>Juan Félix Fonseca Villegas</w:t>
                            </w:r>
                            <w:r w:rsidRPr="00890650">
                              <w:rPr>
                                <w:rFonts w:asciiTheme="majorHAnsi" w:hAnsiTheme="majorHAnsi"/>
                                <w:color w:val="595959" w:themeColor="text1" w:themeTint="A6"/>
                                <w:sz w:val="18"/>
                                <w:szCs w:val="18"/>
                                <w:lang w:val="es-ES_tradnl"/>
                              </w:rPr>
                              <w:t xml:space="preserve">. </w:t>
                            </w:r>
                            <w:r w:rsidR="00181231">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DC26EC">
                              <w:rPr>
                                <w:rFonts w:asciiTheme="majorHAnsi" w:hAnsiTheme="majorHAnsi"/>
                                <w:color w:val="595959" w:themeColor="text1" w:themeTint="A6"/>
                                <w:sz w:val="18"/>
                                <w:szCs w:val="18"/>
                                <w:lang w:val="es-ES"/>
                              </w:rPr>
                              <w:t>12 de julio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395F4A5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46A38" w:rsidRPr="00646A38">
                        <w:rPr>
                          <w:rFonts w:asciiTheme="majorHAnsi" w:hAnsiTheme="majorHAnsi"/>
                          <w:color w:val="595959" w:themeColor="text1" w:themeTint="A6"/>
                          <w:sz w:val="18"/>
                          <w:szCs w:val="18"/>
                          <w:lang w:val="pt-BR"/>
                        </w:rPr>
                        <w:t>117</w:t>
                      </w:r>
                      <w:r w:rsidR="007B05C4" w:rsidRPr="00646A38">
                        <w:rPr>
                          <w:rFonts w:asciiTheme="majorHAnsi" w:hAnsiTheme="majorHAnsi"/>
                          <w:color w:val="595959" w:themeColor="text1" w:themeTint="A6"/>
                          <w:sz w:val="18"/>
                          <w:szCs w:val="18"/>
                          <w:lang w:val="pt-BR"/>
                        </w:rPr>
                        <w:t>/</w:t>
                      </w:r>
                      <w:r w:rsidR="00C01C80" w:rsidRPr="00646A38">
                        <w:rPr>
                          <w:rFonts w:asciiTheme="majorHAnsi" w:hAnsiTheme="majorHAnsi"/>
                          <w:color w:val="595959" w:themeColor="text1" w:themeTint="A6"/>
                          <w:sz w:val="18"/>
                          <w:szCs w:val="18"/>
                          <w:lang w:val="pt-BR"/>
                        </w:rPr>
                        <w:t>23</w:t>
                      </w:r>
                      <w:r w:rsidRPr="00646A38">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F3B79">
                        <w:rPr>
                          <w:rFonts w:asciiTheme="majorHAnsi" w:hAnsiTheme="majorHAnsi"/>
                          <w:color w:val="595959" w:themeColor="text1" w:themeTint="A6"/>
                          <w:sz w:val="18"/>
                          <w:szCs w:val="18"/>
                          <w:lang w:val="es-ES"/>
                        </w:rPr>
                        <w:t>1</w:t>
                      </w:r>
                      <w:r w:rsidR="00181231">
                        <w:rPr>
                          <w:rFonts w:asciiTheme="majorHAnsi" w:hAnsiTheme="majorHAnsi"/>
                          <w:color w:val="595959" w:themeColor="text1" w:themeTint="A6"/>
                          <w:sz w:val="18"/>
                          <w:szCs w:val="18"/>
                          <w:lang w:val="es-ES"/>
                        </w:rPr>
                        <w:t>017</w:t>
                      </w:r>
                      <w:r w:rsidR="00744FFD">
                        <w:rPr>
                          <w:rFonts w:asciiTheme="majorHAnsi" w:hAnsiTheme="majorHAnsi"/>
                          <w:color w:val="595959" w:themeColor="text1" w:themeTint="A6"/>
                          <w:sz w:val="18"/>
                          <w:szCs w:val="18"/>
                          <w:lang w:val="es-ES"/>
                        </w:rPr>
                        <w:t>-</w:t>
                      </w:r>
                      <w:r w:rsidR="00181231">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181231">
                        <w:rPr>
                          <w:rFonts w:asciiTheme="majorHAnsi" w:hAnsiTheme="majorHAnsi"/>
                          <w:color w:val="595959" w:themeColor="text1" w:themeTint="A6"/>
                          <w:sz w:val="18"/>
                          <w:szCs w:val="18"/>
                          <w:lang w:val="es-ES_tradnl"/>
                        </w:rPr>
                        <w:t>Juan Félix Fonseca Villegas</w:t>
                      </w:r>
                      <w:r w:rsidRPr="00890650">
                        <w:rPr>
                          <w:rFonts w:asciiTheme="majorHAnsi" w:hAnsiTheme="majorHAnsi"/>
                          <w:color w:val="595959" w:themeColor="text1" w:themeTint="A6"/>
                          <w:sz w:val="18"/>
                          <w:szCs w:val="18"/>
                          <w:lang w:val="es-ES_tradnl"/>
                        </w:rPr>
                        <w:t xml:space="preserve">. </w:t>
                      </w:r>
                      <w:r w:rsidR="00181231">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DC26EC">
                        <w:rPr>
                          <w:rFonts w:asciiTheme="majorHAnsi" w:hAnsiTheme="majorHAnsi"/>
                          <w:color w:val="595959" w:themeColor="text1" w:themeTint="A6"/>
                          <w:sz w:val="18"/>
                          <w:szCs w:val="18"/>
                          <w:lang w:val="es-ES"/>
                        </w:rPr>
                        <w:t>12 de julio de 2023</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54337A"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54337A" w:rsidRDefault="00D306D1" w:rsidP="005516A1">
      <w:pPr>
        <w:tabs>
          <w:tab w:val="center" w:pos="5400"/>
        </w:tabs>
        <w:suppressAutoHyphens/>
        <w:jc w:val="center"/>
        <w:rPr>
          <w:rFonts w:asciiTheme="majorHAnsi" w:hAnsiTheme="majorHAnsi"/>
          <w:b/>
          <w:sz w:val="20"/>
          <w:lang w:val="es-ES_tradnl"/>
        </w:rPr>
      </w:pPr>
      <w:r w:rsidRPr="0054337A">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2F24A49E" w:rsidR="00D72DC6" w:rsidRPr="00D72DC6" w:rsidRDefault="00852B91" w:rsidP="00F02AD1">
                            <w:pPr>
                              <w:rPr>
                                <w:color w:val="FFFFFF" w:themeColor="background1"/>
                                <w14:textFill>
                                  <w14:noFill/>
                                </w14:textFill>
                              </w:rPr>
                            </w:pPr>
                            <w:r>
                              <w:rPr>
                                <w:noProof/>
                                <w:color w:val="FFFFFF" w:themeColor="background1"/>
                              </w:rPr>
                              <w:drawing>
                                <wp:inline distT="0" distB="0" distL="0" distR="0" wp14:anchorId="2BCC0A75" wp14:editId="4DB9E1CD">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2F24A49E" w:rsidR="00D72DC6" w:rsidRPr="00D72DC6" w:rsidRDefault="00852B91" w:rsidP="00F02AD1">
                      <w:pPr>
                        <w:rPr>
                          <w:color w:val="FFFFFF" w:themeColor="background1"/>
                          <w14:textFill>
                            <w14:noFill/>
                          </w14:textFill>
                        </w:rPr>
                      </w:pPr>
                      <w:r>
                        <w:rPr>
                          <w:noProof/>
                          <w:color w:val="FFFFFF" w:themeColor="background1"/>
                        </w:rPr>
                        <w:drawing>
                          <wp:inline distT="0" distB="0" distL="0" distR="0" wp14:anchorId="2BCC0A75" wp14:editId="4DB9E1CD">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54337A">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54337A" w:rsidRDefault="004A6A54" w:rsidP="005516A1">
      <w:pPr>
        <w:tabs>
          <w:tab w:val="center" w:pos="5400"/>
        </w:tabs>
        <w:suppressAutoHyphens/>
        <w:jc w:val="center"/>
        <w:rPr>
          <w:rFonts w:asciiTheme="majorHAnsi" w:hAnsiTheme="majorHAnsi"/>
          <w:b/>
          <w:sz w:val="20"/>
          <w:lang w:val="es-ES_tradnl"/>
        </w:rPr>
        <w:sectPr w:rsidR="0070697F" w:rsidRPr="0054337A"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54337A">
        <w:rPr>
          <w:rFonts w:asciiTheme="majorHAnsi" w:hAnsiTheme="majorHAnsi"/>
          <w:b/>
          <w:sz w:val="20"/>
          <w:lang w:val="es-ES_tradnl"/>
        </w:rPr>
        <w:tab/>
      </w:r>
    </w:p>
    <w:p w14:paraId="376DDC8B" w14:textId="77777777" w:rsidR="003239B8" w:rsidRPr="0054337A" w:rsidRDefault="003239B8" w:rsidP="004A6A54">
      <w:pPr>
        <w:spacing w:after="240"/>
        <w:ind w:firstLine="720"/>
        <w:jc w:val="both"/>
        <w:rPr>
          <w:rFonts w:asciiTheme="majorHAnsi" w:hAnsiTheme="majorHAnsi"/>
          <w:b/>
          <w:bCs/>
          <w:sz w:val="20"/>
          <w:szCs w:val="20"/>
          <w:lang w:val="es-ES"/>
        </w:rPr>
      </w:pPr>
      <w:r w:rsidRPr="0054337A">
        <w:rPr>
          <w:rFonts w:asciiTheme="majorHAnsi" w:hAnsiTheme="majorHAnsi"/>
          <w:b/>
          <w:bCs/>
          <w:sz w:val="20"/>
          <w:szCs w:val="20"/>
          <w:lang w:val="es-ES"/>
        </w:rPr>
        <w:lastRenderedPageBreak/>
        <w:t>I.</w:t>
      </w:r>
      <w:r w:rsidRPr="0054337A">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54337A" w:rsidRPr="0054337A"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902D49" w:rsidRDefault="003239B8" w:rsidP="008D2290">
            <w:pPr>
              <w:jc w:val="center"/>
              <w:rPr>
                <w:rFonts w:ascii="Cambria" w:hAnsi="Cambria"/>
                <w:b/>
                <w:bCs/>
                <w:color w:val="FFFFFF" w:themeColor="background1"/>
                <w:sz w:val="20"/>
                <w:szCs w:val="20"/>
              </w:rPr>
            </w:pPr>
            <w:r w:rsidRPr="00902D49">
              <w:rPr>
                <w:rFonts w:ascii="Cambria" w:hAnsi="Cambria"/>
                <w:b/>
                <w:bCs/>
                <w:color w:val="FFFFFF" w:themeColor="background1"/>
                <w:sz w:val="20"/>
                <w:szCs w:val="20"/>
              </w:rPr>
              <w:t>Parte peticionaria:</w:t>
            </w:r>
          </w:p>
        </w:tc>
        <w:tc>
          <w:tcPr>
            <w:tcW w:w="5760" w:type="dxa"/>
            <w:vAlign w:val="center"/>
          </w:tcPr>
          <w:p w14:paraId="3C5315D8" w14:textId="2F888645" w:rsidR="003239B8" w:rsidRPr="0054337A" w:rsidRDefault="0005657F" w:rsidP="008D2290">
            <w:pPr>
              <w:jc w:val="both"/>
              <w:rPr>
                <w:rFonts w:asciiTheme="majorHAnsi" w:hAnsiTheme="majorHAnsi"/>
                <w:bCs/>
                <w:sz w:val="20"/>
                <w:szCs w:val="20"/>
              </w:rPr>
            </w:pPr>
            <w:r w:rsidRPr="0054337A">
              <w:rPr>
                <w:rFonts w:asciiTheme="majorHAnsi" w:hAnsiTheme="majorHAnsi"/>
                <w:bCs/>
                <w:sz w:val="20"/>
                <w:szCs w:val="20"/>
              </w:rPr>
              <w:t>Aleyda Obando</w:t>
            </w:r>
          </w:p>
        </w:tc>
      </w:tr>
      <w:tr w:rsidR="0054337A" w:rsidRPr="0054337A"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902D49" w:rsidRDefault="00565213"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902D49">
                  <w:rPr>
                    <w:rFonts w:ascii="Cambria" w:hAnsi="Cambria"/>
                    <w:b/>
                    <w:bCs/>
                    <w:color w:val="FFFFFF" w:themeColor="background1"/>
                    <w:sz w:val="20"/>
                    <w:szCs w:val="20"/>
                  </w:rPr>
                  <w:t>Presunta víctima</w:t>
                </w:r>
              </w:sdtContent>
            </w:sdt>
            <w:r w:rsidR="003239B8" w:rsidRPr="00902D49">
              <w:rPr>
                <w:rFonts w:ascii="Cambria" w:hAnsi="Cambria"/>
                <w:b/>
                <w:bCs/>
                <w:color w:val="FFFFFF" w:themeColor="background1"/>
                <w:sz w:val="20"/>
                <w:szCs w:val="20"/>
              </w:rPr>
              <w:t>:</w:t>
            </w:r>
          </w:p>
        </w:tc>
        <w:tc>
          <w:tcPr>
            <w:tcW w:w="5760" w:type="dxa"/>
            <w:vAlign w:val="center"/>
          </w:tcPr>
          <w:p w14:paraId="4AEBF59E" w14:textId="434F140A" w:rsidR="003239B8" w:rsidRPr="0054337A" w:rsidRDefault="00181231" w:rsidP="00684BFC">
            <w:pPr>
              <w:rPr>
                <w:rFonts w:asciiTheme="majorHAnsi" w:hAnsiTheme="majorHAnsi"/>
                <w:sz w:val="20"/>
                <w:szCs w:val="20"/>
                <w:lang w:val="es-US"/>
              </w:rPr>
            </w:pPr>
            <w:r w:rsidRPr="0054337A">
              <w:rPr>
                <w:rFonts w:asciiTheme="majorHAnsi" w:hAnsiTheme="majorHAnsi"/>
                <w:sz w:val="20"/>
                <w:szCs w:val="20"/>
                <w:lang w:val="es-US"/>
              </w:rPr>
              <w:t>Juan Félix Fonseca Villegas</w:t>
            </w:r>
          </w:p>
        </w:tc>
      </w:tr>
      <w:tr w:rsidR="0054337A" w:rsidRPr="0054337A"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902D49" w:rsidRDefault="003239B8" w:rsidP="008D2290">
            <w:pPr>
              <w:jc w:val="center"/>
              <w:rPr>
                <w:rFonts w:ascii="Cambria" w:hAnsi="Cambria"/>
                <w:b/>
                <w:bCs/>
                <w:color w:val="FFFFFF" w:themeColor="background1"/>
                <w:sz w:val="20"/>
                <w:szCs w:val="20"/>
              </w:rPr>
            </w:pPr>
            <w:r w:rsidRPr="00902D49">
              <w:rPr>
                <w:rFonts w:ascii="Cambria" w:hAnsi="Cambria"/>
                <w:b/>
                <w:bCs/>
                <w:color w:val="FFFFFF" w:themeColor="background1"/>
                <w:sz w:val="20"/>
                <w:szCs w:val="20"/>
              </w:rPr>
              <w:t>Estado denunciado:</w:t>
            </w:r>
          </w:p>
        </w:tc>
        <w:tc>
          <w:tcPr>
            <w:tcW w:w="5760" w:type="dxa"/>
            <w:vAlign w:val="center"/>
          </w:tcPr>
          <w:p w14:paraId="274C8A50" w14:textId="0749A7AB" w:rsidR="003239B8" w:rsidRPr="0054337A" w:rsidRDefault="003F5B51" w:rsidP="008D2290">
            <w:pPr>
              <w:jc w:val="both"/>
              <w:rPr>
                <w:rFonts w:ascii="Cambria" w:hAnsi="Cambria"/>
                <w:bCs/>
                <w:sz w:val="20"/>
                <w:szCs w:val="20"/>
              </w:rPr>
            </w:pPr>
            <w:r w:rsidRPr="0054337A">
              <w:rPr>
                <w:rFonts w:ascii="Cambria" w:hAnsi="Cambria"/>
                <w:bCs/>
                <w:sz w:val="20"/>
                <w:szCs w:val="20"/>
              </w:rPr>
              <w:t>Costa Rica</w:t>
            </w:r>
          </w:p>
        </w:tc>
      </w:tr>
      <w:tr w:rsidR="0054337A" w:rsidRPr="00DF3B96"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902D49" w:rsidRDefault="001B3A00" w:rsidP="00E4118C">
            <w:pPr>
              <w:jc w:val="center"/>
              <w:rPr>
                <w:rFonts w:ascii="Cambria" w:hAnsi="Cambria"/>
                <w:b/>
                <w:bCs/>
                <w:color w:val="FFFFFF" w:themeColor="background1"/>
                <w:sz w:val="20"/>
                <w:szCs w:val="20"/>
              </w:rPr>
            </w:pPr>
            <w:r w:rsidRPr="00902D49">
              <w:rPr>
                <w:rFonts w:ascii="Cambria" w:hAnsi="Cambria"/>
                <w:b/>
                <w:bCs/>
                <w:color w:val="FFFFFF" w:themeColor="background1"/>
                <w:sz w:val="20"/>
                <w:szCs w:val="20"/>
              </w:rPr>
              <w:t xml:space="preserve">Derechos </w:t>
            </w:r>
            <w:r w:rsidR="00E4118C" w:rsidRPr="00902D49">
              <w:rPr>
                <w:rFonts w:ascii="Cambria" w:hAnsi="Cambria"/>
                <w:b/>
                <w:bCs/>
                <w:color w:val="FFFFFF" w:themeColor="background1"/>
                <w:sz w:val="20"/>
                <w:szCs w:val="20"/>
              </w:rPr>
              <w:t>invocados</w:t>
            </w:r>
            <w:r w:rsidRPr="00902D49">
              <w:rPr>
                <w:rFonts w:ascii="Cambria" w:hAnsi="Cambria"/>
                <w:b/>
                <w:bCs/>
                <w:color w:val="FFFFFF" w:themeColor="background1"/>
                <w:sz w:val="20"/>
                <w:szCs w:val="20"/>
              </w:rPr>
              <w:t>:</w:t>
            </w:r>
          </w:p>
        </w:tc>
        <w:tc>
          <w:tcPr>
            <w:tcW w:w="5760" w:type="dxa"/>
            <w:vAlign w:val="center"/>
          </w:tcPr>
          <w:p w14:paraId="6DEE1EEB" w14:textId="6073C0DD" w:rsidR="00223A29" w:rsidRPr="0054337A" w:rsidRDefault="007E62BA" w:rsidP="008D2290">
            <w:pPr>
              <w:jc w:val="both"/>
              <w:rPr>
                <w:rFonts w:ascii="Cambria" w:hAnsi="Cambria"/>
                <w:bCs/>
                <w:sz w:val="20"/>
                <w:szCs w:val="20"/>
                <w:lang w:val="es-US"/>
              </w:rPr>
            </w:pPr>
            <w:r w:rsidRPr="0054337A">
              <w:rPr>
                <w:rFonts w:ascii="Cambria" w:hAnsi="Cambria"/>
                <w:bCs/>
                <w:sz w:val="20"/>
                <w:szCs w:val="20"/>
                <w:lang w:val="es-ES"/>
              </w:rPr>
              <w:t>Artículos 8 (garantías judiciales), 9 (principio de legalidad y retroactividad)</w:t>
            </w:r>
            <w:r w:rsidR="00B57997" w:rsidRPr="0054337A">
              <w:rPr>
                <w:rFonts w:ascii="Cambria" w:hAnsi="Cambria"/>
                <w:bCs/>
                <w:sz w:val="20"/>
                <w:szCs w:val="20"/>
                <w:lang w:val="es-ES"/>
              </w:rPr>
              <w:t xml:space="preserve"> y 25 (protección judicial)</w:t>
            </w:r>
            <w:r w:rsidRPr="0054337A">
              <w:rPr>
                <w:rFonts w:ascii="Cambria" w:hAnsi="Cambria"/>
                <w:bCs/>
                <w:sz w:val="20"/>
                <w:szCs w:val="20"/>
                <w:lang w:val="es-ES"/>
              </w:rPr>
              <w:t xml:space="preserve"> </w:t>
            </w:r>
            <w:r w:rsidR="00406D7B" w:rsidRPr="0054337A">
              <w:rPr>
                <w:rFonts w:ascii="Cambria" w:hAnsi="Cambria"/>
                <w:bCs/>
                <w:sz w:val="20"/>
                <w:szCs w:val="20"/>
                <w:lang w:val="es-ES"/>
              </w:rPr>
              <w:t>de la Convención Americana sobre Derechos Humanos</w:t>
            </w:r>
            <w:r w:rsidR="00916C1D" w:rsidRPr="0054337A">
              <w:rPr>
                <w:rStyle w:val="FootnoteReference"/>
                <w:rFonts w:ascii="Cambria" w:hAnsi="Cambria"/>
                <w:bCs/>
                <w:sz w:val="20"/>
                <w:szCs w:val="20"/>
                <w:lang w:val="es-ES"/>
              </w:rPr>
              <w:footnoteReference w:id="2"/>
            </w:r>
          </w:p>
        </w:tc>
      </w:tr>
    </w:tbl>
    <w:p w14:paraId="20263696" w14:textId="77777777" w:rsidR="003239B8" w:rsidRPr="0054337A" w:rsidRDefault="003239B8" w:rsidP="003239B8">
      <w:pPr>
        <w:spacing w:before="240" w:after="240"/>
        <w:ind w:firstLine="720"/>
        <w:jc w:val="both"/>
        <w:rPr>
          <w:rFonts w:asciiTheme="majorHAnsi" w:hAnsiTheme="majorHAnsi"/>
          <w:b/>
          <w:bCs/>
          <w:sz w:val="20"/>
          <w:szCs w:val="20"/>
          <w:lang w:val="es-ES"/>
        </w:rPr>
      </w:pPr>
      <w:r w:rsidRPr="0054337A">
        <w:rPr>
          <w:rFonts w:asciiTheme="majorHAnsi" w:hAnsiTheme="majorHAnsi"/>
          <w:b/>
          <w:bCs/>
          <w:sz w:val="20"/>
          <w:szCs w:val="20"/>
          <w:lang w:val="es-ES"/>
        </w:rPr>
        <w:t>II.</w:t>
      </w:r>
      <w:r w:rsidRPr="0054337A">
        <w:rPr>
          <w:rFonts w:asciiTheme="majorHAnsi" w:hAnsiTheme="majorHAnsi"/>
          <w:b/>
          <w:bCs/>
          <w:sz w:val="20"/>
          <w:szCs w:val="20"/>
          <w:lang w:val="es-ES"/>
        </w:rPr>
        <w:tab/>
        <w:t>TRÁMITE ANTE LA CIDH</w:t>
      </w:r>
      <w:r w:rsidR="008E3BFE" w:rsidRPr="0054337A">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54337A" w:rsidRPr="0054337A"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902D49" w:rsidRDefault="004A6A54" w:rsidP="004A6A54">
            <w:pPr>
              <w:jc w:val="center"/>
              <w:rPr>
                <w:rFonts w:ascii="Cambria" w:hAnsi="Cambria"/>
                <w:b/>
                <w:bCs/>
                <w:color w:val="FFFFFF" w:themeColor="background1"/>
                <w:sz w:val="20"/>
                <w:szCs w:val="20"/>
                <w:lang w:val="es-ES"/>
              </w:rPr>
            </w:pPr>
            <w:r w:rsidRPr="00902D49">
              <w:rPr>
                <w:rFonts w:ascii="Cambria" w:hAnsi="Cambria"/>
                <w:b/>
                <w:bCs/>
                <w:color w:val="FFFFFF" w:themeColor="background1"/>
                <w:sz w:val="20"/>
                <w:szCs w:val="20"/>
                <w:lang w:val="es-ES"/>
              </w:rPr>
              <w:t>P</w:t>
            </w:r>
            <w:r w:rsidR="004C2312" w:rsidRPr="00902D49">
              <w:rPr>
                <w:rFonts w:ascii="Cambria" w:hAnsi="Cambria"/>
                <w:b/>
                <w:bCs/>
                <w:color w:val="FFFFFF" w:themeColor="background1"/>
                <w:sz w:val="20"/>
                <w:szCs w:val="20"/>
                <w:lang w:val="es-ES"/>
              </w:rPr>
              <w:t>resentación de la petición:</w:t>
            </w:r>
          </w:p>
        </w:tc>
        <w:tc>
          <w:tcPr>
            <w:tcW w:w="5760" w:type="dxa"/>
            <w:vAlign w:val="center"/>
          </w:tcPr>
          <w:p w14:paraId="6E579153" w14:textId="5E93C627" w:rsidR="004C2312" w:rsidRPr="0054337A" w:rsidRDefault="00F747BC" w:rsidP="002625EA">
            <w:pPr>
              <w:jc w:val="both"/>
              <w:rPr>
                <w:rFonts w:ascii="Cambria" w:hAnsi="Cambria"/>
                <w:bCs/>
                <w:sz w:val="20"/>
                <w:szCs w:val="20"/>
                <w:lang w:val="es-ES"/>
              </w:rPr>
            </w:pPr>
            <w:r w:rsidRPr="0054337A">
              <w:rPr>
                <w:rFonts w:ascii="Cambria" w:hAnsi="Cambria"/>
                <w:bCs/>
                <w:sz w:val="20"/>
                <w:szCs w:val="20"/>
                <w:lang w:val="es-ES"/>
              </w:rPr>
              <w:t>13 de agosto de 2009</w:t>
            </w:r>
          </w:p>
        </w:tc>
      </w:tr>
      <w:tr w:rsidR="0054337A" w:rsidRPr="0054337A" w14:paraId="79EBA584" w14:textId="77777777" w:rsidTr="004A6A54">
        <w:tc>
          <w:tcPr>
            <w:tcW w:w="3600" w:type="dxa"/>
            <w:tcBorders>
              <w:top w:val="single" w:sz="6" w:space="0" w:color="auto"/>
              <w:bottom w:val="single" w:sz="6" w:space="0" w:color="auto"/>
            </w:tcBorders>
            <w:shd w:val="clear" w:color="auto" w:fill="386294"/>
            <w:vAlign w:val="center"/>
          </w:tcPr>
          <w:p w14:paraId="371D250B" w14:textId="5B15DB17" w:rsidR="0080493E" w:rsidRPr="00902D49" w:rsidRDefault="00FA1333" w:rsidP="004A6A54">
            <w:pPr>
              <w:jc w:val="center"/>
              <w:rPr>
                <w:rFonts w:ascii="Cambria" w:hAnsi="Cambria"/>
                <w:b/>
                <w:bCs/>
                <w:color w:val="FFFFFF" w:themeColor="background1"/>
                <w:sz w:val="20"/>
                <w:szCs w:val="20"/>
                <w:lang w:val="es-ES"/>
              </w:rPr>
            </w:pPr>
            <w:r w:rsidRPr="00902D49">
              <w:rPr>
                <w:rFonts w:ascii="Cambria" w:hAnsi="Cambria"/>
                <w:b/>
                <w:bCs/>
                <w:color w:val="FFFFFF" w:themeColor="background1"/>
                <w:sz w:val="20"/>
                <w:szCs w:val="20"/>
                <w:lang w:val="es-ES"/>
              </w:rPr>
              <w:t>Información adicional recibida durante la etapa de estudio</w:t>
            </w:r>
          </w:p>
        </w:tc>
        <w:tc>
          <w:tcPr>
            <w:tcW w:w="5760" w:type="dxa"/>
            <w:vAlign w:val="center"/>
          </w:tcPr>
          <w:p w14:paraId="7422E658" w14:textId="165B34E8" w:rsidR="0080493E" w:rsidRPr="0054337A" w:rsidRDefault="00337D82" w:rsidP="002625EA">
            <w:pPr>
              <w:jc w:val="both"/>
              <w:rPr>
                <w:rFonts w:ascii="Cambria" w:hAnsi="Cambria"/>
                <w:bCs/>
                <w:sz w:val="20"/>
                <w:szCs w:val="20"/>
                <w:lang w:val="es-ES"/>
              </w:rPr>
            </w:pPr>
            <w:r w:rsidRPr="0054337A">
              <w:rPr>
                <w:rFonts w:ascii="Cambria" w:hAnsi="Cambria"/>
                <w:bCs/>
                <w:sz w:val="20"/>
                <w:szCs w:val="20"/>
                <w:lang w:val="es-ES"/>
              </w:rPr>
              <w:t>4 de mayo de 2014</w:t>
            </w:r>
          </w:p>
        </w:tc>
      </w:tr>
      <w:tr w:rsidR="0054337A" w:rsidRPr="0054337A"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902D49" w:rsidRDefault="004A6A54" w:rsidP="004A6A54">
            <w:pPr>
              <w:jc w:val="center"/>
              <w:rPr>
                <w:rFonts w:ascii="Cambria" w:hAnsi="Cambria"/>
                <w:b/>
                <w:bCs/>
                <w:color w:val="FFFFFF" w:themeColor="background1"/>
                <w:sz w:val="20"/>
                <w:szCs w:val="20"/>
                <w:lang w:val="es-ES"/>
              </w:rPr>
            </w:pPr>
            <w:r w:rsidRPr="00902D49">
              <w:rPr>
                <w:rFonts w:ascii="Cambria" w:hAnsi="Cambria"/>
                <w:b/>
                <w:color w:val="FFFFFF" w:themeColor="background1"/>
                <w:sz w:val="20"/>
                <w:szCs w:val="20"/>
                <w:lang w:val="es-ES"/>
              </w:rPr>
              <w:t>N</w:t>
            </w:r>
            <w:r w:rsidR="004C2312" w:rsidRPr="00902D49">
              <w:rPr>
                <w:rFonts w:ascii="Cambria" w:hAnsi="Cambria"/>
                <w:b/>
                <w:color w:val="FFFFFF" w:themeColor="background1"/>
                <w:sz w:val="20"/>
                <w:szCs w:val="20"/>
                <w:lang w:val="es-ES"/>
              </w:rPr>
              <w:t>otificación de la petición al Estado:</w:t>
            </w:r>
          </w:p>
        </w:tc>
        <w:tc>
          <w:tcPr>
            <w:tcW w:w="5760" w:type="dxa"/>
            <w:vAlign w:val="center"/>
          </w:tcPr>
          <w:p w14:paraId="1519DA6A" w14:textId="2D1CF462" w:rsidR="004C2312" w:rsidRPr="0054337A" w:rsidRDefault="009D53A0" w:rsidP="008D2290">
            <w:pPr>
              <w:jc w:val="both"/>
              <w:rPr>
                <w:rFonts w:ascii="Cambria" w:hAnsi="Cambria"/>
                <w:bCs/>
                <w:sz w:val="20"/>
                <w:szCs w:val="20"/>
                <w:lang w:val="es-ES"/>
              </w:rPr>
            </w:pPr>
            <w:r w:rsidRPr="0054337A">
              <w:rPr>
                <w:rFonts w:ascii="Cambria" w:hAnsi="Cambria"/>
                <w:bCs/>
                <w:sz w:val="20"/>
                <w:szCs w:val="20"/>
                <w:lang w:val="es-ES"/>
              </w:rPr>
              <w:t>28 de septiembre de 2016</w:t>
            </w:r>
          </w:p>
        </w:tc>
      </w:tr>
      <w:tr w:rsidR="0054337A" w:rsidRPr="00DF3B96"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902D49" w:rsidRDefault="004A6A54" w:rsidP="004A6A54">
            <w:pPr>
              <w:jc w:val="center"/>
              <w:rPr>
                <w:rFonts w:ascii="Cambria" w:hAnsi="Cambria"/>
                <w:b/>
                <w:bCs/>
                <w:color w:val="FFFFFF" w:themeColor="background1"/>
                <w:sz w:val="20"/>
                <w:szCs w:val="20"/>
                <w:lang w:val="es-ES"/>
              </w:rPr>
            </w:pPr>
            <w:r w:rsidRPr="00902D49">
              <w:rPr>
                <w:rFonts w:ascii="Cambria" w:hAnsi="Cambria"/>
                <w:b/>
                <w:color w:val="FFFFFF" w:themeColor="background1"/>
                <w:sz w:val="20"/>
                <w:szCs w:val="20"/>
                <w:lang w:val="es-ES"/>
              </w:rPr>
              <w:t>P</w:t>
            </w:r>
            <w:r w:rsidR="004C2312" w:rsidRPr="00902D49">
              <w:rPr>
                <w:rFonts w:ascii="Cambria" w:hAnsi="Cambria"/>
                <w:b/>
                <w:color w:val="FFFFFF" w:themeColor="background1"/>
                <w:sz w:val="20"/>
                <w:szCs w:val="20"/>
                <w:lang w:val="es-ES"/>
              </w:rPr>
              <w:t>rimera respuesta del Estado:</w:t>
            </w:r>
          </w:p>
        </w:tc>
        <w:tc>
          <w:tcPr>
            <w:tcW w:w="5760" w:type="dxa"/>
            <w:vAlign w:val="center"/>
          </w:tcPr>
          <w:p w14:paraId="1972B99E" w14:textId="4C8EDFDA" w:rsidR="004C2312" w:rsidRPr="0054337A" w:rsidRDefault="00086FE2" w:rsidP="008D2290">
            <w:pPr>
              <w:jc w:val="both"/>
              <w:rPr>
                <w:rFonts w:ascii="Cambria" w:hAnsi="Cambria"/>
                <w:bCs/>
                <w:sz w:val="20"/>
                <w:szCs w:val="20"/>
                <w:lang w:val="es-ES"/>
              </w:rPr>
            </w:pPr>
            <w:r w:rsidRPr="0054337A">
              <w:rPr>
                <w:rFonts w:ascii="Cambria" w:hAnsi="Cambria"/>
                <w:bCs/>
                <w:sz w:val="20"/>
                <w:szCs w:val="20"/>
                <w:lang w:val="es-ES"/>
              </w:rPr>
              <w:t xml:space="preserve">21 de marzo de </w:t>
            </w:r>
            <w:r w:rsidR="00137B32" w:rsidRPr="0054337A">
              <w:rPr>
                <w:rFonts w:ascii="Cambria" w:hAnsi="Cambria"/>
                <w:bCs/>
                <w:sz w:val="20"/>
                <w:szCs w:val="20"/>
                <w:lang w:val="es-ES"/>
              </w:rPr>
              <w:t>2017</w:t>
            </w:r>
            <w:r w:rsidR="0057540D" w:rsidRPr="0054337A">
              <w:rPr>
                <w:rFonts w:ascii="Cambria" w:hAnsi="Cambria"/>
                <w:bCs/>
                <w:sz w:val="20"/>
                <w:szCs w:val="20"/>
                <w:lang w:val="es-ES"/>
              </w:rPr>
              <w:t xml:space="preserve"> y 13 de junio de 2017</w:t>
            </w:r>
          </w:p>
        </w:tc>
      </w:tr>
      <w:tr w:rsidR="0054337A" w:rsidRPr="00DF3B96" w14:paraId="370C6B67" w14:textId="77777777" w:rsidTr="004A6A54">
        <w:tc>
          <w:tcPr>
            <w:tcW w:w="3600" w:type="dxa"/>
            <w:tcBorders>
              <w:top w:val="single" w:sz="6" w:space="0" w:color="auto"/>
              <w:bottom w:val="single" w:sz="6" w:space="0" w:color="auto"/>
            </w:tcBorders>
            <w:shd w:val="clear" w:color="auto" w:fill="386294"/>
            <w:vAlign w:val="center"/>
          </w:tcPr>
          <w:p w14:paraId="673449BE" w14:textId="0058B676" w:rsidR="00855ADB" w:rsidRPr="00902D49" w:rsidRDefault="00855ADB" w:rsidP="004A6A54">
            <w:pPr>
              <w:jc w:val="center"/>
              <w:rPr>
                <w:rFonts w:ascii="Cambria" w:hAnsi="Cambria"/>
                <w:b/>
                <w:color w:val="FFFFFF" w:themeColor="background1"/>
                <w:sz w:val="20"/>
                <w:szCs w:val="20"/>
                <w:lang w:val="es-ES"/>
              </w:rPr>
            </w:pPr>
            <w:r w:rsidRPr="00902D49">
              <w:rPr>
                <w:rFonts w:ascii="Cambria" w:hAnsi="Cambria"/>
                <w:b/>
                <w:color w:val="FFFFFF" w:themeColor="background1"/>
                <w:sz w:val="20"/>
                <w:szCs w:val="20"/>
                <w:lang w:val="es-ES"/>
              </w:rPr>
              <w:t>Observaciones adicionales de la parte peticionaria</w:t>
            </w:r>
          </w:p>
        </w:tc>
        <w:tc>
          <w:tcPr>
            <w:tcW w:w="5760" w:type="dxa"/>
            <w:vAlign w:val="center"/>
          </w:tcPr>
          <w:p w14:paraId="5BFDEA25" w14:textId="4A0E6B40" w:rsidR="00855ADB" w:rsidRPr="0054337A" w:rsidRDefault="00130CB7" w:rsidP="008D2290">
            <w:pPr>
              <w:jc w:val="both"/>
              <w:rPr>
                <w:rFonts w:ascii="Cambria" w:hAnsi="Cambria"/>
                <w:bCs/>
                <w:sz w:val="20"/>
                <w:szCs w:val="20"/>
                <w:lang w:val="es-ES"/>
              </w:rPr>
            </w:pPr>
            <w:r w:rsidRPr="0054337A">
              <w:rPr>
                <w:rFonts w:ascii="Cambria" w:hAnsi="Cambria"/>
                <w:bCs/>
                <w:sz w:val="20"/>
                <w:szCs w:val="20"/>
                <w:lang w:val="es-ES"/>
              </w:rPr>
              <w:t>19 de marzo de 2022</w:t>
            </w:r>
            <w:r w:rsidR="0078712C" w:rsidRPr="0054337A">
              <w:rPr>
                <w:rFonts w:ascii="Cambria" w:hAnsi="Cambria"/>
                <w:bCs/>
                <w:sz w:val="20"/>
                <w:szCs w:val="20"/>
                <w:lang w:val="es-ES"/>
              </w:rPr>
              <w:t>, 15 de junio de 2022</w:t>
            </w:r>
            <w:r w:rsidR="0032585D" w:rsidRPr="0054337A">
              <w:rPr>
                <w:rFonts w:ascii="Cambria" w:hAnsi="Cambria"/>
                <w:bCs/>
                <w:sz w:val="20"/>
                <w:szCs w:val="20"/>
                <w:lang w:val="es-ES"/>
              </w:rPr>
              <w:t xml:space="preserve"> y de agosto de 2022</w:t>
            </w:r>
          </w:p>
        </w:tc>
      </w:tr>
      <w:tr w:rsidR="0054337A" w:rsidRPr="0054337A" w14:paraId="6DB114F0" w14:textId="77777777" w:rsidTr="004A6A54">
        <w:tc>
          <w:tcPr>
            <w:tcW w:w="3600" w:type="dxa"/>
            <w:tcBorders>
              <w:top w:val="single" w:sz="6" w:space="0" w:color="auto"/>
              <w:bottom w:val="single" w:sz="6" w:space="0" w:color="auto"/>
            </w:tcBorders>
            <w:shd w:val="clear" w:color="auto" w:fill="386294"/>
            <w:vAlign w:val="center"/>
          </w:tcPr>
          <w:p w14:paraId="433AD878" w14:textId="4CF2F6D2" w:rsidR="00D67300" w:rsidRPr="00902D49" w:rsidRDefault="00D67300" w:rsidP="004A6A54">
            <w:pPr>
              <w:jc w:val="center"/>
              <w:rPr>
                <w:rFonts w:ascii="Cambria" w:hAnsi="Cambria"/>
                <w:b/>
                <w:color w:val="FFFFFF" w:themeColor="background1"/>
                <w:sz w:val="20"/>
                <w:szCs w:val="20"/>
                <w:lang w:val="es-ES"/>
              </w:rPr>
            </w:pPr>
            <w:r w:rsidRPr="00902D49">
              <w:rPr>
                <w:rFonts w:ascii="Cambria" w:hAnsi="Cambria"/>
                <w:b/>
                <w:color w:val="FFFFFF" w:themeColor="background1"/>
                <w:sz w:val="20"/>
                <w:szCs w:val="20"/>
                <w:lang w:val="es-ES"/>
              </w:rPr>
              <w:t>Observaciones adicional del Estado</w:t>
            </w:r>
          </w:p>
        </w:tc>
        <w:tc>
          <w:tcPr>
            <w:tcW w:w="5760" w:type="dxa"/>
            <w:vAlign w:val="center"/>
          </w:tcPr>
          <w:p w14:paraId="438F5B5F" w14:textId="5FA1EBC9" w:rsidR="00D67300" w:rsidRPr="0054337A" w:rsidRDefault="00B15618" w:rsidP="008D2290">
            <w:pPr>
              <w:jc w:val="both"/>
              <w:rPr>
                <w:rFonts w:ascii="Cambria" w:hAnsi="Cambria"/>
                <w:bCs/>
                <w:sz w:val="20"/>
                <w:szCs w:val="20"/>
                <w:lang w:val="es-ES"/>
              </w:rPr>
            </w:pPr>
            <w:r w:rsidRPr="0054337A">
              <w:rPr>
                <w:rFonts w:ascii="Cambria" w:hAnsi="Cambria"/>
                <w:bCs/>
                <w:sz w:val="20"/>
                <w:szCs w:val="20"/>
                <w:lang w:val="es-ES"/>
              </w:rPr>
              <w:t>20 de junio de 2022</w:t>
            </w:r>
          </w:p>
        </w:tc>
      </w:tr>
      <w:tr w:rsidR="0054337A" w:rsidRPr="0054337A" w14:paraId="77E60765" w14:textId="77777777" w:rsidTr="004A6A54">
        <w:tc>
          <w:tcPr>
            <w:tcW w:w="3600" w:type="dxa"/>
            <w:tcBorders>
              <w:top w:val="single" w:sz="6" w:space="0" w:color="auto"/>
              <w:bottom w:val="single" w:sz="6" w:space="0" w:color="auto"/>
            </w:tcBorders>
            <w:shd w:val="clear" w:color="auto" w:fill="386294"/>
            <w:vAlign w:val="center"/>
          </w:tcPr>
          <w:p w14:paraId="1DD1BF6A" w14:textId="1D1FD3B9" w:rsidR="00D67300" w:rsidRPr="00902D49" w:rsidRDefault="00D67300" w:rsidP="004A6A54">
            <w:pPr>
              <w:jc w:val="center"/>
              <w:rPr>
                <w:rFonts w:ascii="Cambria" w:hAnsi="Cambria"/>
                <w:b/>
                <w:color w:val="FFFFFF" w:themeColor="background1"/>
                <w:sz w:val="20"/>
                <w:szCs w:val="20"/>
                <w:lang w:val="es-ES"/>
              </w:rPr>
            </w:pPr>
            <w:r w:rsidRPr="00902D49">
              <w:rPr>
                <w:rFonts w:ascii="Cambria" w:hAnsi="Cambria"/>
                <w:b/>
                <w:color w:val="FFFFFF" w:themeColor="background1"/>
                <w:sz w:val="20"/>
                <w:szCs w:val="20"/>
                <w:lang w:val="es-ES"/>
              </w:rPr>
              <w:t xml:space="preserve">Advertencia </w:t>
            </w:r>
            <w:r w:rsidR="00B227A5" w:rsidRPr="00902D49">
              <w:rPr>
                <w:rFonts w:ascii="Cambria" w:hAnsi="Cambria"/>
                <w:b/>
                <w:color w:val="FFFFFF" w:themeColor="background1"/>
                <w:sz w:val="20"/>
                <w:szCs w:val="20"/>
                <w:lang w:val="es-ES"/>
              </w:rPr>
              <w:t>sobre posible</w:t>
            </w:r>
            <w:r w:rsidRPr="00902D49">
              <w:rPr>
                <w:rFonts w:ascii="Cambria" w:hAnsi="Cambria"/>
                <w:b/>
                <w:color w:val="FFFFFF" w:themeColor="background1"/>
                <w:sz w:val="20"/>
                <w:szCs w:val="20"/>
                <w:lang w:val="es-ES"/>
              </w:rPr>
              <w:t xml:space="preserve"> archivo</w:t>
            </w:r>
          </w:p>
        </w:tc>
        <w:tc>
          <w:tcPr>
            <w:tcW w:w="5760" w:type="dxa"/>
            <w:vAlign w:val="center"/>
          </w:tcPr>
          <w:p w14:paraId="12A8FC5C" w14:textId="6B74FE63" w:rsidR="00D67300" w:rsidRPr="0054337A" w:rsidRDefault="00F72822" w:rsidP="008D2290">
            <w:pPr>
              <w:jc w:val="both"/>
              <w:rPr>
                <w:rFonts w:ascii="Cambria" w:hAnsi="Cambria"/>
                <w:bCs/>
                <w:sz w:val="20"/>
                <w:szCs w:val="20"/>
                <w:lang w:val="es-ES"/>
              </w:rPr>
            </w:pPr>
            <w:r w:rsidRPr="0054337A">
              <w:rPr>
                <w:rFonts w:ascii="Cambria" w:hAnsi="Cambria"/>
                <w:bCs/>
                <w:sz w:val="20"/>
                <w:szCs w:val="20"/>
                <w:lang w:val="es-ES"/>
              </w:rPr>
              <w:t>29 de octubre de 2018</w:t>
            </w:r>
          </w:p>
        </w:tc>
      </w:tr>
      <w:tr w:rsidR="0054337A" w:rsidRPr="0054337A" w14:paraId="76E4B162" w14:textId="77777777" w:rsidTr="004A6A54">
        <w:tc>
          <w:tcPr>
            <w:tcW w:w="3600" w:type="dxa"/>
            <w:tcBorders>
              <w:top w:val="single" w:sz="6" w:space="0" w:color="auto"/>
              <w:bottom w:val="single" w:sz="6" w:space="0" w:color="auto"/>
            </w:tcBorders>
            <w:shd w:val="clear" w:color="auto" w:fill="386294"/>
            <w:vAlign w:val="center"/>
          </w:tcPr>
          <w:p w14:paraId="51DE4CB3" w14:textId="216EB8E8" w:rsidR="00B227A5" w:rsidRPr="00902D49" w:rsidRDefault="008931FA" w:rsidP="004A6A54">
            <w:pPr>
              <w:jc w:val="center"/>
              <w:rPr>
                <w:rFonts w:ascii="Cambria" w:hAnsi="Cambria"/>
                <w:b/>
                <w:color w:val="FFFFFF" w:themeColor="background1"/>
                <w:sz w:val="20"/>
                <w:szCs w:val="20"/>
                <w:lang w:val="es-ES"/>
              </w:rPr>
            </w:pPr>
            <w:r w:rsidRPr="00902D49">
              <w:rPr>
                <w:rFonts w:ascii="Cambria" w:hAnsi="Cambria"/>
                <w:b/>
                <w:color w:val="FFFFFF" w:themeColor="background1"/>
                <w:sz w:val="20"/>
                <w:szCs w:val="20"/>
                <w:lang w:val="es-ES"/>
              </w:rPr>
              <w:t xml:space="preserve">Respuesta de la parte peticionaria </w:t>
            </w:r>
            <w:r w:rsidR="008E21AE" w:rsidRPr="00902D49">
              <w:rPr>
                <w:rFonts w:ascii="Cambria" w:hAnsi="Cambria"/>
                <w:b/>
                <w:color w:val="FFFFFF" w:themeColor="background1"/>
                <w:sz w:val="20"/>
                <w:szCs w:val="20"/>
                <w:lang w:val="es-ES"/>
              </w:rPr>
              <w:t xml:space="preserve">ante advertencia </w:t>
            </w:r>
            <w:r w:rsidR="00F72822" w:rsidRPr="00902D49">
              <w:rPr>
                <w:rFonts w:ascii="Cambria" w:hAnsi="Cambria"/>
                <w:b/>
                <w:color w:val="FFFFFF" w:themeColor="background1"/>
                <w:sz w:val="20"/>
                <w:szCs w:val="20"/>
                <w:lang w:val="es-ES"/>
              </w:rPr>
              <w:t>de</w:t>
            </w:r>
            <w:r w:rsidRPr="00902D49">
              <w:rPr>
                <w:rFonts w:ascii="Cambria" w:hAnsi="Cambria"/>
                <w:b/>
                <w:color w:val="FFFFFF" w:themeColor="background1"/>
                <w:sz w:val="20"/>
                <w:szCs w:val="20"/>
                <w:lang w:val="es-ES"/>
              </w:rPr>
              <w:t xml:space="preserve"> posible archivo</w:t>
            </w:r>
          </w:p>
        </w:tc>
        <w:tc>
          <w:tcPr>
            <w:tcW w:w="5760" w:type="dxa"/>
            <w:vAlign w:val="center"/>
          </w:tcPr>
          <w:p w14:paraId="5831505C" w14:textId="26CB7180" w:rsidR="00B227A5" w:rsidRPr="0054337A" w:rsidRDefault="00582673" w:rsidP="008D2290">
            <w:pPr>
              <w:jc w:val="both"/>
              <w:rPr>
                <w:rFonts w:ascii="Cambria" w:hAnsi="Cambria"/>
                <w:bCs/>
                <w:sz w:val="20"/>
                <w:szCs w:val="20"/>
                <w:lang w:val="es-ES"/>
              </w:rPr>
            </w:pPr>
            <w:r w:rsidRPr="0054337A">
              <w:rPr>
                <w:rFonts w:ascii="Cambria" w:hAnsi="Cambria"/>
                <w:bCs/>
                <w:sz w:val="20"/>
                <w:szCs w:val="20"/>
                <w:lang w:val="es-ES"/>
              </w:rPr>
              <w:t>8 de enero de 2019</w:t>
            </w:r>
          </w:p>
        </w:tc>
      </w:tr>
    </w:tbl>
    <w:p w14:paraId="21DAA666" w14:textId="77777777" w:rsidR="003239B8" w:rsidRPr="0054337A" w:rsidRDefault="003239B8" w:rsidP="003239B8">
      <w:pPr>
        <w:spacing w:before="240" w:after="240"/>
        <w:ind w:firstLine="720"/>
        <w:jc w:val="both"/>
        <w:rPr>
          <w:rFonts w:asciiTheme="majorHAnsi" w:hAnsiTheme="majorHAnsi"/>
          <w:b/>
          <w:bCs/>
          <w:sz w:val="20"/>
          <w:szCs w:val="20"/>
          <w:lang w:val="es-ES"/>
        </w:rPr>
      </w:pPr>
      <w:r w:rsidRPr="0054337A">
        <w:rPr>
          <w:rFonts w:asciiTheme="majorHAnsi" w:hAnsiTheme="majorHAnsi"/>
          <w:b/>
          <w:bCs/>
          <w:sz w:val="20"/>
          <w:szCs w:val="20"/>
          <w:lang w:val="es-ES"/>
        </w:rPr>
        <w:t xml:space="preserve">III. </w:t>
      </w:r>
      <w:r w:rsidRPr="0054337A">
        <w:rPr>
          <w:rFonts w:asciiTheme="majorHAnsi" w:hAnsiTheme="majorHAnsi"/>
          <w:b/>
          <w:bCs/>
          <w:sz w:val="20"/>
          <w:szCs w:val="20"/>
          <w:lang w:val="es-ES"/>
        </w:rPr>
        <w:tab/>
        <w:t>COMPETENCIA</w:t>
      </w:r>
      <w:r w:rsidR="00EE00E9" w:rsidRPr="0054337A">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54337A" w:rsidRPr="0054337A" w14:paraId="072532AD" w14:textId="77777777" w:rsidTr="00583C5E">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902D49" w:rsidRDefault="003239B8" w:rsidP="008D2290">
            <w:pPr>
              <w:jc w:val="center"/>
              <w:rPr>
                <w:rFonts w:ascii="Cambria" w:hAnsi="Cambria"/>
                <w:b/>
                <w:bCs/>
                <w:i/>
                <w:color w:val="FFFFFF" w:themeColor="background1"/>
                <w:sz w:val="20"/>
                <w:szCs w:val="20"/>
              </w:rPr>
            </w:pPr>
            <w:r w:rsidRPr="00902D49">
              <w:rPr>
                <w:rFonts w:ascii="Cambria" w:hAnsi="Cambria"/>
                <w:b/>
                <w:bCs/>
                <w:color w:val="FFFFFF" w:themeColor="background1"/>
                <w:sz w:val="20"/>
                <w:szCs w:val="20"/>
              </w:rPr>
              <w:t>Competencia</w:t>
            </w:r>
            <w:r w:rsidRPr="00902D49">
              <w:rPr>
                <w:rFonts w:ascii="Cambria" w:hAnsi="Cambria"/>
                <w:b/>
                <w:bCs/>
                <w:i/>
                <w:color w:val="FFFFFF" w:themeColor="background1"/>
                <w:sz w:val="20"/>
                <w:szCs w:val="20"/>
              </w:rPr>
              <w:t xml:space="preserve"> Ratione personae:</w:t>
            </w:r>
          </w:p>
        </w:tc>
        <w:tc>
          <w:tcPr>
            <w:tcW w:w="5776" w:type="dxa"/>
            <w:vAlign w:val="center"/>
          </w:tcPr>
          <w:p w14:paraId="7707F3E9" w14:textId="473D63A6" w:rsidR="003239B8" w:rsidRPr="0054337A" w:rsidRDefault="004A12C7" w:rsidP="008D2290">
            <w:pPr>
              <w:rPr>
                <w:rFonts w:ascii="Cambria" w:hAnsi="Cambria"/>
                <w:bCs/>
                <w:sz w:val="20"/>
                <w:szCs w:val="20"/>
              </w:rPr>
            </w:pPr>
            <w:r w:rsidRPr="0054337A">
              <w:rPr>
                <w:rFonts w:ascii="Cambria" w:hAnsi="Cambria"/>
                <w:bCs/>
                <w:sz w:val="20"/>
                <w:szCs w:val="20"/>
                <w:lang w:val="es-ES"/>
              </w:rPr>
              <w:t>Sí</w:t>
            </w:r>
          </w:p>
        </w:tc>
      </w:tr>
      <w:tr w:rsidR="0054337A" w:rsidRPr="0054337A" w14:paraId="4B8802DA" w14:textId="77777777" w:rsidTr="00583C5E">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902D49" w:rsidRDefault="003239B8" w:rsidP="008D2290">
            <w:pPr>
              <w:jc w:val="center"/>
              <w:rPr>
                <w:rFonts w:ascii="Cambria" w:hAnsi="Cambria"/>
                <w:b/>
                <w:bCs/>
                <w:color w:val="FFFFFF" w:themeColor="background1"/>
                <w:sz w:val="20"/>
                <w:szCs w:val="20"/>
              </w:rPr>
            </w:pPr>
            <w:r w:rsidRPr="00902D49">
              <w:rPr>
                <w:rFonts w:ascii="Cambria" w:hAnsi="Cambria"/>
                <w:b/>
                <w:bCs/>
                <w:color w:val="FFFFFF" w:themeColor="background1"/>
                <w:sz w:val="20"/>
                <w:szCs w:val="20"/>
              </w:rPr>
              <w:t>Competencia</w:t>
            </w:r>
            <w:r w:rsidRPr="00902D49">
              <w:rPr>
                <w:rFonts w:ascii="Cambria" w:hAnsi="Cambria"/>
                <w:b/>
                <w:bCs/>
                <w:i/>
                <w:color w:val="FFFFFF" w:themeColor="background1"/>
                <w:sz w:val="20"/>
                <w:szCs w:val="20"/>
              </w:rPr>
              <w:t xml:space="preserve"> Ratione loci</w:t>
            </w:r>
            <w:r w:rsidRPr="00902D49">
              <w:rPr>
                <w:rFonts w:ascii="Cambria" w:hAnsi="Cambria"/>
                <w:b/>
                <w:bCs/>
                <w:color w:val="FFFFFF" w:themeColor="background1"/>
                <w:sz w:val="20"/>
                <w:szCs w:val="20"/>
              </w:rPr>
              <w:t>:</w:t>
            </w:r>
          </w:p>
        </w:tc>
        <w:tc>
          <w:tcPr>
            <w:tcW w:w="5776" w:type="dxa"/>
            <w:vAlign w:val="center"/>
          </w:tcPr>
          <w:p w14:paraId="12C931CB" w14:textId="5804B26A" w:rsidR="003239B8" w:rsidRPr="0054337A" w:rsidRDefault="004A12C7" w:rsidP="008D2290">
            <w:pPr>
              <w:rPr>
                <w:rFonts w:ascii="Cambria" w:hAnsi="Cambria"/>
                <w:bCs/>
                <w:sz w:val="20"/>
                <w:szCs w:val="20"/>
              </w:rPr>
            </w:pPr>
            <w:r w:rsidRPr="0054337A">
              <w:rPr>
                <w:rFonts w:ascii="Cambria" w:hAnsi="Cambria"/>
                <w:bCs/>
                <w:sz w:val="20"/>
                <w:szCs w:val="20"/>
                <w:lang w:val="es-ES"/>
              </w:rPr>
              <w:t>Sí</w:t>
            </w:r>
          </w:p>
        </w:tc>
      </w:tr>
      <w:tr w:rsidR="0054337A" w:rsidRPr="0054337A" w14:paraId="4362FDF3" w14:textId="77777777" w:rsidTr="00583C5E">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902D49" w:rsidRDefault="003239B8" w:rsidP="008D2290">
            <w:pPr>
              <w:jc w:val="center"/>
              <w:rPr>
                <w:rFonts w:ascii="Cambria" w:hAnsi="Cambria"/>
                <w:b/>
                <w:bCs/>
                <w:color w:val="FFFFFF" w:themeColor="background1"/>
                <w:sz w:val="20"/>
                <w:szCs w:val="20"/>
              </w:rPr>
            </w:pPr>
            <w:r w:rsidRPr="00902D49">
              <w:rPr>
                <w:rFonts w:ascii="Cambria" w:hAnsi="Cambria"/>
                <w:b/>
                <w:bCs/>
                <w:color w:val="FFFFFF" w:themeColor="background1"/>
                <w:sz w:val="20"/>
                <w:szCs w:val="20"/>
              </w:rPr>
              <w:t>Competencia</w:t>
            </w:r>
            <w:r w:rsidRPr="00902D49">
              <w:rPr>
                <w:rFonts w:ascii="Cambria" w:hAnsi="Cambria"/>
                <w:b/>
                <w:bCs/>
                <w:i/>
                <w:color w:val="FFFFFF" w:themeColor="background1"/>
                <w:sz w:val="20"/>
                <w:szCs w:val="20"/>
              </w:rPr>
              <w:t xml:space="preserve"> Ratione temporis</w:t>
            </w:r>
            <w:r w:rsidRPr="00902D49">
              <w:rPr>
                <w:rFonts w:ascii="Cambria" w:hAnsi="Cambria"/>
                <w:b/>
                <w:bCs/>
                <w:color w:val="FFFFFF" w:themeColor="background1"/>
                <w:sz w:val="20"/>
                <w:szCs w:val="20"/>
              </w:rPr>
              <w:t>:</w:t>
            </w:r>
          </w:p>
        </w:tc>
        <w:tc>
          <w:tcPr>
            <w:tcW w:w="5776" w:type="dxa"/>
            <w:vAlign w:val="center"/>
          </w:tcPr>
          <w:p w14:paraId="6F8B059B" w14:textId="5851DFD4" w:rsidR="003239B8" w:rsidRPr="0054337A" w:rsidRDefault="004A12C7" w:rsidP="008D2290">
            <w:pPr>
              <w:rPr>
                <w:rFonts w:ascii="Cambria" w:hAnsi="Cambria"/>
                <w:bCs/>
                <w:sz w:val="20"/>
                <w:szCs w:val="20"/>
              </w:rPr>
            </w:pPr>
            <w:r w:rsidRPr="0054337A">
              <w:rPr>
                <w:rFonts w:ascii="Cambria" w:hAnsi="Cambria"/>
                <w:bCs/>
                <w:sz w:val="20"/>
                <w:szCs w:val="20"/>
                <w:lang w:val="es-ES"/>
              </w:rPr>
              <w:t>Sí</w:t>
            </w:r>
          </w:p>
        </w:tc>
      </w:tr>
      <w:tr w:rsidR="0054337A" w:rsidRPr="00DF3B96" w14:paraId="30ABEC3E" w14:textId="77777777" w:rsidTr="00583C5E">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902D49" w:rsidRDefault="003239B8" w:rsidP="008D2290">
            <w:pPr>
              <w:jc w:val="center"/>
              <w:rPr>
                <w:rFonts w:ascii="Cambria" w:hAnsi="Cambria"/>
                <w:b/>
                <w:bCs/>
                <w:color w:val="FFFFFF" w:themeColor="background1"/>
                <w:sz w:val="20"/>
                <w:szCs w:val="20"/>
              </w:rPr>
            </w:pPr>
            <w:r w:rsidRPr="00902D49">
              <w:rPr>
                <w:rFonts w:ascii="Cambria" w:hAnsi="Cambria"/>
                <w:b/>
                <w:bCs/>
                <w:color w:val="FFFFFF" w:themeColor="background1"/>
                <w:sz w:val="20"/>
                <w:szCs w:val="20"/>
              </w:rPr>
              <w:t>Competencia</w:t>
            </w:r>
            <w:r w:rsidRPr="00902D49">
              <w:rPr>
                <w:rFonts w:ascii="Cambria" w:hAnsi="Cambria"/>
                <w:b/>
                <w:bCs/>
                <w:i/>
                <w:color w:val="FFFFFF" w:themeColor="background1"/>
                <w:sz w:val="20"/>
                <w:szCs w:val="20"/>
              </w:rPr>
              <w:t xml:space="preserve"> Ratione materia</w:t>
            </w:r>
            <w:r w:rsidR="00EE00E9" w:rsidRPr="00902D49">
              <w:rPr>
                <w:rFonts w:ascii="Cambria" w:hAnsi="Cambria"/>
                <w:b/>
                <w:bCs/>
                <w:i/>
                <w:color w:val="FFFFFF" w:themeColor="background1"/>
                <w:sz w:val="20"/>
                <w:szCs w:val="20"/>
              </w:rPr>
              <w:t>e</w:t>
            </w:r>
            <w:r w:rsidRPr="00902D49">
              <w:rPr>
                <w:rFonts w:ascii="Cambria" w:hAnsi="Cambria"/>
                <w:b/>
                <w:bCs/>
                <w:color w:val="FFFFFF" w:themeColor="background1"/>
                <w:sz w:val="20"/>
                <w:szCs w:val="20"/>
              </w:rPr>
              <w:t>:</w:t>
            </w:r>
          </w:p>
        </w:tc>
        <w:tc>
          <w:tcPr>
            <w:tcW w:w="5776" w:type="dxa"/>
            <w:vAlign w:val="center"/>
          </w:tcPr>
          <w:p w14:paraId="0C122F44" w14:textId="5513BC3A" w:rsidR="003239B8" w:rsidRPr="0054337A" w:rsidRDefault="004A12C7" w:rsidP="008D2290">
            <w:pPr>
              <w:jc w:val="both"/>
              <w:rPr>
                <w:rFonts w:ascii="Cambria" w:hAnsi="Cambria"/>
                <w:bCs/>
                <w:sz w:val="20"/>
                <w:szCs w:val="20"/>
                <w:lang w:val="es-ES"/>
              </w:rPr>
            </w:pPr>
            <w:r w:rsidRPr="0054337A">
              <w:rPr>
                <w:rFonts w:ascii="Cambria" w:hAnsi="Cambria"/>
                <w:bCs/>
                <w:sz w:val="20"/>
                <w:szCs w:val="20"/>
                <w:lang w:val="es-ES"/>
              </w:rPr>
              <w:t xml:space="preserve">Sí, Convención Americana (depósito del instrumento de ratificación realizado el </w:t>
            </w:r>
            <w:r w:rsidR="00B4104C" w:rsidRPr="0054337A">
              <w:rPr>
                <w:rFonts w:ascii="Cambria" w:hAnsi="Cambria"/>
                <w:bCs/>
                <w:sz w:val="20"/>
                <w:szCs w:val="20"/>
                <w:lang w:val="es-ES"/>
              </w:rPr>
              <w:t>8</w:t>
            </w:r>
            <w:r w:rsidRPr="0054337A">
              <w:rPr>
                <w:rFonts w:ascii="Cambria" w:hAnsi="Cambria"/>
                <w:bCs/>
                <w:sz w:val="20"/>
                <w:szCs w:val="20"/>
                <w:lang w:val="es-ES"/>
              </w:rPr>
              <w:t xml:space="preserve"> de </w:t>
            </w:r>
            <w:r w:rsidR="00480070" w:rsidRPr="0054337A">
              <w:rPr>
                <w:rFonts w:ascii="Cambria" w:hAnsi="Cambria"/>
                <w:bCs/>
                <w:sz w:val="20"/>
                <w:szCs w:val="20"/>
                <w:lang w:val="es-ES"/>
              </w:rPr>
              <w:t>abril</w:t>
            </w:r>
            <w:r w:rsidRPr="0054337A">
              <w:rPr>
                <w:rFonts w:ascii="Cambria" w:hAnsi="Cambria"/>
                <w:bCs/>
                <w:sz w:val="20"/>
                <w:szCs w:val="20"/>
                <w:lang w:val="es-ES"/>
              </w:rPr>
              <w:t xml:space="preserve"> de 197</w:t>
            </w:r>
            <w:r w:rsidR="00480070" w:rsidRPr="0054337A">
              <w:rPr>
                <w:rFonts w:ascii="Cambria" w:hAnsi="Cambria"/>
                <w:bCs/>
                <w:sz w:val="20"/>
                <w:szCs w:val="20"/>
                <w:lang w:val="es-ES"/>
              </w:rPr>
              <w:t>0</w:t>
            </w:r>
            <w:r w:rsidRPr="0054337A">
              <w:rPr>
                <w:rFonts w:ascii="Cambria" w:hAnsi="Cambria"/>
                <w:bCs/>
                <w:sz w:val="20"/>
                <w:szCs w:val="20"/>
                <w:lang w:val="es-ES"/>
              </w:rPr>
              <w:t>)</w:t>
            </w:r>
          </w:p>
        </w:tc>
      </w:tr>
    </w:tbl>
    <w:p w14:paraId="4E92C444" w14:textId="140CB1E7" w:rsidR="003239B8" w:rsidRPr="0054337A" w:rsidRDefault="003239B8" w:rsidP="003239B8">
      <w:pPr>
        <w:spacing w:before="240" w:after="240"/>
        <w:ind w:firstLine="720"/>
        <w:jc w:val="both"/>
        <w:rPr>
          <w:rFonts w:asciiTheme="majorHAnsi" w:hAnsiTheme="majorHAnsi"/>
          <w:b/>
          <w:bCs/>
          <w:sz w:val="20"/>
          <w:szCs w:val="20"/>
          <w:lang w:val="es-ES"/>
        </w:rPr>
      </w:pPr>
      <w:r w:rsidRPr="0054337A">
        <w:rPr>
          <w:rFonts w:asciiTheme="majorHAnsi" w:hAnsiTheme="majorHAnsi"/>
          <w:b/>
          <w:bCs/>
          <w:sz w:val="20"/>
          <w:szCs w:val="20"/>
          <w:lang w:val="es-ES"/>
        </w:rPr>
        <w:t xml:space="preserve">IV. </w:t>
      </w:r>
      <w:r w:rsidRPr="0054337A">
        <w:rPr>
          <w:rFonts w:asciiTheme="majorHAnsi" w:hAnsiTheme="majorHAnsi"/>
          <w:b/>
          <w:bCs/>
          <w:sz w:val="20"/>
          <w:szCs w:val="20"/>
          <w:lang w:val="es-ES"/>
        </w:rPr>
        <w:tab/>
      </w:r>
      <w:r w:rsidR="00EE00E9" w:rsidRPr="0054337A">
        <w:rPr>
          <w:rFonts w:asciiTheme="majorHAnsi" w:hAnsiTheme="majorHAnsi"/>
          <w:b/>
          <w:bCs/>
          <w:sz w:val="20"/>
          <w:szCs w:val="20"/>
          <w:lang w:val="es-ES"/>
        </w:rPr>
        <w:t>DUPLICACIÓN DE PROCEDIMIENTOS Y COSA JUZGADA</w:t>
      </w:r>
      <w:r w:rsidR="00EE00E9" w:rsidRPr="0054337A">
        <w:rPr>
          <w:rFonts w:asciiTheme="majorHAnsi" w:hAnsiTheme="majorHAnsi"/>
          <w:b/>
          <w:bCs/>
          <w:i/>
          <w:sz w:val="20"/>
          <w:szCs w:val="20"/>
          <w:lang w:val="es-ES"/>
        </w:rPr>
        <w:t xml:space="preserve"> </w:t>
      </w:r>
      <w:r w:rsidR="00EE00E9" w:rsidRPr="0054337A">
        <w:rPr>
          <w:rFonts w:asciiTheme="majorHAnsi" w:hAnsiTheme="majorHAnsi"/>
          <w:b/>
          <w:bCs/>
          <w:sz w:val="20"/>
          <w:szCs w:val="20"/>
          <w:lang w:val="es-ES"/>
        </w:rPr>
        <w:t>INTERNACIONAL</w:t>
      </w:r>
      <w:r w:rsidR="005D38F9" w:rsidRPr="0054337A">
        <w:rPr>
          <w:rFonts w:asciiTheme="majorHAnsi" w:hAnsiTheme="majorHAnsi"/>
          <w:b/>
          <w:bCs/>
          <w:sz w:val="20"/>
          <w:szCs w:val="20"/>
          <w:lang w:val="es-ES"/>
        </w:rPr>
        <w:t>,</w:t>
      </w:r>
      <w:r w:rsidRPr="0054337A">
        <w:rPr>
          <w:rFonts w:asciiTheme="majorHAnsi" w:hAnsiTheme="majorHAnsi"/>
          <w:b/>
          <w:bCs/>
          <w:sz w:val="20"/>
          <w:szCs w:val="20"/>
          <w:lang w:val="es-ES"/>
        </w:rPr>
        <w:t xml:space="preserve"> CARACTERIZACIÓN, </w:t>
      </w:r>
      <w:r w:rsidRPr="0054337A">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54337A" w:rsidRPr="0054337A" w14:paraId="1231C988" w14:textId="77777777" w:rsidTr="00583C5E">
        <w:trPr>
          <w:cantSplit/>
        </w:trPr>
        <w:tc>
          <w:tcPr>
            <w:tcW w:w="3566" w:type="dxa"/>
            <w:tcBorders>
              <w:top w:val="single" w:sz="4" w:space="0" w:color="auto"/>
              <w:bottom w:val="single" w:sz="6" w:space="0" w:color="auto"/>
            </w:tcBorders>
            <w:shd w:val="clear" w:color="auto" w:fill="386294"/>
            <w:vAlign w:val="center"/>
          </w:tcPr>
          <w:p w14:paraId="6F8031F4" w14:textId="77777777" w:rsidR="00EE00E9" w:rsidRPr="00902D49" w:rsidRDefault="00EE00E9" w:rsidP="008D2290">
            <w:pPr>
              <w:jc w:val="center"/>
              <w:rPr>
                <w:rFonts w:ascii="Cambria" w:hAnsi="Cambria"/>
                <w:b/>
                <w:bCs/>
                <w:color w:val="FFFFFF" w:themeColor="background1"/>
                <w:sz w:val="20"/>
                <w:szCs w:val="20"/>
                <w:lang w:val="es-ES"/>
              </w:rPr>
            </w:pPr>
            <w:r w:rsidRPr="00902D49">
              <w:rPr>
                <w:rFonts w:ascii="Cambria" w:hAnsi="Cambria"/>
                <w:b/>
                <w:bCs/>
                <w:color w:val="FFFFFF" w:themeColor="background1"/>
                <w:sz w:val="20"/>
                <w:szCs w:val="20"/>
                <w:lang w:val="es-ES"/>
              </w:rPr>
              <w:t>Duplicación de procedimientos y cosa juzgada internacional:</w:t>
            </w:r>
          </w:p>
        </w:tc>
        <w:tc>
          <w:tcPr>
            <w:tcW w:w="5771" w:type="dxa"/>
            <w:vAlign w:val="center"/>
          </w:tcPr>
          <w:p w14:paraId="240941E6" w14:textId="45E6DF8F" w:rsidR="00EE00E9" w:rsidRPr="0054337A" w:rsidRDefault="00B200D2" w:rsidP="008D2290">
            <w:pPr>
              <w:jc w:val="both"/>
              <w:rPr>
                <w:rFonts w:ascii="Cambria" w:hAnsi="Cambria"/>
                <w:bCs/>
                <w:sz w:val="20"/>
                <w:szCs w:val="20"/>
                <w:lang w:val="es-ES"/>
              </w:rPr>
            </w:pPr>
            <w:r w:rsidRPr="0054337A">
              <w:rPr>
                <w:rFonts w:ascii="Cambria" w:hAnsi="Cambria"/>
                <w:bCs/>
                <w:sz w:val="20"/>
                <w:szCs w:val="20"/>
                <w:lang w:val="es-ES"/>
              </w:rPr>
              <w:t>No</w:t>
            </w:r>
          </w:p>
        </w:tc>
      </w:tr>
      <w:tr w:rsidR="0054337A" w:rsidRPr="0054337A" w14:paraId="15FAA7D1" w14:textId="77777777" w:rsidTr="00583C5E">
        <w:trPr>
          <w:cantSplit/>
        </w:trPr>
        <w:tc>
          <w:tcPr>
            <w:tcW w:w="3566" w:type="dxa"/>
            <w:tcBorders>
              <w:top w:val="single" w:sz="4" w:space="0" w:color="auto"/>
              <w:bottom w:val="single" w:sz="6" w:space="0" w:color="auto"/>
            </w:tcBorders>
            <w:shd w:val="clear" w:color="auto" w:fill="386294"/>
            <w:vAlign w:val="center"/>
          </w:tcPr>
          <w:p w14:paraId="1B0D29FF" w14:textId="77777777" w:rsidR="003239B8" w:rsidRPr="00902D49" w:rsidRDefault="003239B8" w:rsidP="008D2290">
            <w:pPr>
              <w:jc w:val="center"/>
              <w:rPr>
                <w:rFonts w:ascii="Cambria" w:hAnsi="Cambria"/>
                <w:b/>
                <w:bCs/>
                <w:i/>
                <w:color w:val="FFFFFF" w:themeColor="background1"/>
                <w:sz w:val="20"/>
                <w:szCs w:val="20"/>
              </w:rPr>
            </w:pPr>
            <w:r w:rsidRPr="00902D49">
              <w:rPr>
                <w:rFonts w:ascii="Cambria" w:hAnsi="Cambria"/>
                <w:b/>
                <w:bCs/>
                <w:color w:val="FFFFFF" w:themeColor="background1"/>
                <w:sz w:val="20"/>
                <w:szCs w:val="20"/>
              </w:rPr>
              <w:t>Derechos declarados admisibles</w:t>
            </w:r>
            <w:r w:rsidRPr="00902D49">
              <w:rPr>
                <w:rFonts w:ascii="Cambria" w:hAnsi="Cambria"/>
                <w:b/>
                <w:bCs/>
                <w:i/>
                <w:color w:val="FFFFFF" w:themeColor="background1"/>
                <w:sz w:val="20"/>
                <w:szCs w:val="20"/>
              </w:rPr>
              <w:t>:</w:t>
            </w:r>
          </w:p>
        </w:tc>
        <w:tc>
          <w:tcPr>
            <w:tcW w:w="5771" w:type="dxa"/>
            <w:vAlign w:val="center"/>
          </w:tcPr>
          <w:p w14:paraId="6310C8F7" w14:textId="082D60F8" w:rsidR="003239B8" w:rsidRPr="0054337A" w:rsidRDefault="00B200D2" w:rsidP="008D2290">
            <w:pPr>
              <w:jc w:val="both"/>
              <w:rPr>
                <w:rFonts w:ascii="Cambria" w:hAnsi="Cambria"/>
                <w:bCs/>
                <w:sz w:val="20"/>
                <w:szCs w:val="20"/>
              </w:rPr>
            </w:pPr>
            <w:r w:rsidRPr="0054337A">
              <w:rPr>
                <w:rFonts w:ascii="Cambria" w:hAnsi="Cambria"/>
                <w:bCs/>
                <w:sz w:val="20"/>
                <w:szCs w:val="20"/>
              </w:rPr>
              <w:t>Ninguno</w:t>
            </w:r>
          </w:p>
        </w:tc>
      </w:tr>
      <w:tr w:rsidR="0054337A" w:rsidRPr="00DF3B96" w14:paraId="4EFD141E" w14:textId="77777777" w:rsidTr="00583C5E">
        <w:trPr>
          <w:cantSplit/>
        </w:trPr>
        <w:tc>
          <w:tcPr>
            <w:tcW w:w="3566" w:type="dxa"/>
            <w:tcBorders>
              <w:top w:val="single" w:sz="6" w:space="0" w:color="auto"/>
              <w:bottom w:val="single" w:sz="6" w:space="0" w:color="auto"/>
            </w:tcBorders>
            <w:shd w:val="clear" w:color="auto" w:fill="386294"/>
            <w:vAlign w:val="center"/>
          </w:tcPr>
          <w:p w14:paraId="4C04A89C" w14:textId="77777777" w:rsidR="003239B8" w:rsidRPr="00902D49" w:rsidRDefault="003239B8" w:rsidP="008D2290">
            <w:pPr>
              <w:jc w:val="center"/>
              <w:rPr>
                <w:rFonts w:ascii="Cambria" w:hAnsi="Cambria"/>
                <w:b/>
                <w:bCs/>
                <w:color w:val="FFFFFF" w:themeColor="background1"/>
                <w:sz w:val="20"/>
                <w:szCs w:val="20"/>
                <w:lang w:val="es-ES"/>
              </w:rPr>
            </w:pPr>
            <w:r w:rsidRPr="00902D49">
              <w:rPr>
                <w:rFonts w:ascii="Cambria" w:hAnsi="Cambria"/>
                <w:b/>
                <w:bCs/>
                <w:color w:val="FFFFFF" w:themeColor="background1"/>
                <w:sz w:val="20"/>
                <w:szCs w:val="20"/>
                <w:lang w:val="es-ES"/>
              </w:rPr>
              <w:t>Agotamiento de recursos internos</w:t>
            </w:r>
            <w:r w:rsidR="00EE00E9" w:rsidRPr="00902D49">
              <w:rPr>
                <w:rFonts w:ascii="Cambria" w:hAnsi="Cambria"/>
                <w:b/>
                <w:bCs/>
                <w:color w:val="FFFFFF" w:themeColor="background1"/>
                <w:sz w:val="20"/>
                <w:szCs w:val="20"/>
                <w:lang w:val="es-ES"/>
              </w:rPr>
              <w:t xml:space="preserve"> o procedencia de una excepción</w:t>
            </w:r>
            <w:r w:rsidRPr="00902D49">
              <w:rPr>
                <w:rFonts w:ascii="Cambria" w:hAnsi="Cambria"/>
                <w:b/>
                <w:bCs/>
                <w:color w:val="FFFFFF" w:themeColor="background1"/>
                <w:sz w:val="20"/>
                <w:szCs w:val="20"/>
                <w:lang w:val="es-ES"/>
              </w:rPr>
              <w:t>:</w:t>
            </w:r>
          </w:p>
        </w:tc>
        <w:tc>
          <w:tcPr>
            <w:tcW w:w="5771" w:type="dxa"/>
            <w:vAlign w:val="center"/>
          </w:tcPr>
          <w:p w14:paraId="69C53E8A" w14:textId="31EB8060" w:rsidR="003239B8" w:rsidRPr="0054337A" w:rsidRDefault="00B200D2" w:rsidP="008D2290">
            <w:pPr>
              <w:rPr>
                <w:rFonts w:ascii="Cambria" w:hAnsi="Cambria"/>
                <w:bCs/>
                <w:sz w:val="20"/>
                <w:szCs w:val="20"/>
                <w:lang w:val="es-ES"/>
              </w:rPr>
            </w:pPr>
            <w:r w:rsidRPr="0054337A">
              <w:rPr>
                <w:rFonts w:ascii="Cambria" w:hAnsi="Cambria"/>
                <w:bCs/>
                <w:sz w:val="20"/>
                <w:szCs w:val="20"/>
                <w:lang w:val="es-ES"/>
              </w:rPr>
              <w:t>No, en los términos de la sección VII</w:t>
            </w:r>
          </w:p>
        </w:tc>
      </w:tr>
      <w:tr w:rsidR="0054337A" w:rsidRPr="0054337A" w14:paraId="52B5BA17" w14:textId="77777777" w:rsidTr="00583C5E">
        <w:trPr>
          <w:cantSplit/>
        </w:trPr>
        <w:tc>
          <w:tcPr>
            <w:tcW w:w="3566" w:type="dxa"/>
            <w:tcBorders>
              <w:top w:val="single" w:sz="6" w:space="0" w:color="auto"/>
              <w:bottom w:val="single" w:sz="6" w:space="0" w:color="auto"/>
            </w:tcBorders>
            <w:shd w:val="clear" w:color="auto" w:fill="386294"/>
            <w:vAlign w:val="center"/>
          </w:tcPr>
          <w:p w14:paraId="5DF99086" w14:textId="77777777" w:rsidR="003239B8" w:rsidRPr="00902D49" w:rsidRDefault="003239B8" w:rsidP="008D2290">
            <w:pPr>
              <w:jc w:val="center"/>
              <w:rPr>
                <w:rFonts w:ascii="Cambria" w:hAnsi="Cambria"/>
                <w:b/>
                <w:bCs/>
                <w:color w:val="FFFFFF" w:themeColor="background1"/>
                <w:sz w:val="20"/>
                <w:szCs w:val="20"/>
              </w:rPr>
            </w:pPr>
            <w:r w:rsidRPr="00902D49">
              <w:rPr>
                <w:rFonts w:ascii="Cambria" w:hAnsi="Cambria"/>
                <w:b/>
                <w:bCs/>
                <w:color w:val="FFFFFF" w:themeColor="background1"/>
                <w:sz w:val="20"/>
                <w:szCs w:val="20"/>
              </w:rPr>
              <w:t>Presentación dentro de plazo:</w:t>
            </w:r>
          </w:p>
        </w:tc>
        <w:tc>
          <w:tcPr>
            <w:tcW w:w="5771" w:type="dxa"/>
            <w:vAlign w:val="center"/>
          </w:tcPr>
          <w:p w14:paraId="4A2A4569" w14:textId="023AA58E" w:rsidR="003239B8" w:rsidRPr="0054337A" w:rsidRDefault="00B200D2" w:rsidP="008D2290">
            <w:pPr>
              <w:rPr>
                <w:rFonts w:ascii="Cambria" w:hAnsi="Cambria"/>
                <w:bCs/>
                <w:sz w:val="20"/>
                <w:szCs w:val="20"/>
                <w:lang w:val="es-US"/>
              </w:rPr>
            </w:pPr>
            <w:r w:rsidRPr="0054337A">
              <w:rPr>
                <w:rFonts w:ascii="Cambria" w:hAnsi="Cambria"/>
                <w:bCs/>
                <w:sz w:val="20"/>
                <w:szCs w:val="20"/>
                <w:lang w:val="es-US"/>
              </w:rPr>
              <w:t>No</w:t>
            </w:r>
            <w:r w:rsidR="00E34CAF" w:rsidRPr="0054337A">
              <w:rPr>
                <w:rFonts w:ascii="Cambria" w:hAnsi="Cambria"/>
                <w:bCs/>
                <w:sz w:val="20"/>
                <w:szCs w:val="20"/>
                <w:lang w:val="es-US"/>
              </w:rPr>
              <w:t xml:space="preserve"> aplica</w:t>
            </w:r>
          </w:p>
        </w:tc>
      </w:tr>
    </w:tbl>
    <w:p w14:paraId="18E6423B" w14:textId="5762B3E0" w:rsidR="003239B8" w:rsidRPr="0054337A" w:rsidRDefault="00223A29" w:rsidP="003239B8">
      <w:pPr>
        <w:spacing w:before="240" w:after="240"/>
        <w:ind w:firstLine="720"/>
        <w:jc w:val="both"/>
        <w:rPr>
          <w:rFonts w:asciiTheme="majorHAnsi" w:hAnsiTheme="majorHAnsi"/>
          <w:b/>
          <w:sz w:val="20"/>
          <w:szCs w:val="20"/>
          <w:lang w:val="es-UY"/>
        </w:rPr>
      </w:pPr>
      <w:r w:rsidRPr="0054337A">
        <w:rPr>
          <w:rFonts w:asciiTheme="majorHAnsi" w:hAnsiTheme="majorHAnsi"/>
          <w:b/>
          <w:sz w:val="20"/>
          <w:szCs w:val="20"/>
          <w:lang w:val="es-UY"/>
        </w:rPr>
        <w:t xml:space="preserve">V. </w:t>
      </w:r>
      <w:r w:rsidRPr="0054337A">
        <w:rPr>
          <w:rFonts w:asciiTheme="majorHAnsi" w:hAnsiTheme="majorHAnsi"/>
          <w:b/>
          <w:sz w:val="20"/>
          <w:szCs w:val="20"/>
          <w:lang w:val="es-UY"/>
        </w:rPr>
        <w:tab/>
      </w:r>
      <w:r w:rsidR="0039144C" w:rsidRPr="0054337A">
        <w:rPr>
          <w:rFonts w:asciiTheme="majorHAnsi" w:hAnsiTheme="majorHAnsi"/>
          <w:b/>
          <w:sz w:val="20"/>
          <w:szCs w:val="20"/>
          <w:lang w:val="es-UY"/>
        </w:rPr>
        <w:t>POSICIÓN DE LAS PARTES</w:t>
      </w:r>
      <w:r w:rsidR="003239B8" w:rsidRPr="0054337A">
        <w:rPr>
          <w:rFonts w:asciiTheme="majorHAnsi" w:hAnsiTheme="majorHAnsi"/>
          <w:b/>
          <w:sz w:val="20"/>
          <w:szCs w:val="20"/>
          <w:lang w:val="es-UY"/>
        </w:rPr>
        <w:t xml:space="preserve"> </w:t>
      </w:r>
    </w:p>
    <w:p w14:paraId="3A1F35D3" w14:textId="7DCA3F95" w:rsidR="0045380C" w:rsidRPr="0054337A" w:rsidRDefault="0045380C" w:rsidP="003239B8">
      <w:pPr>
        <w:spacing w:before="240" w:after="240"/>
        <w:ind w:firstLine="720"/>
        <w:jc w:val="both"/>
        <w:rPr>
          <w:rFonts w:asciiTheme="majorHAnsi" w:hAnsiTheme="majorHAnsi"/>
          <w:bCs/>
          <w:i/>
          <w:iCs/>
          <w:sz w:val="20"/>
          <w:szCs w:val="20"/>
          <w:lang w:val="es-UY"/>
        </w:rPr>
      </w:pPr>
      <w:r w:rsidRPr="0054337A">
        <w:rPr>
          <w:rFonts w:asciiTheme="majorHAnsi" w:hAnsiTheme="majorHAnsi"/>
          <w:bCs/>
          <w:i/>
          <w:iCs/>
          <w:sz w:val="20"/>
          <w:szCs w:val="20"/>
          <w:lang w:val="es-UY"/>
        </w:rPr>
        <w:t>Alegatos de la parte peticionaria</w:t>
      </w:r>
    </w:p>
    <w:p w14:paraId="62B6155E" w14:textId="01DB693F" w:rsidR="00DD0FC8" w:rsidRPr="0054337A" w:rsidRDefault="00DD0FC8" w:rsidP="00DD0F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4337A">
        <w:rPr>
          <w:rFonts w:asciiTheme="majorHAnsi" w:hAnsiTheme="majorHAnsi"/>
          <w:sz w:val="20"/>
          <w:szCs w:val="20"/>
          <w:lang w:val="es-ES_tradnl"/>
        </w:rPr>
        <w:t xml:space="preserve">La parte peticionaria denuncia que el señor Fonseca Villegas no tuvo acceso a un recurso que permita la revisión integral de su condena por el delito de violación sexual. Asimismo, afirma que tal decisión no contó con una debida motivación y que se incumplió el principio de irretroactividad de la ley penal. </w:t>
      </w:r>
    </w:p>
    <w:p w14:paraId="49AFF552" w14:textId="71AFD88B" w:rsidR="0045380C" w:rsidRPr="0054337A" w:rsidRDefault="0069729C" w:rsidP="00B64E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54337A">
        <w:rPr>
          <w:rFonts w:asciiTheme="majorHAnsi" w:hAnsiTheme="majorHAnsi"/>
          <w:sz w:val="20"/>
          <w:szCs w:val="20"/>
          <w:lang w:val="es-AR"/>
        </w:rPr>
        <w:lastRenderedPageBreak/>
        <w:t>Informa que e</w:t>
      </w:r>
      <w:r w:rsidR="0045380C" w:rsidRPr="0054337A">
        <w:rPr>
          <w:rFonts w:asciiTheme="majorHAnsi" w:hAnsiTheme="majorHAnsi"/>
          <w:sz w:val="20"/>
          <w:szCs w:val="20"/>
          <w:lang w:val="es-AR"/>
        </w:rPr>
        <w:t xml:space="preserve">l </w:t>
      </w:r>
      <w:r w:rsidR="004D1A1B" w:rsidRPr="0054337A">
        <w:rPr>
          <w:rFonts w:asciiTheme="majorHAnsi" w:hAnsiTheme="majorHAnsi"/>
          <w:sz w:val="20"/>
          <w:szCs w:val="20"/>
          <w:lang w:val="es-AR"/>
        </w:rPr>
        <w:t xml:space="preserve">23 de agosto de 2006 el </w:t>
      </w:r>
      <w:r w:rsidR="007E62BA" w:rsidRPr="0054337A">
        <w:rPr>
          <w:rFonts w:asciiTheme="majorHAnsi" w:hAnsiTheme="majorHAnsi"/>
          <w:sz w:val="20"/>
          <w:szCs w:val="20"/>
          <w:lang w:val="es-AR"/>
        </w:rPr>
        <w:t>Tribunal de Juicio de Guanacaste, sede Nicoya, mediante sentencia número 56-06, condenó a la presunta víctima a 36 años de prisión al atribuirle la comisión de tres delitos de violación</w:t>
      </w:r>
      <w:r w:rsidR="00844E4E" w:rsidRPr="0054337A">
        <w:rPr>
          <w:rFonts w:asciiTheme="majorHAnsi" w:hAnsiTheme="majorHAnsi"/>
          <w:sz w:val="20"/>
          <w:szCs w:val="20"/>
          <w:lang w:val="es-AR"/>
        </w:rPr>
        <w:t xml:space="preserve"> en perjuicio de un niño</w:t>
      </w:r>
      <w:r w:rsidR="00D2459F" w:rsidRPr="0054337A">
        <w:rPr>
          <w:rFonts w:asciiTheme="majorHAnsi" w:hAnsiTheme="majorHAnsi"/>
          <w:sz w:val="20"/>
          <w:szCs w:val="20"/>
          <w:lang w:val="es-AR"/>
        </w:rPr>
        <w:t xml:space="preserve"> de nueve años</w:t>
      </w:r>
      <w:r w:rsidR="007E62BA" w:rsidRPr="0054337A">
        <w:rPr>
          <w:rFonts w:asciiTheme="majorHAnsi" w:hAnsiTheme="majorHAnsi"/>
          <w:sz w:val="20"/>
          <w:szCs w:val="20"/>
          <w:lang w:val="es-AR"/>
        </w:rPr>
        <w:t xml:space="preserve">. </w:t>
      </w:r>
      <w:r w:rsidR="004D1A1B" w:rsidRPr="0054337A">
        <w:rPr>
          <w:rFonts w:asciiTheme="majorHAnsi" w:hAnsiTheme="majorHAnsi"/>
          <w:sz w:val="20"/>
          <w:szCs w:val="20"/>
          <w:lang w:val="es-AR"/>
        </w:rPr>
        <w:t>Afirma que el</w:t>
      </w:r>
      <w:r w:rsidR="00274CB0" w:rsidRPr="0054337A">
        <w:rPr>
          <w:rFonts w:asciiTheme="majorHAnsi" w:hAnsiTheme="majorHAnsi"/>
          <w:sz w:val="20"/>
          <w:szCs w:val="20"/>
          <w:lang w:val="es-AR"/>
        </w:rPr>
        <w:t xml:space="preserve">, </w:t>
      </w:r>
      <w:r w:rsidR="004D1A1B" w:rsidRPr="0054337A">
        <w:rPr>
          <w:rFonts w:asciiTheme="majorHAnsi" w:hAnsiTheme="majorHAnsi"/>
          <w:sz w:val="20"/>
          <w:szCs w:val="20"/>
          <w:lang w:val="es-AR"/>
        </w:rPr>
        <w:t>22 de septiembre de 2006</w:t>
      </w:r>
      <w:r w:rsidR="00274CB0" w:rsidRPr="0054337A">
        <w:rPr>
          <w:rFonts w:asciiTheme="majorHAnsi" w:hAnsiTheme="majorHAnsi"/>
          <w:sz w:val="20"/>
          <w:szCs w:val="20"/>
          <w:lang w:val="es-AR"/>
        </w:rPr>
        <w:t>,</w:t>
      </w:r>
      <w:r w:rsidR="004D1A1B" w:rsidRPr="0054337A">
        <w:rPr>
          <w:rFonts w:asciiTheme="majorHAnsi" w:hAnsiTheme="majorHAnsi"/>
          <w:sz w:val="20"/>
          <w:szCs w:val="20"/>
          <w:lang w:val="es-AR"/>
        </w:rPr>
        <w:t xml:space="preserve"> el señor Fonseca Villega</w:t>
      </w:r>
      <w:r w:rsidR="0036357A" w:rsidRPr="0054337A">
        <w:rPr>
          <w:rFonts w:asciiTheme="majorHAnsi" w:hAnsiTheme="majorHAnsi"/>
          <w:sz w:val="20"/>
          <w:szCs w:val="20"/>
          <w:lang w:val="es-AR"/>
        </w:rPr>
        <w:t>s</w:t>
      </w:r>
      <w:r w:rsidR="004D1A1B" w:rsidRPr="0054337A">
        <w:rPr>
          <w:rFonts w:asciiTheme="majorHAnsi" w:hAnsiTheme="majorHAnsi"/>
          <w:sz w:val="20"/>
          <w:szCs w:val="20"/>
          <w:lang w:val="es-AR"/>
        </w:rPr>
        <w:t xml:space="preserve"> y su defensora pública interpusieron</w:t>
      </w:r>
      <w:r w:rsidR="00274CB0" w:rsidRPr="0054337A">
        <w:rPr>
          <w:rFonts w:asciiTheme="majorHAnsi" w:hAnsiTheme="majorHAnsi"/>
          <w:sz w:val="20"/>
          <w:szCs w:val="20"/>
          <w:lang w:val="es-AR"/>
        </w:rPr>
        <w:t xml:space="preserve"> </w:t>
      </w:r>
      <w:r w:rsidR="004D1A1B" w:rsidRPr="0054337A">
        <w:rPr>
          <w:rFonts w:asciiTheme="majorHAnsi" w:hAnsiTheme="majorHAnsi"/>
          <w:sz w:val="20"/>
          <w:szCs w:val="20"/>
          <w:lang w:val="es-AR"/>
        </w:rPr>
        <w:t>recurso</w:t>
      </w:r>
      <w:r w:rsidR="001B4ACE" w:rsidRPr="0054337A">
        <w:rPr>
          <w:rFonts w:asciiTheme="majorHAnsi" w:hAnsiTheme="majorHAnsi"/>
          <w:sz w:val="20"/>
          <w:szCs w:val="20"/>
          <w:lang w:val="es-AR"/>
        </w:rPr>
        <w:t>s</w:t>
      </w:r>
      <w:r w:rsidR="004D1A1B" w:rsidRPr="0054337A">
        <w:rPr>
          <w:rFonts w:asciiTheme="majorHAnsi" w:hAnsiTheme="majorHAnsi"/>
          <w:sz w:val="20"/>
          <w:szCs w:val="20"/>
          <w:lang w:val="es-AR"/>
        </w:rPr>
        <w:t xml:space="preserve"> de casación contra esta decisión, </w:t>
      </w:r>
      <w:r w:rsidR="00B57997" w:rsidRPr="0054337A">
        <w:rPr>
          <w:rFonts w:asciiTheme="majorHAnsi" w:hAnsiTheme="majorHAnsi"/>
          <w:sz w:val="20"/>
          <w:szCs w:val="20"/>
          <w:lang w:val="es-AR"/>
        </w:rPr>
        <w:t>argumentando</w:t>
      </w:r>
      <w:r w:rsidR="001B4ACE" w:rsidRPr="0054337A">
        <w:rPr>
          <w:rFonts w:asciiTheme="majorHAnsi" w:hAnsiTheme="majorHAnsi"/>
          <w:sz w:val="20"/>
          <w:szCs w:val="20"/>
          <w:lang w:val="es-AR"/>
        </w:rPr>
        <w:t xml:space="preserve"> principalmente</w:t>
      </w:r>
      <w:r w:rsidR="000F7756" w:rsidRPr="0054337A">
        <w:rPr>
          <w:rFonts w:asciiTheme="majorHAnsi" w:hAnsiTheme="majorHAnsi"/>
          <w:sz w:val="20"/>
          <w:szCs w:val="20"/>
          <w:lang w:val="es-AR"/>
        </w:rPr>
        <w:t>:</w:t>
      </w:r>
      <w:r w:rsidR="00B57997" w:rsidRPr="0054337A">
        <w:rPr>
          <w:rFonts w:asciiTheme="majorHAnsi" w:hAnsiTheme="majorHAnsi"/>
          <w:sz w:val="20"/>
          <w:szCs w:val="20"/>
          <w:lang w:val="es-AR"/>
        </w:rPr>
        <w:t xml:space="preserve"> </w:t>
      </w:r>
      <w:r w:rsidR="00844E4E" w:rsidRPr="0054337A">
        <w:rPr>
          <w:rFonts w:asciiTheme="majorHAnsi" w:hAnsiTheme="majorHAnsi"/>
          <w:sz w:val="20"/>
          <w:szCs w:val="20"/>
          <w:lang w:val="es-AR"/>
        </w:rPr>
        <w:t>i) la vulneración del principio de la sana crítica y el uso de un mal razonamiento probatorio, toda vez que el tribunal de juicio no tomó en consideración que el presunto afectado varió su testimonio en varias ocasiones durante el proceso; ii)</w:t>
      </w:r>
      <w:r w:rsidR="001B4ACE" w:rsidRPr="0054337A">
        <w:rPr>
          <w:rFonts w:asciiTheme="majorHAnsi" w:hAnsiTheme="majorHAnsi"/>
          <w:sz w:val="20"/>
          <w:szCs w:val="20"/>
          <w:lang w:val="es-AR"/>
        </w:rPr>
        <w:t xml:space="preserve"> que la sentencia no estableció una fecha precisa respecto </w:t>
      </w:r>
      <w:r w:rsidR="00570B70" w:rsidRPr="0054337A">
        <w:rPr>
          <w:rFonts w:asciiTheme="majorHAnsi" w:hAnsiTheme="majorHAnsi"/>
          <w:sz w:val="20"/>
          <w:szCs w:val="20"/>
          <w:lang w:val="es-AR"/>
        </w:rPr>
        <w:t>de</w:t>
      </w:r>
      <w:r w:rsidR="001B4ACE" w:rsidRPr="0054337A">
        <w:rPr>
          <w:rFonts w:asciiTheme="majorHAnsi" w:hAnsiTheme="majorHAnsi"/>
          <w:sz w:val="20"/>
          <w:szCs w:val="20"/>
          <w:lang w:val="es-AR"/>
        </w:rPr>
        <w:t xml:space="preserve"> cu</w:t>
      </w:r>
      <w:r w:rsidR="00570B70" w:rsidRPr="0054337A">
        <w:rPr>
          <w:rFonts w:asciiTheme="majorHAnsi" w:hAnsiTheme="majorHAnsi"/>
          <w:sz w:val="20"/>
          <w:szCs w:val="20"/>
          <w:lang w:val="es-AR"/>
        </w:rPr>
        <w:t>á</w:t>
      </w:r>
      <w:r w:rsidR="001B4ACE" w:rsidRPr="0054337A">
        <w:rPr>
          <w:rFonts w:asciiTheme="majorHAnsi" w:hAnsiTheme="majorHAnsi"/>
          <w:sz w:val="20"/>
          <w:szCs w:val="20"/>
          <w:lang w:val="es-AR"/>
        </w:rPr>
        <w:t xml:space="preserve">ndo ocurrieron los </w:t>
      </w:r>
      <w:r w:rsidR="00CE0F40" w:rsidRPr="0054337A">
        <w:rPr>
          <w:rFonts w:asciiTheme="majorHAnsi" w:hAnsiTheme="majorHAnsi"/>
          <w:sz w:val="20"/>
          <w:szCs w:val="20"/>
          <w:lang w:val="es-AR"/>
        </w:rPr>
        <w:t>alegados</w:t>
      </w:r>
      <w:r w:rsidR="001B4ACE" w:rsidRPr="0054337A">
        <w:rPr>
          <w:rFonts w:asciiTheme="majorHAnsi" w:hAnsiTheme="majorHAnsi"/>
          <w:sz w:val="20"/>
          <w:szCs w:val="20"/>
          <w:lang w:val="es-AR"/>
        </w:rPr>
        <w:t xml:space="preserve"> actos de violación sexual</w:t>
      </w:r>
      <w:r w:rsidR="00964316" w:rsidRPr="0054337A">
        <w:rPr>
          <w:rFonts w:asciiTheme="majorHAnsi" w:hAnsiTheme="majorHAnsi"/>
          <w:sz w:val="20"/>
          <w:szCs w:val="20"/>
          <w:lang w:val="es-AR"/>
        </w:rPr>
        <w:t xml:space="preserve">; y iii) la falta de fundamentación </w:t>
      </w:r>
      <w:r w:rsidR="000240A9" w:rsidRPr="0054337A">
        <w:rPr>
          <w:rFonts w:asciiTheme="majorHAnsi" w:hAnsiTheme="majorHAnsi"/>
          <w:sz w:val="20"/>
          <w:szCs w:val="20"/>
          <w:lang w:val="es-AR"/>
        </w:rPr>
        <w:t>de la pena</w:t>
      </w:r>
      <w:r w:rsidR="00B57997" w:rsidRPr="0054337A">
        <w:rPr>
          <w:rFonts w:asciiTheme="majorHAnsi" w:hAnsiTheme="majorHAnsi"/>
          <w:sz w:val="20"/>
          <w:szCs w:val="20"/>
          <w:lang w:val="es-AR"/>
        </w:rPr>
        <w:t>. Sin embargo,</w:t>
      </w:r>
      <w:r w:rsidR="004D1A1B" w:rsidRPr="0054337A">
        <w:rPr>
          <w:rFonts w:asciiTheme="majorHAnsi" w:hAnsiTheme="majorHAnsi"/>
          <w:sz w:val="20"/>
          <w:szCs w:val="20"/>
          <w:lang w:val="es-AR"/>
        </w:rPr>
        <w:t xml:space="preserve"> el 8 de junio de 2007 la Sala Tercera </w:t>
      </w:r>
      <w:r w:rsidR="00B200D2" w:rsidRPr="0054337A">
        <w:rPr>
          <w:rFonts w:asciiTheme="majorHAnsi" w:hAnsiTheme="majorHAnsi"/>
          <w:sz w:val="20"/>
          <w:szCs w:val="20"/>
          <w:lang w:val="es-AR"/>
        </w:rPr>
        <w:t xml:space="preserve">de la Corte Suprema </w:t>
      </w:r>
      <w:r w:rsidR="004D1A1B" w:rsidRPr="0054337A">
        <w:rPr>
          <w:rFonts w:asciiTheme="majorHAnsi" w:hAnsiTheme="majorHAnsi"/>
          <w:sz w:val="20"/>
          <w:szCs w:val="20"/>
          <w:lang w:val="es-AR"/>
        </w:rPr>
        <w:t>rechazó dicha acción</w:t>
      </w:r>
      <w:r w:rsidR="00B57997" w:rsidRPr="0054337A">
        <w:rPr>
          <w:rFonts w:asciiTheme="majorHAnsi" w:hAnsiTheme="majorHAnsi"/>
          <w:sz w:val="20"/>
          <w:szCs w:val="20"/>
          <w:lang w:val="es-AR"/>
        </w:rPr>
        <w:t xml:space="preserve">, al considerar </w:t>
      </w:r>
      <w:r w:rsidR="00DE4F24" w:rsidRPr="0054337A">
        <w:rPr>
          <w:rFonts w:asciiTheme="majorHAnsi" w:hAnsiTheme="majorHAnsi"/>
          <w:sz w:val="20"/>
          <w:szCs w:val="20"/>
          <w:lang w:val="es-AR"/>
        </w:rPr>
        <w:t>que,</w:t>
      </w:r>
      <w:r w:rsidR="009C4589" w:rsidRPr="0054337A">
        <w:rPr>
          <w:rFonts w:asciiTheme="majorHAnsi" w:hAnsiTheme="majorHAnsi"/>
          <w:sz w:val="20"/>
          <w:szCs w:val="20"/>
          <w:lang w:val="es-AR"/>
        </w:rPr>
        <w:t xml:space="preserve"> </w:t>
      </w:r>
      <w:r w:rsidR="00FD51F5" w:rsidRPr="0054337A">
        <w:rPr>
          <w:rFonts w:asciiTheme="majorHAnsi" w:hAnsiTheme="majorHAnsi"/>
          <w:sz w:val="20"/>
          <w:szCs w:val="20"/>
          <w:lang w:val="es-AR"/>
        </w:rPr>
        <w:t xml:space="preserve">si bien </w:t>
      </w:r>
      <w:r w:rsidR="002F5999" w:rsidRPr="0054337A">
        <w:rPr>
          <w:rFonts w:asciiTheme="majorHAnsi" w:hAnsiTheme="majorHAnsi"/>
          <w:sz w:val="20"/>
          <w:szCs w:val="20"/>
          <w:lang w:val="es-AR"/>
        </w:rPr>
        <w:t>la sentencia de primera instancia</w:t>
      </w:r>
      <w:r w:rsidR="00FD51F5" w:rsidRPr="0054337A">
        <w:rPr>
          <w:rFonts w:asciiTheme="majorHAnsi" w:hAnsiTheme="majorHAnsi"/>
          <w:sz w:val="20"/>
          <w:szCs w:val="20"/>
          <w:lang w:val="es-AR"/>
        </w:rPr>
        <w:t xml:space="preserve"> efectivamente tenía algunas omisiones, </w:t>
      </w:r>
      <w:r w:rsidR="00244312" w:rsidRPr="0054337A">
        <w:rPr>
          <w:rFonts w:asciiTheme="majorHAnsi" w:hAnsiTheme="majorHAnsi"/>
          <w:sz w:val="20"/>
          <w:szCs w:val="20"/>
          <w:lang w:val="es-AR"/>
        </w:rPr>
        <w:t>las inobservancias recurridas</w:t>
      </w:r>
      <w:r w:rsidR="00FD51F5" w:rsidRPr="0054337A">
        <w:rPr>
          <w:rFonts w:asciiTheme="majorHAnsi" w:hAnsiTheme="majorHAnsi"/>
          <w:sz w:val="20"/>
          <w:szCs w:val="20"/>
          <w:lang w:val="es-AR"/>
        </w:rPr>
        <w:t xml:space="preserve"> solo </w:t>
      </w:r>
      <w:r w:rsidR="00244312" w:rsidRPr="0054337A">
        <w:rPr>
          <w:rFonts w:asciiTheme="majorHAnsi" w:hAnsiTheme="majorHAnsi"/>
          <w:sz w:val="20"/>
          <w:szCs w:val="20"/>
          <w:lang w:val="es-AR"/>
        </w:rPr>
        <w:t xml:space="preserve">se produjeron </w:t>
      </w:r>
      <w:r w:rsidR="00FD51F5" w:rsidRPr="0054337A">
        <w:rPr>
          <w:rFonts w:asciiTheme="majorHAnsi" w:hAnsiTheme="majorHAnsi"/>
          <w:sz w:val="20"/>
          <w:szCs w:val="20"/>
          <w:lang w:val="es-AR"/>
        </w:rPr>
        <w:t>respecto a cuestion</w:t>
      </w:r>
      <w:r w:rsidR="00DE4F24" w:rsidRPr="0054337A">
        <w:rPr>
          <w:rFonts w:asciiTheme="majorHAnsi" w:hAnsiTheme="majorHAnsi"/>
          <w:sz w:val="20"/>
          <w:szCs w:val="20"/>
          <w:lang w:val="es-AR"/>
        </w:rPr>
        <w:t>es accesorias y no variaban la argumentación principal de</w:t>
      </w:r>
      <w:r w:rsidR="00244312" w:rsidRPr="0054337A">
        <w:rPr>
          <w:rFonts w:asciiTheme="majorHAnsi" w:hAnsiTheme="majorHAnsi"/>
          <w:sz w:val="20"/>
          <w:szCs w:val="20"/>
          <w:lang w:val="es-AR"/>
        </w:rPr>
        <w:t>l fallo</w:t>
      </w:r>
      <w:r w:rsidR="00DE4F24" w:rsidRPr="0054337A">
        <w:rPr>
          <w:rFonts w:asciiTheme="majorHAnsi" w:hAnsiTheme="majorHAnsi"/>
          <w:sz w:val="20"/>
          <w:szCs w:val="20"/>
          <w:lang w:val="es-AR"/>
        </w:rPr>
        <w:t>.</w:t>
      </w:r>
      <w:r w:rsidR="002F5999" w:rsidRPr="0054337A">
        <w:rPr>
          <w:rFonts w:asciiTheme="majorHAnsi" w:hAnsiTheme="majorHAnsi"/>
          <w:sz w:val="20"/>
          <w:szCs w:val="20"/>
          <w:lang w:val="es-AR"/>
        </w:rPr>
        <w:t xml:space="preserve"> </w:t>
      </w:r>
      <w:r w:rsidRPr="0054337A">
        <w:rPr>
          <w:rFonts w:asciiTheme="majorHAnsi" w:hAnsiTheme="majorHAnsi"/>
          <w:sz w:val="20"/>
          <w:szCs w:val="20"/>
          <w:lang w:val="es-AR"/>
        </w:rPr>
        <w:t xml:space="preserve">A juicio de la parte peticionaria, con esta decisión se agotó la jurisdicción interna. </w:t>
      </w:r>
    </w:p>
    <w:p w14:paraId="3A9E8D69" w14:textId="44785D7A" w:rsidR="00C1321F" w:rsidRPr="0054337A" w:rsidRDefault="0069729C" w:rsidP="00C132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54337A">
        <w:rPr>
          <w:rFonts w:asciiTheme="majorHAnsi" w:hAnsiTheme="majorHAnsi"/>
          <w:sz w:val="20"/>
          <w:szCs w:val="20"/>
          <w:lang w:val="es-AR"/>
        </w:rPr>
        <w:t>Sin perjuicio</w:t>
      </w:r>
      <w:r w:rsidR="00F57E9A" w:rsidRPr="0054337A">
        <w:rPr>
          <w:rFonts w:asciiTheme="majorHAnsi" w:hAnsiTheme="majorHAnsi"/>
          <w:sz w:val="20"/>
          <w:szCs w:val="20"/>
          <w:lang w:val="es-AR"/>
        </w:rPr>
        <w:t xml:space="preserve"> de ello</w:t>
      </w:r>
      <w:r w:rsidR="003D20FC" w:rsidRPr="0054337A">
        <w:rPr>
          <w:rFonts w:asciiTheme="majorHAnsi" w:hAnsiTheme="majorHAnsi"/>
          <w:sz w:val="20"/>
          <w:szCs w:val="20"/>
          <w:lang w:val="es-AR"/>
        </w:rPr>
        <w:t>, a efectos de buscar una solución a su situación,</w:t>
      </w:r>
      <w:r w:rsidR="002A5BE4" w:rsidRPr="0054337A">
        <w:rPr>
          <w:rFonts w:asciiTheme="majorHAnsi" w:hAnsiTheme="majorHAnsi"/>
          <w:sz w:val="20"/>
          <w:szCs w:val="20"/>
          <w:lang w:val="es-AR"/>
        </w:rPr>
        <w:t xml:space="preserve"> indica que el 12 de junio de 2008 la presunta víctima inició un procedimiento de revisión contra su sentencia condenatoria, </w:t>
      </w:r>
      <w:r w:rsidR="00F25E2C" w:rsidRPr="0054337A">
        <w:rPr>
          <w:rFonts w:asciiTheme="majorHAnsi" w:hAnsiTheme="majorHAnsi"/>
          <w:sz w:val="20"/>
          <w:szCs w:val="20"/>
          <w:lang w:val="es-AR"/>
        </w:rPr>
        <w:t>arguyendo</w:t>
      </w:r>
      <w:r w:rsidR="003D20FC" w:rsidRPr="0054337A">
        <w:rPr>
          <w:rFonts w:asciiTheme="majorHAnsi" w:hAnsiTheme="majorHAnsi"/>
          <w:sz w:val="20"/>
          <w:szCs w:val="20"/>
          <w:lang w:val="es-AR"/>
        </w:rPr>
        <w:t xml:space="preserve"> que </w:t>
      </w:r>
      <w:r w:rsidR="00C1321F" w:rsidRPr="0054337A">
        <w:rPr>
          <w:rFonts w:asciiTheme="majorHAnsi" w:hAnsiTheme="majorHAnsi"/>
          <w:sz w:val="20"/>
          <w:szCs w:val="20"/>
          <w:lang w:val="es-AR"/>
        </w:rPr>
        <w:t xml:space="preserve">tal decisión se </w:t>
      </w:r>
      <w:r w:rsidR="00B57997" w:rsidRPr="0054337A">
        <w:rPr>
          <w:rFonts w:asciiTheme="majorHAnsi" w:hAnsiTheme="majorHAnsi"/>
          <w:sz w:val="20"/>
          <w:szCs w:val="20"/>
          <w:lang w:val="es-AR"/>
        </w:rPr>
        <w:t>basó</w:t>
      </w:r>
      <w:r w:rsidR="00C1321F" w:rsidRPr="0054337A">
        <w:rPr>
          <w:rFonts w:asciiTheme="majorHAnsi" w:hAnsiTheme="majorHAnsi"/>
          <w:sz w:val="20"/>
          <w:szCs w:val="20"/>
          <w:lang w:val="es-AR"/>
        </w:rPr>
        <w:t xml:space="preserve"> en fechas inexactas respecto a cuando habrían ocurrido los delitos que se le atribuyeron.</w:t>
      </w:r>
      <w:r w:rsidR="008262DC" w:rsidRPr="0054337A">
        <w:rPr>
          <w:rFonts w:asciiTheme="majorHAnsi" w:hAnsiTheme="majorHAnsi"/>
          <w:sz w:val="20"/>
          <w:szCs w:val="20"/>
          <w:lang w:val="es-AR"/>
        </w:rPr>
        <w:t xml:space="preserve"> </w:t>
      </w:r>
      <w:r w:rsidR="002A5BE4" w:rsidRPr="0054337A">
        <w:rPr>
          <w:rFonts w:asciiTheme="majorHAnsi" w:hAnsiTheme="majorHAnsi"/>
          <w:sz w:val="20"/>
          <w:szCs w:val="20"/>
          <w:lang w:val="es-AR"/>
        </w:rPr>
        <w:t xml:space="preserve">Sin embargo, </w:t>
      </w:r>
      <w:r w:rsidR="00C1321F" w:rsidRPr="0054337A">
        <w:rPr>
          <w:rFonts w:asciiTheme="majorHAnsi" w:hAnsiTheme="majorHAnsi"/>
          <w:sz w:val="20"/>
          <w:szCs w:val="20"/>
          <w:lang w:val="es-AR"/>
        </w:rPr>
        <w:t xml:space="preserve">afirma que </w:t>
      </w:r>
      <w:r w:rsidR="002A5BE4" w:rsidRPr="0054337A">
        <w:rPr>
          <w:rFonts w:asciiTheme="majorHAnsi" w:hAnsiTheme="majorHAnsi"/>
          <w:sz w:val="20"/>
          <w:szCs w:val="20"/>
          <w:lang w:val="es-AR"/>
        </w:rPr>
        <w:t>el 31 de marzo de 2009 la Sala Tercera de la Corte Suprema de Justicia lo rechazó, a</w:t>
      </w:r>
      <w:r w:rsidR="00FB028E" w:rsidRPr="0054337A">
        <w:rPr>
          <w:rFonts w:asciiTheme="majorHAnsi" w:hAnsiTheme="majorHAnsi"/>
          <w:sz w:val="20"/>
          <w:szCs w:val="20"/>
          <w:lang w:val="es-AR"/>
        </w:rPr>
        <w:t>rgumentando que la defensa del señor Fonseca Villegas</w:t>
      </w:r>
      <w:r w:rsidR="002A5BE4" w:rsidRPr="0054337A">
        <w:rPr>
          <w:rFonts w:asciiTheme="majorHAnsi" w:hAnsiTheme="majorHAnsi"/>
          <w:sz w:val="20"/>
          <w:szCs w:val="20"/>
          <w:lang w:val="es-AR"/>
        </w:rPr>
        <w:t xml:space="preserve"> </w:t>
      </w:r>
      <w:r w:rsidR="00FB028E" w:rsidRPr="0054337A">
        <w:rPr>
          <w:rFonts w:asciiTheme="majorHAnsi" w:hAnsiTheme="majorHAnsi"/>
          <w:sz w:val="20"/>
          <w:szCs w:val="20"/>
          <w:lang w:val="es-AR"/>
        </w:rPr>
        <w:t xml:space="preserve">estaba alegando </w:t>
      </w:r>
      <w:r w:rsidR="002A5BE4" w:rsidRPr="0054337A">
        <w:rPr>
          <w:rFonts w:asciiTheme="majorHAnsi" w:hAnsiTheme="majorHAnsi"/>
          <w:sz w:val="20"/>
          <w:szCs w:val="20"/>
          <w:lang w:val="es-AR"/>
        </w:rPr>
        <w:t xml:space="preserve">los mismos puntos que fueron </w:t>
      </w:r>
      <w:r w:rsidR="00FB028E" w:rsidRPr="0054337A">
        <w:rPr>
          <w:rFonts w:asciiTheme="majorHAnsi" w:hAnsiTheme="majorHAnsi"/>
          <w:sz w:val="20"/>
          <w:szCs w:val="20"/>
          <w:lang w:val="es-AR"/>
        </w:rPr>
        <w:t>resueltos</w:t>
      </w:r>
      <w:r w:rsidR="002A5BE4" w:rsidRPr="0054337A">
        <w:rPr>
          <w:rFonts w:asciiTheme="majorHAnsi" w:hAnsiTheme="majorHAnsi"/>
          <w:sz w:val="20"/>
          <w:szCs w:val="20"/>
          <w:lang w:val="es-AR"/>
        </w:rPr>
        <w:t xml:space="preserve"> en el recurso de casación. </w:t>
      </w:r>
    </w:p>
    <w:p w14:paraId="6CEFCBB2" w14:textId="4B91B184" w:rsidR="00DF2F32" w:rsidRPr="0054337A" w:rsidRDefault="002A5BE4" w:rsidP="00C454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54337A">
        <w:rPr>
          <w:rFonts w:asciiTheme="majorHAnsi" w:hAnsiTheme="majorHAnsi"/>
          <w:sz w:val="20"/>
          <w:szCs w:val="20"/>
          <w:lang w:val="es-AR"/>
        </w:rPr>
        <w:t>Tras ello, el 20 de septiembre de 2010 el señor Fonseca Villegas presentó un segundo procedimiento revisión, a</w:t>
      </w:r>
      <w:r w:rsidR="00F30568" w:rsidRPr="0054337A">
        <w:rPr>
          <w:rFonts w:asciiTheme="majorHAnsi" w:hAnsiTheme="majorHAnsi"/>
          <w:sz w:val="20"/>
          <w:szCs w:val="20"/>
          <w:lang w:val="es-AR"/>
        </w:rPr>
        <w:t>rguyendo</w:t>
      </w:r>
      <w:r w:rsidRPr="0054337A">
        <w:rPr>
          <w:rFonts w:asciiTheme="majorHAnsi" w:hAnsiTheme="majorHAnsi"/>
          <w:sz w:val="20"/>
          <w:szCs w:val="20"/>
          <w:lang w:val="es-AR"/>
        </w:rPr>
        <w:t xml:space="preserve"> en esta oportunidad la violación al debido proceso por errónea aplicación de la ley sustantiva</w:t>
      </w:r>
      <w:r w:rsidR="002C1BA2" w:rsidRPr="0054337A">
        <w:rPr>
          <w:rFonts w:asciiTheme="majorHAnsi" w:hAnsiTheme="majorHAnsi"/>
          <w:sz w:val="20"/>
          <w:szCs w:val="20"/>
          <w:lang w:val="es-AR"/>
        </w:rPr>
        <w:t>. Al respecto, señala que, en su escrito de revisión, sustentó que a pesar de que se estableció había cometido actos de violación sexual en 199</w:t>
      </w:r>
      <w:r w:rsidR="00E22D78" w:rsidRPr="0054337A">
        <w:rPr>
          <w:rFonts w:asciiTheme="majorHAnsi" w:hAnsiTheme="majorHAnsi"/>
          <w:sz w:val="20"/>
          <w:szCs w:val="20"/>
          <w:lang w:val="es-AR"/>
        </w:rPr>
        <w:t>8</w:t>
      </w:r>
      <w:r w:rsidR="002C1BA2" w:rsidRPr="0054337A">
        <w:rPr>
          <w:rFonts w:asciiTheme="majorHAnsi" w:hAnsiTheme="majorHAnsi"/>
          <w:sz w:val="20"/>
          <w:szCs w:val="20"/>
          <w:lang w:val="es-AR"/>
        </w:rPr>
        <w:t>, se le sancionó con base en la Ley N.º</w:t>
      </w:r>
      <w:r w:rsidR="00E22D78" w:rsidRPr="0054337A">
        <w:rPr>
          <w:rFonts w:asciiTheme="majorHAnsi" w:hAnsiTheme="majorHAnsi"/>
          <w:sz w:val="20"/>
          <w:szCs w:val="20"/>
          <w:lang w:val="es-AR"/>
        </w:rPr>
        <w:t xml:space="preserve"> 7899, </w:t>
      </w:r>
      <w:r w:rsidR="00EE00C9" w:rsidRPr="0054337A">
        <w:rPr>
          <w:rFonts w:asciiTheme="majorHAnsi" w:hAnsiTheme="majorHAnsi"/>
          <w:sz w:val="20"/>
          <w:szCs w:val="20"/>
          <w:lang w:val="es-AR"/>
        </w:rPr>
        <w:t>aprobada el 3 de agosto de 1999</w:t>
      </w:r>
      <w:r w:rsidRPr="0054337A">
        <w:rPr>
          <w:rFonts w:asciiTheme="majorHAnsi" w:hAnsiTheme="majorHAnsi"/>
          <w:sz w:val="20"/>
          <w:szCs w:val="20"/>
          <w:lang w:val="es-AR"/>
        </w:rPr>
        <w:t xml:space="preserve">. </w:t>
      </w:r>
      <w:r w:rsidR="00334529" w:rsidRPr="0054337A">
        <w:rPr>
          <w:rFonts w:asciiTheme="majorHAnsi" w:hAnsiTheme="majorHAnsi"/>
          <w:sz w:val="20"/>
          <w:szCs w:val="20"/>
          <w:lang w:val="es-AR"/>
        </w:rPr>
        <w:t>Sin embargo</w:t>
      </w:r>
      <w:r w:rsidRPr="0054337A">
        <w:rPr>
          <w:rFonts w:asciiTheme="majorHAnsi" w:hAnsiTheme="majorHAnsi"/>
          <w:sz w:val="20"/>
          <w:szCs w:val="20"/>
          <w:lang w:val="es-AR"/>
        </w:rPr>
        <w:t xml:space="preserve">, </w:t>
      </w:r>
      <w:r w:rsidR="00C1321F" w:rsidRPr="0054337A">
        <w:rPr>
          <w:rFonts w:asciiTheme="majorHAnsi" w:hAnsiTheme="majorHAnsi"/>
          <w:sz w:val="20"/>
          <w:szCs w:val="20"/>
          <w:lang w:val="es-AR"/>
        </w:rPr>
        <w:t>sostiene</w:t>
      </w:r>
      <w:r w:rsidRPr="0054337A">
        <w:rPr>
          <w:rFonts w:asciiTheme="majorHAnsi" w:hAnsiTheme="majorHAnsi"/>
          <w:sz w:val="20"/>
          <w:szCs w:val="20"/>
          <w:lang w:val="es-AR"/>
        </w:rPr>
        <w:t xml:space="preserve"> que el 15 de febrero de 2013 la Sala Tercera de la Corte Suprema de Justicia también desestimó este reclamo</w:t>
      </w:r>
      <w:r w:rsidR="00A840DB" w:rsidRPr="0054337A">
        <w:rPr>
          <w:rFonts w:asciiTheme="majorHAnsi" w:hAnsiTheme="majorHAnsi"/>
          <w:sz w:val="20"/>
          <w:szCs w:val="20"/>
          <w:lang w:val="es-AR"/>
        </w:rPr>
        <w:t>, arguyendo que no se había demostrado la comisión de error alguno en la fundamentación de su condena</w:t>
      </w:r>
      <w:r w:rsidR="00DF2F32" w:rsidRPr="0054337A">
        <w:rPr>
          <w:rFonts w:asciiTheme="majorHAnsi" w:hAnsiTheme="majorHAnsi"/>
          <w:sz w:val="20"/>
          <w:szCs w:val="20"/>
          <w:lang w:val="es-AR"/>
        </w:rPr>
        <w:t>, pues una lectura integral del fallo permite entender que al señor Fonseca Villegas se le sancionó con base a ley vigente al momento de los hechos, esto es la Ley N.º 7398 de 1994.</w:t>
      </w:r>
    </w:p>
    <w:p w14:paraId="52BA69D4" w14:textId="5B7B5DA2" w:rsidR="00EE22B2" w:rsidRPr="0054337A" w:rsidRDefault="00B501EB" w:rsidP="00C454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54337A">
        <w:rPr>
          <w:rFonts w:asciiTheme="majorHAnsi" w:hAnsiTheme="majorHAnsi"/>
          <w:sz w:val="20"/>
          <w:szCs w:val="20"/>
          <w:lang w:val="es-AR"/>
        </w:rPr>
        <w:t>Finalmente, a</w:t>
      </w:r>
      <w:r w:rsidR="00A840DB" w:rsidRPr="0054337A">
        <w:rPr>
          <w:rFonts w:asciiTheme="majorHAnsi" w:hAnsiTheme="majorHAnsi"/>
          <w:sz w:val="20"/>
          <w:szCs w:val="20"/>
          <w:lang w:val="es-AR"/>
        </w:rPr>
        <w:t>grega que</w:t>
      </w:r>
      <w:r w:rsidR="00F57E9A" w:rsidRPr="0054337A">
        <w:rPr>
          <w:rFonts w:asciiTheme="majorHAnsi" w:hAnsiTheme="majorHAnsi"/>
          <w:sz w:val="20"/>
          <w:szCs w:val="20"/>
          <w:lang w:val="es-AR"/>
        </w:rPr>
        <w:t>,</w:t>
      </w:r>
      <w:r w:rsidR="00A840DB" w:rsidRPr="0054337A">
        <w:rPr>
          <w:rFonts w:asciiTheme="majorHAnsi" w:hAnsiTheme="majorHAnsi"/>
          <w:sz w:val="20"/>
          <w:szCs w:val="20"/>
          <w:lang w:val="es-AR"/>
        </w:rPr>
        <w:t xml:space="preserve"> el 30 de junio de 2009</w:t>
      </w:r>
      <w:r w:rsidR="00F57E9A" w:rsidRPr="0054337A">
        <w:rPr>
          <w:rFonts w:asciiTheme="majorHAnsi" w:hAnsiTheme="majorHAnsi"/>
          <w:sz w:val="20"/>
          <w:szCs w:val="20"/>
          <w:lang w:val="es-AR"/>
        </w:rPr>
        <w:t>,</w:t>
      </w:r>
      <w:r w:rsidR="00A840DB" w:rsidRPr="0054337A">
        <w:rPr>
          <w:rFonts w:asciiTheme="majorHAnsi" w:hAnsiTheme="majorHAnsi"/>
          <w:sz w:val="20"/>
          <w:szCs w:val="20"/>
          <w:lang w:val="es-AR"/>
        </w:rPr>
        <w:t xml:space="preserve"> el señor Fonseca Villegas presentó un recurso de hábeas corpus</w:t>
      </w:r>
      <w:r w:rsidR="00A1324F" w:rsidRPr="0054337A">
        <w:rPr>
          <w:rFonts w:asciiTheme="majorHAnsi" w:hAnsiTheme="majorHAnsi"/>
          <w:sz w:val="20"/>
          <w:szCs w:val="20"/>
          <w:lang w:val="es-AR"/>
        </w:rPr>
        <w:t xml:space="preserve"> a efectos de cuestionar su condena,</w:t>
      </w:r>
      <w:r w:rsidR="00B57997" w:rsidRPr="0054337A">
        <w:rPr>
          <w:rFonts w:asciiTheme="majorHAnsi" w:hAnsiTheme="majorHAnsi"/>
          <w:sz w:val="20"/>
          <w:szCs w:val="20"/>
          <w:lang w:val="es-AR"/>
        </w:rPr>
        <w:t xml:space="preserve"> alegando </w:t>
      </w:r>
      <w:r w:rsidR="00115120" w:rsidRPr="0054337A">
        <w:rPr>
          <w:rFonts w:asciiTheme="majorHAnsi" w:hAnsiTheme="majorHAnsi"/>
          <w:sz w:val="20"/>
          <w:szCs w:val="20"/>
          <w:lang w:val="es-AR"/>
        </w:rPr>
        <w:t>la afectación a su derecho al debido proceso.</w:t>
      </w:r>
      <w:r w:rsidR="00A1324F" w:rsidRPr="0054337A">
        <w:rPr>
          <w:rFonts w:asciiTheme="majorHAnsi" w:hAnsiTheme="majorHAnsi"/>
          <w:sz w:val="20"/>
          <w:szCs w:val="20"/>
          <w:lang w:val="es-AR"/>
        </w:rPr>
        <w:t xml:space="preserve"> </w:t>
      </w:r>
      <w:r w:rsidR="00B57997" w:rsidRPr="0054337A">
        <w:rPr>
          <w:rFonts w:asciiTheme="majorHAnsi" w:hAnsiTheme="majorHAnsi"/>
          <w:sz w:val="20"/>
          <w:szCs w:val="20"/>
          <w:lang w:val="es-AR"/>
        </w:rPr>
        <w:t xml:space="preserve">No obstante, </w:t>
      </w:r>
      <w:r w:rsidR="00A1324F" w:rsidRPr="0054337A">
        <w:rPr>
          <w:rFonts w:asciiTheme="majorHAnsi" w:hAnsiTheme="majorHAnsi"/>
          <w:sz w:val="20"/>
          <w:szCs w:val="20"/>
          <w:lang w:val="es-AR"/>
        </w:rPr>
        <w:t xml:space="preserve">el </w:t>
      </w:r>
      <w:r w:rsidR="00EE22B2" w:rsidRPr="0054337A">
        <w:rPr>
          <w:rFonts w:asciiTheme="majorHAnsi" w:hAnsiTheme="majorHAnsi"/>
          <w:sz w:val="20"/>
          <w:szCs w:val="20"/>
          <w:lang w:val="es-AR"/>
        </w:rPr>
        <w:t>3 de julio de 2009 la Sala Constitucional rechazó tal acción</w:t>
      </w:r>
      <w:r w:rsidR="00B57997" w:rsidRPr="0054337A">
        <w:rPr>
          <w:rFonts w:asciiTheme="majorHAnsi" w:hAnsiTheme="majorHAnsi"/>
          <w:sz w:val="20"/>
          <w:szCs w:val="20"/>
          <w:lang w:val="es-AR"/>
        </w:rPr>
        <w:t xml:space="preserve">, al considerar que </w:t>
      </w:r>
      <w:r w:rsidR="00294E48" w:rsidRPr="0054337A">
        <w:rPr>
          <w:rFonts w:asciiTheme="majorHAnsi" w:hAnsiTheme="majorHAnsi"/>
          <w:sz w:val="20"/>
          <w:szCs w:val="20"/>
          <w:lang w:val="es-AR"/>
        </w:rPr>
        <w:t xml:space="preserve">no </w:t>
      </w:r>
      <w:r w:rsidR="00334529" w:rsidRPr="0054337A">
        <w:rPr>
          <w:rFonts w:asciiTheme="majorHAnsi" w:hAnsiTheme="majorHAnsi"/>
          <w:sz w:val="20"/>
          <w:szCs w:val="20"/>
          <w:lang w:val="es-AR"/>
        </w:rPr>
        <w:t xml:space="preserve">se </w:t>
      </w:r>
      <w:r w:rsidR="00294E48" w:rsidRPr="0054337A">
        <w:rPr>
          <w:rFonts w:asciiTheme="majorHAnsi" w:hAnsiTheme="majorHAnsi"/>
          <w:sz w:val="20"/>
          <w:szCs w:val="20"/>
          <w:lang w:val="es-AR"/>
        </w:rPr>
        <w:t>produjo ninguna afectación de derechos.</w:t>
      </w:r>
      <w:r w:rsidR="00EE22B2" w:rsidRPr="0054337A">
        <w:rPr>
          <w:rFonts w:asciiTheme="majorHAnsi" w:hAnsiTheme="majorHAnsi"/>
          <w:sz w:val="20"/>
          <w:szCs w:val="20"/>
          <w:lang w:val="es-AR"/>
        </w:rPr>
        <w:t xml:space="preserve"> Detalla que esta decisión se notificó el 17 de agosto de 2009. </w:t>
      </w:r>
    </w:p>
    <w:p w14:paraId="7F4C1017" w14:textId="769BE375" w:rsidR="00990996" w:rsidRPr="0054337A" w:rsidRDefault="00990996" w:rsidP="002A5B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54337A">
        <w:rPr>
          <w:rFonts w:asciiTheme="majorHAnsi" w:hAnsiTheme="majorHAnsi"/>
          <w:sz w:val="20"/>
          <w:szCs w:val="20"/>
          <w:lang w:val="es-AR"/>
        </w:rPr>
        <w:t xml:space="preserve">Con base en estas consideraciones, la parte peticionaria </w:t>
      </w:r>
      <w:r w:rsidR="00524A27" w:rsidRPr="0054337A">
        <w:rPr>
          <w:rFonts w:asciiTheme="majorHAnsi" w:hAnsiTheme="majorHAnsi"/>
          <w:sz w:val="20"/>
          <w:szCs w:val="20"/>
          <w:lang w:val="es-AR"/>
        </w:rPr>
        <w:t>denuncia que se viol</w:t>
      </w:r>
      <w:r w:rsidR="00F57E9A" w:rsidRPr="0054337A">
        <w:rPr>
          <w:rFonts w:asciiTheme="majorHAnsi" w:hAnsiTheme="majorHAnsi"/>
          <w:sz w:val="20"/>
          <w:szCs w:val="20"/>
          <w:lang w:val="es-AR"/>
        </w:rPr>
        <w:t>ó</w:t>
      </w:r>
      <w:r w:rsidR="00524A27" w:rsidRPr="0054337A">
        <w:rPr>
          <w:rFonts w:asciiTheme="majorHAnsi" w:hAnsiTheme="majorHAnsi"/>
          <w:sz w:val="20"/>
          <w:szCs w:val="20"/>
          <w:lang w:val="es-AR"/>
        </w:rPr>
        <w:t xml:space="preserve"> </w:t>
      </w:r>
      <w:r w:rsidR="00B57997" w:rsidRPr="0054337A">
        <w:rPr>
          <w:rFonts w:asciiTheme="majorHAnsi" w:hAnsiTheme="majorHAnsi"/>
          <w:sz w:val="20"/>
          <w:szCs w:val="20"/>
          <w:lang w:val="es-AR"/>
        </w:rPr>
        <w:t>el</w:t>
      </w:r>
      <w:r w:rsidR="00524A27" w:rsidRPr="0054337A">
        <w:rPr>
          <w:rFonts w:asciiTheme="majorHAnsi" w:hAnsiTheme="majorHAnsi"/>
          <w:sz w:val="20"/>
          <w:szCs w:val="20"/>
          <w:lang w:val="es-AR"/>
        </w:rPr>
        <w:t xml:space="preserve"> derecho</w:t>
      </w:r>
      <w:r w:rsidR="00E07A87" w:rsidRPr="0054337A">
        <w:rPr>
          <w:rFonts w:asciiTheme="majorHAnsi" w:hAnsiTheme="majorHAnsi"/>
          <w:sz w:val="20"/>
          <w:szCs w:val="20"/>
          <w:lang w:val="es-AR"/>
        </w:rPr>
        <w:t xml:space="preserve"> a la defensa y a la prueba</w:t>
      </w:r>
      <w:r w:rsidR="00B57997" w:rsidRPr="0054337A">
        <w:rPr>
          <w:rFonts w:asciiTheme="majorHAnsi" w:hAnsiTheme="majorHAnsi"/>
          <w:sz w:val="20"/>
          <w:szCs w:val="20"/>
          <w:lang w:val="es-AR"/>
        </w:rPr>
        <w:t xml:space="preserve"> de la presunta víctima</w:t>
      </w:r>
      <w:r w:rsidR="00E07A87" w:rsidRPr="0054337A">
        <w:rPr>
          <w:rFonts w:asciiTheme="majorHAnsi" w:hAnsiTheme="majorHAnsi"/>
          <w:sz w:val="20"/>
          <w:szCs w:val="20"/>
          <w:lang w:val="es-AR"/>
        </w:rPr>
        <w:t>, en tanto las autoridades judiciale</w:t>
      </w:r>
      <w:r w:rsidR="00BC6147" w:rsidRPr="0054337A">
        <w:rPr>
          <w:rFonts w:asciiTheme="majorHAnsi" w:hAnsiTheme="majorHAnsi"/>
          <w:sz w:val="20"/>
          <w:szCs w:val="20"/>
          <w:lang w:val="es-AR"/>
        </w:rPr>
        <w:t>s no recibieron</w:t>
      </w:r>
      <w:r w:rsidR="00E07A87" w:rsidRPr="0054337A">
        <w:rPr>
          <w:rFonts w:asciiTheme="majorHAnsi" w:hAnsiTheme="majorHAnsi"/>
          <w:sz w:val="20"/>
          <w:szCs w:val="20"/>
          <w:lang w:val="es-AR"/>
        </w:rPr>
        <w:t xml:space="preserve"> la prueba testimonial que </w:t>
      </w:r>
      <w:r w:rsidR="00B57997" w:rsidRPr="0054337A">
        <w:rPr>
          <w:rFonts w:asciiTheme="majorHAnsi" w:hAnsiTheme="majorHAnsi"/>
          <w:sz w:val="20"/>
          <w:szCs w:val="20"/>
          <w:lang w:val="es-AR"/>
        </w:rPr>
        <w:t xml:space="preserve">esta </w:t>
      </w:r>
      <w:r w:rsidR="00BC6147" w:rsidRPr="0054337A">
        <w:rPr>
          <w:rFonts w:asciiTheme="majorHAnsi" w:hAnsiTheme="majorHAnsi"/>
          <w:sz w:val="20"/>
          <w:szCs w:val="20"/>
          <w:lang w:val="es-AR"/>
        </w:rPr>
        <w:t>aportó al proceso y, por el contrario, lo conden</w:t>
      </w:r>
      <w:r w:rsidR="001C0F41" w:rsidRPr="0054337A">
        <w:rPr>
          <w:rFonts w:asciiTheme="majorHAnsi" w:hAnsiTheme="majorHAnsi"/>
          <w:sz w:val="20"/>
          <w:szCs w:val="20"/>
          <w:lang w:val="es-AR"/>
        </w:rPr>
        <w:t>aron</w:t>
      </w:r>
      <w:r w:rsidR="00BC6147" w:rsidRPr="0054337A">
        <w:rPr>
          <w:rFonts w:asciiTheme="majorHAnsi" w:hAnsiTheme="majorHAnsi"/>
          <w:sz w:val="20"/>
          <w:szCs w:val="20"/>
          <w:lang w:val="es-AR"/>
        </w:rPr>
        <w:t xml:space="preserve"> utilizando fechas genéricas. </w:t>
      </w:r>
      <w:r w:rsidR="008765DB" w:rsidRPr="0054337A">
        <w:rPr>
          <w:rFonts w:asciiTheme="majorHAnsi" w:hAnsiTheme="majorHAnsi"/>
          <w:sz w:val="20"/>
          <w:szCs w:val="20"/>
          <w:lang w:val="es-AR"/>
        </w:rPr>
        <w:t xml:space="preserve">Asimismo, afirma que </w:t>
      </w:r>
      <w:r w:rsidR="00B57997" w:rsidRPr="0054337A">
        <w:rPr>
          <w:rFonts w:asciiTheme="majorHAnsi" w:hAnsiTheme="majorHAnsi"/>
          <w:sz w:val="20"/>
          <w:szCs w:val="20"/>
          <w:lang w:val="es-AR"/>
        </w:rPr>
        <w:t>las autoridades</w:t>
      </w:r>
      <w:r w:rsidR="008765DB" w:rsidRPr="0054337A">
        <w:rPr>
          <w:rFonts w:asciiTheme="majorHAnsi" w:hAnsiTheme="majorHAnsi"/>
          <w:sz w:val="20"/>
          <w:szCs w:val="20"/>
          <w:lang w:val="es-AR"/>
        </w:rPr>
        <w:t xml:space="preserve"> conden</w:t>
      </w:r>
      <w:r w:rsidR="00B57997" w:rsidRPr="0054337A">
        <w:rPr>
          <w:rFonts w:asciiTheme="majorHAnsi" w:hAnsiTheme="majorHAnsi"/>
          <w:sz w:val="20"/>
          <w:szCs w:val="20"/>
          <w:lang w:val="es-AR"/>
        </w:rPr>
        <w:t>aron al señor Fonseca Villegas</w:t>
      </w:r>
      <w:r w:rsidR="008765DB" w:rsidRPr="0054337A">
        <w:rPr>
          <w:rFonts w:asciiTheme="majorHAnsi" w:hAnsiTheme="majorHAnsi"/>
          <w:sz w:val="20"/>
          <w:szCs w:val="20"/>
          <w:lang w:val="es-AR"/>
        </w:rPr>
        <w:t xml:space="preserve"> aplicando leyes penales de forma retroactiva</w:t>
      </w:r>
      <w:r w:rsidR="001C0F41" w:rsidRPr="0054337A">
        <w:rPr>
          <w:rFonts w:asciiTheme="majorHAnsi" w:hAnsiTheme="majorHAnsi"/>
          <w:sz w:val="20"/>
          <w:szCs w:val="20"/>
          <w:lang w:val="es-AR"/>
        </w:rPr>
        <w:t xml:space="preserve"> y que se afectó su derecho a la revisión integral del fallo. </w:t>
      </w:r>
      <w:r w:rsidR="008765DB" w:rsidRPr="0054337A">
        <w:rPr>
          <w:rFonts w:asciiTheme="majorHAnsi" w:hAnsiTheme="majorHAnsi"/>
          <w:sz w:val="20"/>
          <w:szCs w:val="20"/>
          <w:lang w:val="es-AR"/>
        </w:rPr>
        <w:t xml:space="preserve"> </w:t>
      </w:r>
    </w:p>
    <w:p w14:paraId="09AFD4E0" w14:textId="1D9F2206" w:rsidR="00F8511F" w:rsidRPr="0054337A" w:rsidRDefault="00F8511F" w:rsidP="00F8511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AR"/>
        </w:rPr>
      </w:pPr>
      <w:r w:rsidRPr="0054337A">
        <w:rPr>
          <w:rFonts w:asciiTheme="majorHAnsi" w:hAnsiTheme="majorHAnsi"/>
          <w:i/>
          <w:iCs/>
          <w:sz w:val="20"/>
          <w:szCs w:val="20"/>
          <w:lang w:val="es-AR"/>
        </w:rPr>
        <w:t>Alegatos del Estado</w:t>
      </w:r>
    </w:p>
    <w:p w14:paraId="64325A1B" w14:textId="390D424A" w:rsidR="00330443" w:rsidRPr="0054337A" w:rsidRDefault="00330443" w:rsidP="00567C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54337A">
        <w:rPr>
          <w:rFonts w:asciiTheme="majorHAnsi" w:hAnsiTheme="majorHAnsi"/>
          <w:sz w:val="20"/>
          <w:szCs w:val="20"/>
          <w:lang w:val="es-AR"/>
        </w:rPr>
        <w:t xml:space="preserve">El Estado, por su parte, replica que la petición es inadmisible por falta de agotamiento de la jurisdicción doméstica. Afirma que la presunta víctima </w:t>
      </w:r>
      <w:r w:rsidR="00567CF0" w:rsidRPr="0054337A">
        <w:rPr>
          <w:rFonts w:asciiTheme="majorHAnsi" w:hAnsiTheme="majorHAnsi"/>
          <w:sz w:val="20"/>
          <w:szCs w:val="20"/>
          <w:lang w:val="es-AR"/>
        </w:rPr>
        <w:t>no cumplió con agotar la vía constitucional de hábeas corpus</w:t>
      </w:r>
      <w:r w:rsidR="00E33667" w:rsidRPr="0054337A">
        <w:rPr>
          <w:rFonts w:asciiTheme="majorHAnsi" w:hAnsiTheme="majorHAnsi"/>
          <w:sz w:val="20"/>
          <w:szCs w:val="20"/>
          <w:lang w:val="es-AR"/>
        </w:rPr>
        <w:t xml:space="preserve"> y el segundo recurso de revisión</w:t>
      </w:r>
      <w:r w:rsidR="00567CF0" w:rsidRPr="0054337A">
        <w:rPr>
          <w:rFonts w:asciiTheme="majorHAnsi" w:hAnsiTheme="majorHAnsi"/>
          <w:sz w:val="20"/>
          <w:szCs w:val="20"/>
          <w:lang w:val="es-AR"/>
        </w:rPr>
        <w:t xml:space="preserve"> antes de presentar su petición; y </w:t>
      </w:r>
      <w:r w:rsidR="001C0F41" w:rsidRPr="0054337A">
        <w:rPr>
          <w:rFonts w:asciiTheme="majorHAnsi" w:hAnsiTheme="majorHAnsi"/>
          <w:sz w:val="20"/>
          <w:szCs w:val="20"/>
          <w:lang w:val="es-AR"/>
        </w:rPr>
        <w:t xml:space="preserve">que </w:t>
      </w:r>
      <w:r w:rsidR="00567CF0" w:rsidRPr="0054337A">
        <w:rPr>
          <w:rFonts w:asciiTheme="majorHAnsi" w:hAnsiTheme="majorHAnsi"/>
          <w:sz w:val="20"/>
          <w:szCs w:val="20"/>
          <w:lang w:val="es-AR"/>
        </w:rPr>
        <w:t>tampoco utilizó</w:t>
      </w:r>
      <w:r w:rsidRPr="0054337A">
        <w:rPr>
          <w:rFonts w:asciiTheme="majorHAnsi" w:hAnsiTheme="majorHAnsi"/>
          <w:sz w:val="20"/>
          <w:szCs w:val="20"/>
          <w:lang w:val="es-AR"/>
        </w:rPr>
        <w:t xml:space="preserve"> los mecanismos especiales de revisión ideados a partir de las reformas procesales realizadas en favor de las personas con sentencia firme. </w:t>
      </w:r>
    </w:p>
    <w:p w14:paraId="7A05292B" w14:textId="6EBC59E9" w:rsidR="00567CF0" w:rsidRPr="0054337A" w:rsidRDefault="00330443" w:rsidP="001C28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54337A">
        <w:rPr>
          <w:rFonts w:asciiTheme="majorHAnsi" w:hAnsiTheme="majorHAnsi"/>
          <w:sz w:val="20"/>
          <w:szCs w:val="20"/>
          <w:lang w:val="es-AR"/>
        </w:rPr>
        <w:t xml:space="preserve">Respecto al primer punto, </w:t>
      </w:r>
      <w:r w:rsidR="00E33667" w:rsidRPr="0054337A">
        <w:rPr>
          <w:rFonts w:asciiTheme="majorHAnsi" w:hAnsiTheme="majorHAnsi"/>
          <w:sz w:val="20"/>
          <w:szCs w:val="20"/>
          <w:lang w:val="es-AR"/>
        </w:rPr>
        <w:t xml:space="preserve">resalta que las autoridades </w:t>
      </w:r>
      <w:r w:rsidR="000E3F43" w:rsidRPr="0054337A">
        <w:rPr>
          <w:rFonts w:asciiTheme="majorHAnsi" w:hAnsiTheme="majorHAnsi"/>
          <w:sz w:val="20"/>
          <w:szCs w:val="20"/>
          <w:lang w:val="es-AR"/>
        </w:rPr>
        <w:t>noti</w:t>
      </w:r>
      <w:r w:rsidR="001C28C7" w:rsidRPr="0054337A">
        <w:rPr>
          <w:rFonts w:asciiTheme="majorHAnsi" w:hAnsiTheme="majorHAnsi"/>
          <w:sz w:val="20"/>
          <w:szCs w:val="20"/>
          <w:lang w:val="es-AR"/>
        </w:rPr>
        <w:t>ficaron al señor Fonseca Villegas</w:t>
      </w:r>
      <w:r w:rsidR="00E33667" w:rsidRPr="0054337A">
        <w:rPr>
          <w:rFonts w:asciiTheme="majorHAnsi" w:hAnsiTheme="majorHAnsi"/>
          <w:sz w:val="20"/>
          <w:szCs w:val="20"/>
          <w:lang w:val="es-AR"/>
        </w:rPr>
        <w:t xml:space="preserve"> el recurso de hábeas corpus y </w:t>
      </w:r>
      <w:r w:rsidR="000E3F43" w:rsidRPr="0054337A">
        <w:rPr>
          <w:rFonts w:asciiTheme="majorHAnsi" w:hAnsiTheme="majorHAnsi"/>
          <w:sz w:val="20"/>
          <w:szCs w:val="20"/>
          <w:lang w:val="es-AR"/>
        </w:rPr>
        <w:t xml:space="preserve">resolvieron </w:t>
      </w:r>
      <w:r w:rsidR="00E33667" w:rsidRPr="0054337A">
        <w:rPr>
          <w:rFonts w:asciiTheme="majorHAnsi" w:hAnsiTheme="majorHAnsi"/>
          <w:sz w:val="20"/>
          <w:szCs w:val="20"/>
          <w:lang w:val="es-AR"/>
        </w:rPr>
        <w:t>el procedimiento de revisión con posterioridad a la presentación de esta petición</w:t>
      </w:r>
      <w:r w:rsidR="001C0F41" w:rsidRPr="0054337A">
        <w:rPr>
          <w:rFonts w:asciiTheme="majorHAnsi" w:hAnsiTheme="majorHAnsi"/>
          <w:sz w:val="20"/>
          <w:szCs w:val="20"/>
          <w:lang w:val="es-AR"/>
        </w:rPr>
        <w:t xml:space="preserve"> y, por ende, no se puede dar por satisfecho el requisito del previo agotamiento de los recursos internos</w:t>
      </w:r>
      <w:r w:rsidR="00B57997" w:rsidRPr="0054337A">
        <w:rPr>
          <w:rFonts w:asciiTheme="majorHAnsi" w:hAnsiTheme="majorHAnsi"/>
          <w:sz w:val="20"/>
          <w:szCs w:val="20"/>
          <w:lang w:val="es-AR"/>
        </w:rPr>
        <w:t xml:space="preserve">. </w:t>
      </w:r>
      <w:r w:rsidR="00E33667" w:rsidRPr="0054337A">
        <w:rPr>
          <w:rFonts w:asciiTheme="majorHAnsi" w:hAnsiTheme="majorHAnsi"/>
          <w:sz w:val="20"/>
          <w:szCs w:val="20"/>
          <w:lang w:val="es-AR"/>
        </w:rPr>
        <w:t>Así,</w:t>
      </w:r>
      <w:r w:rsidR="001C28C7" w:rsidRPr="0054337A">
        <w:rPr>
          <w:rFonts w:asciiTheme="majorHAnsi" w:hAnsiTheme="majorHAnsi"/>
          <w:sz w:val="20"/>
          <w:szCs w:val="20"/>
          <w:lang w:val="es-AR"/>
        </w:rPr>
        <w:t xml:space="preserve"> en relación con el primer recurso, </w:t>
      </w:r>
      <w:r w:rsidR="00E33667" w:rsidRPr="0054337A">
        <w:rPr>
          <w:rFonts w:asciiTheme="majorHAnsi" w:hAnsiTheme="majorHAnsi"/>
          <w:sz w:val="20"/>
          <w:szCs w:val="20"/>
          <w:lang w:val="es-AR"/>
        </w:rPr>
        <w:t>destaca que recién el 17 de agosto de 2009</w:t>
      </w:r>
      <w:r w:rsidR="001C28C7" w:rsidRPr="0054337A">
        <w:rPr>
          <w:rFonts w:asciiTheme="majorHAnsi" w:hAnsiTheme="majorHAnsi"/>
          <w:sz w:val="20"/>
          <w:szCs w:val="20"/>
          <w:lang w:val="es-AR"/>
        </w:rPr>
        <w:t xml:space="preserve"> se notificó tal decisión a la presunta víctima; mientras que el 15 de febrero de 2013 </w:t>
      </w:r>
      <w:r w:rsidR="00E33667" w:rsidRPr="0054337A">
        <w:rPr>
          <w:rFonts w:asciiTheme="majorHAnsi" w:hAnsiTheme="majorHAnsi"/>
          <w:sz w:val="20"/>
          <w:szCs w:val="20"/>
          <w:lang w:val="es-AR"/>
        </w:rPr>
        <w:t xml:space="preserve">la Sala Tercera de la Corte Suprema de Justicia también desestimó </w:t>
      </w:r>
      <w:r w:rsidR="001C28C7" w:rsidRPr="0054337A">
        <w:rPr>
          <w:rFonts w:asciiTheme="majorHAnsi" w:hAnsiTheme="majorHAnsi"/>
          <w:sz w:val="20"/>
          <w:szCs w:val="20"/>
          <w:lang w:val="es-AR"/>
        </w:rPr>
        <w:t>el segundo. Debido a estas situaciones, el Estado considera que</w:t>
      </w:r>
      <w:r w:rsidR="0014006E" w:rsidRPr="0054337A">
        <w:rPr>
          <w:rFonts w:asciiTheme="majorHAnsi" w:hAnsiTheme="majorHAnsi"/>
          <w:sz w:val="20"/>
          <w:szCs w:val="20"/>
          <w:lang w:val="es-AR"/>
        </w:rPr>
        <w:t xml:space="preserve"> el presente asunto no cumple con el requisito previsto en el artículo 46.1.a) de la Convención Americana. </w:t>
      </w:r>
    </w:p>
    <w:p w14:paraId="7301CD4A" w14:textId="69488CFD" w:rsidR="00330443" w:rsidRPr="0054337A" w:rsidRDefault="00014E8D" w:rsidP="0033044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54337A">
        <w:rPr>
          <w:rFonts w:asciiTheme="majorHAnsi" w:hAnsiTheme="majorHAnsi"/>
          <w:sz w:val="20"/>
          <w:szCs w:val="20"/>
          <w:lang w:val="es-AR"/>
        </w:rPr>
        <w:lastRenderedPageBreak/>
        <w:t xml:space="preserve">Por otra parte, respecto a </w:t>
      </w:r>
      <w:r w:rsidR="00330443" w:rsidRPr="0054337A">
        <w:rPr>
          <w:rFonts w:asciiTheme="majorHAnsi" w:hAnsiTheme="majorHAnsi"/>
          <w:sz w:val="20"/>
          <w:szCs w:val="20"/>
          <w:lang w:val="es-AR"/>
        </w:rPr>
        <w:t>los mecanismos especiales de revisión, destaca que la presunta víctima no utiliz</w:t>
      </w:r>
      <w:r w:rsidR="00B57997" w:rsidRPr="0054337A">
        <w:rPr>
          <w:rFonts w:asciiTheme="majorHAnsi" w:hAnsiTheme="majorHAnsi"/>
          <w:sz w:val="20"/>
          <w:szCs w:val="20"/>
          <w:lang w:val="es-AR"/>
        </w:rPr>
        <w:t>ó</w:t>
      </w:r>
      <w:r w:rsidR="00330443" w:rsidRPr="0054337A">
        <w:rPr>
          <w:rFonts w:asciiTheme="majorHAnsi" w:hAnsiTheme="majorHAnsi"/>
          <w:sz w:val="20"/>
          <w:szCs w:val="20"/>
          <w:lang w:val="es-AR"/>
        </w:rPr>
        <w:t xml:space="preserve"> dichas vías, a pesar de que están ideadas precisamente para aquellas personas con sentencias condenatorias e</w:t>
      </w:r>
      <w:r w:rsidR="001C0F41" w:rsidRPr="0054337A">
        <w:rPr>
          <w:rFonts w:asciiTheme="majorHAnsi" w:hAnsiTheme="majorHAnsi"/>
          <w:sz w:val="20"/>
          <w:szCs w:val="20"/>
          <w:lang w:val="es-AR"/>
        </w:rPr>
        <w:t>n</w:t>
      </w:r>
      <w:r w:rsidR="00330443" w:rsidRPr="0054337A">
        <w:rPr>
          <w:rFonts w:asciiTheme="majorHAnsi" w:hAnsiTheme="majorHAnsi"/>
          <w:sz w:val="20"/>
          <w:szCs w:val="20"/>
          <w:lang w:val="es-AR"/>
        </w:rPr>
        <w:t xml:space="preserve"> firme y que consideran vulnerado su derecho a recurrir su fallo condenatorio, de conformidad con el artículo 8.2.h) de la Convención. En esa línea, el Estado manifiesta que al momento en que se le notificó de esta petición, </w:t>
      </w:r>
      <w:r w:rsidR="00B13E04" w:rsidRPr="0054337A">
        <w:rPr>
          <w:rFonts w:asciiTheme="majorHAnsi" w:hAnsiTheme="majorHAnsi"/>
          <w:sz w:val="20"/>
          <w:szCs w:val="20"/>
          <w:lang w:val="es-AR"/>
        </w:rPr>
        <w:t>el señor Fonseca Villegas</w:t>
      </w:r>
      <w:r w:rsidR="00330443" w:rsidRPr="0054337A">
        <w:rPr>
          <w:rFonts w:asciiTheme="majorHAnsi" w:hAnsiTheme="majorHAnsi"/>
          <w:sz w:val="20"/>
          <w:szCs w:val="20"/>
          <w:lang w:val="es-AR"/>
        </w:rPr>
        <w:t xml:space="preserve"> tuv</w:t>
      </w:r>
      <w:r w:rsidR="00B13E04" w:rsidRPr="0054337A">
        <w:rPr>
          <w:rFonts w:asciiTheme="majorHAnsi" w:hAnsiTheme="majorHAnsi"/>
          <w:sz w:val="20"/>
          <w:szCs w:val="20"/>
          <w:lang w:val="es-AR"/>
        </w:rPr>
        <w:t>o</w:t>
      </w:r>
      <w:r w:rsidR="00330443" w:rsidRPr="0054337A">
        <w:rPr>
          <w:rFonts w:asciiTheme="majorHAnsi" w:hAnsiTheme="majorHAnsi"/>
          <w:sz w:val="20"/>
          <w:szCs w:val="20"/>
          <w:lang w:val="es-AR"/>
        </w:rPr>
        <w:t xml:space="preserve"> la oportunidad de interponer el procedimiento establecido en las disposiciones transitorias de la Ley N.º 8503</w:t>
      </w:r>
      <w:r w:rsidR="00330443" w:rsidRPr="0054337A">
        <w:rPr>
          <w:rStyle w:val="FootnoteReference"/>
          <w:rFonts w:asciiTheme="majorHAnsi" w:hAnsiTheme="majorHAnsi"/>
          <w:sz w:val="20"/>
          <w:szCs w:val="20"/>
          <w:lang w:val="es-AR"/>
        </w:rPr>
        <w:footnoteReference w:id="4"/>
      </w:r>
      <w:r w:rsidR="00330443" w:rsidRPr="0054337A">
        <w:rPr>
          <w:rFonts w:asciiTheme="majorHAnsi" w:hAnsiTheme="majorHAnsi"/>
          <w:sz w:val="20"/>
          <w:szCs w:val="20"/>
          <w:lang w:val="es-AR"/>
        </w:rPr>
        <w:t>, y en su defecto podían utilizar el mecanismo especial de revisión previsto en el Transitorio III de la Ley N.º 8837</w:t>
      </w:r>
      <w:r w:rsidR="00330443" w:rsidRPr="0054337A">
        <w:rPr>
          <w:rStyle w:val="FootnoteReference"/>
          <w:rFonts w:asciiTheme="majorHAnsi" w:hAnsiTheme="majorHAnsi"/>
          <w:sz w:val="20"/>
          <w:szCs w:val="20"/>
          <w:lang w:val="es-AR"/>
        </w:rPr>
        <w:footnoteReference w:id="5"/>
      </w:r>
      <w:r w:rsidR="00330443" w:rsidRPr="0054337A">
        <w:rPr>
          <w:rFonts w:asciiTheme="majorHAnsi" w:hAnsiTheme="majorHAnsi"/>
          <w:sz w:val="20"/>
          <w:szCs w:val="20"/>
          <w:lang w:val="es-AR"/>
        </w:rPr>
        <w:t xml:space="preserve">. Por ende, arguye que el ordenamiento interno disponía opciones adicionales para que la presunta víctima pueda utilizarlas en el momento procesal oportuno, y a pesar de ello no uso estas vías. </w:t>
      </w:r>
    </w:p>
    <w:p w14:paraId="024AD797" w14:textId="47DCC034" w:rsidR="00BE2C97" w:rsidRPr="0054337A" w:rsidRDefault="00B13E04" w:rsidP="008777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54337A">
        <w:rPr>
          <w:rFonts w:asciiTheme="majorHAnsi" w:hAnsiTheme="majorHAnsi"/>
          <w:sz w:val="20"/>
          <w:szCs w:val="20"/>
          <w:lang w:val="es-AR"/>
        </w:rPr>
        <w:t>Por otra parte, de manera subsidiaria, afirma que la petición se presentó de forma extemporánea.</w:t>
      </w:r>
      <w:r w:rsidR="00BE2C97" w:rsidRPr="0054337A">
        <w:rPr>
          <w:rFonts w:asciiTheme="majorHAnsi" w:hAnsiTheme="majorHAnsi"/>
          <w:sz w:val="20"/>
          <w:szCs w:val="20"/>
          <w:lang w:val="es-AR"/>
        </w:rPr>
        <w:t xml:space="preserve"> Argumenta que en caso se considere que el recurso de casación agotó la vía interna, el peticionario sobrepaso el plazo estipulado en el artículo 46.1.b) de la Convención Americana al presentar su petición, pues transcurrieron tres años entre la notificación de la</w:t>
      </w:r>
      <w:r w:rsidR="00211D70" w:rsidRPr="0054337A">
        <w:rPr>
          <w:rFonts w:asciiTheme="majorHAnsi" w:hAnsiTheme="majorHAnsi"/>
          <w:sz w:val="20"/>
          <w:szCs w:val="20"/>
          <w:lang w:val="es-AR"/>
        </w:rPr>
        <w:t xml:space="preserve"> resolución de la Sala Tercera que resuelve el recurso de casación presentado y la interposición de esta denuncia. En consecuencia, solicita a la Comisión que declare inadmisible el presente asunto y disponga su archivo. </w:t>
      </w:r>
    </w:p>
    <w:p w14:paraId="279742C6" w14:textId="30E88487" w:rsidR="00330443" w:rsidRPr="0054337A" w:rsidRDefault="00B13E04" w:rsidP="008777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54337A">
        <w:rPr>
          <w:rFonts w:asciiTheme="majorHAnsi" w:hAnsiTheme="majorHAnsi"/>
          <w:bCs/>
          <w:sz w:val="20"/>
          <w:szCs w:val="20"/>
          <w:lang w:val="es-ES_tradnl"/>
        </w:rPr>
        <w:t>Adicionalmente, arguye que los hechos alegados no caracterizan una violación de derechos humanos que le sea atribuible. Por el contrario, arguye que la parte peticionaria pretende que la Comisión actúe como una cuarta instancia judicial y revise las valoraciones de</w:t>
      </w:r>
      <w:r w:rsidR="00B57997" w:rsidRPr="0054337A">
        <w:rPr>
          <w:rFonts w:asciiTheme="majorHAnsi" w:hAnsiTheme="majorHAnsi"/>
          <w:bCs/>
          <w:sz w:val="20"/>
          <w:szCs w:val="20"/>
          <w:lang w:val="es-ES_tradnl"/>
        </w:rPr>
        <w:t xml:space="preserve"> h</w:t>
      </w:r>
      <w:r w:rsidRPr="0054337A">
        <w:rPr>
          <w:rFonts w:asciiTheme="majorHAnsi" w:hAnsiTheme="majorHAnsi"/>
          <w:bCs/>
          <w:sz w:val="20"/>
          <w:szCs w:val="20"/>
          <w:lang w:val="es-ES_tradnl"/>
        </w:rPr>
        <w:t xml:space="preserve">echo y de derecho efectuadas por los jueces y tribunales internos que actuaron en la esfera de su competencia. </w:t>
      </w:r>
    </w:p>
    <w:p w14:paraId="4AB53934" w14:textId="6888364B" w:rsidR="00F34E68" w:rsidRPr="0054337A" w:rsidRDefault="00A563B5" w:rsidP="00F34E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
        </w:rPr>
      </w:pPr>
      <w:r w:rsidRPr="0054337A">
        <w:rPr>
          <w:rFonts w:asciiTheme="majorHAnsi" w:hAnsiTheme="majorHAnsi"/>
          <w:sz w:val="20"/>
          <w:szCs w:val="20"/>
          <w:lang w:val="es-AR"/>
        </w:rPr>
        <w:t xml:space="preserve">Resalta que el peticionario basa sus alegatos en acusaciones infundadas y que solo se encuentra insatisfecho con su condena y por el rechazo de los recursos interpuestos contra tal decisión. </w:t>
      </w:r>
      <w:r w:rsidR="003B32B8" w:rsidRPr="0054337A">
        <w:rPr>
          <w:rFonts w:asciiTheme="majorHAnsi" w:hAnsiTheme="majorHAnsi"/>
          <w:sz w:val="20"/>
          <w:szCs w:val="20"/>
          <w:lang w:val="es-AR"/>
        </w:rPr>
        <w:t>En tal sentido, afirma que los alegatos presentados en la petición se dirigen contra el sistema de impugnación penal costarricense y no describe</w:t>
      </w:r>
      <w:r w:rsidR="00B57997" w:rsidRPr="0054337A">
        <w:rPr>
          <w:rFonts w:asciiTheme="majorHAnsi" w:hAnsiTheme="majorHAnsi"/>
          <w:sz w:val="20"/>
          <w:szCs w:val="20"/>
          <w:lang w:val="es-AR"/>
        </w:rPr>
        <w:t>n</w:t>
      </w:r>
      <w:r w:rsidR="003B32B8" w:rsidRPr="0054337A">
        <w:rPr>
          <w:rFonts w:asciiTheme="majorHAnsi" w:hAnsiTheme="majorHAnsi"/>
          <w:sz w:val="20"/>
          <w:szCs w:val="20"/>
          <w:lang w:val="es-AR"/>
        </w:rPr>
        <w:t xml:space="preserve"> o explica</w:t>
      </w:r>
      <w:r w:rsidR="00B57997" w:rsidRPr="0054337A">
        <w:rPr>
          <w:rFonts w:asciiTheme="majorHAnsi" w:hAnsiTheme="majorHAnsi"/>
          <w:sz w:val="20"/>
          <w:szCs w:val="20"/>
          <w:lang w:val="es-AR"/>
        </w:rPr>
        <w:t>n</w:t>
      </w:r>
      <w:r w:rsidR="003B32B8" w:rsidRPr="0054337A">
        <w:rPr>
          <w:rFonts w:asciiTheme="majorHAnsi" w:hAnsiTheme="majorHAnsi"/>
          <w:sz w:val="20"/>
          <w:szCs w:val="20"/>
          <w:lang w:val="es-AR"/>
        </w:rPr>
        <w:t xml:space="preserve"> agravios o violaciones específicas a los derechos del señor Fonseca Villegas en relación con el proceso penal que enfrentó.</w:t>
      </w:r>
      <w:r w:rsidR="00F34E68" w:rsidRPr="0054337A">
        <w:rPr>
          <w:rFonts w:asciiTheme="majorHAnsi" w:hAnsiTheme="majorHAnsi"/>
          <w:sz w:val="20"/>
          <w:szCs w:val="20"/>
          <w:lang w:val="es-AR"/>
        </w:rPr>
        <w:t xml:space="preserve"> Dada esta ausencia de argumentos, el Estado solicita a la CIDH que declare inadmisible el presente reclamo y disponga su archivo.</w:t>
      </w:r>
      <w:r w:rsidR="003B32B8" w:rsidRPr="0054337A">
        <w:rPr>
          <w:rFonts w:asciiTheme="majorHAnsi" w:hAnsiTheme="majorHAnsi"/>
          <w:sz w:val="20"/>
          <w:szCs w:val="20"/>
          <w:lang w:val="es-AR"/>
        </w:rPr>
        <w:t xml:space="preserve"> </w:t>
      </w:r>
    </w:p>
    <w:p w14:paraId="202D3056" w14:textId="77777777" w:rsidR="00B57997" w:rsidRPr="0054337A" w:rsidRDefault="00B57997" w:rsidP="00B5799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_tradnl"/>
        </w:rPr>
      </w:pPr>
      <w:r w:rsidRPr="0054337A">
        <w:rPr>
          <w:rFonts w:asciiTheme="majorHAnsi" w:hAnsiTheme="majorHAnsi"/>
          <w:b/>
          <w:bCs/>
          <w:sz w:val="20"/>
          <w:szCs w:val="20"/>
          <w:lang w:val="es-ES_tradnl"/>
        </w:rPr>
        <w:t xml:space="preserve">VI. </w:t>
      </w:r>
      <w:r w:rsidRPr="0054337A">
        <w:rPr>
          <w:rFonts w:asciiTheme="majorHAnsi" w:hAnsiTheme="majorHAnsi"/>
          <w:b/>
          <w:bCs/>
          <w:sz w:val="20"/>
          <w:szCs w:val="20"/>
          <w:lang w:val="es-ES_tradnl"/>
        </w:rPr>
        <w:tab/>
        <w:t>CONSIDERACIONES PREVIAS</w:t>
      </w:r>
    </w:p>
    <w:p w14:paraId="00A4255E" w14:textId="77777777" w:rsidR="00B57997" w:rsidRPr="0054337A" w:rsidRDefault="00B57997" w:rsidP="00B5799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54337A">
        <w:rPr>
          <w:rFonts w:asciiTheme="majorHAnsi" w:hAnsiTheme="majorHAnsi"/>
          <w:bCs/>
          <w:sz w:val="20"/>
          <w:szCs w:val="20"/>
          <w:lang w:val="es-ES_tradnl"/>
        </w:rPr>
        <w:t xml:space="preserve">La Comisión observa que parte del objeto principal de la presente petición se centra en cuestionar la afectación al derecho a recurrir el fallo, contemplado en el artículo 8.2.h) de la Convención Americana. En razón a ello, dado que se han emitido distintas decisiones dentro del sistema interamericano sobre esta temática, en función de las modificaciones implementadas en la legislación procesal penal costarricense, la CIDH estima necesario realizar un recuento de estos pronunciamientos a efectos de identificar estándares que permitan resolver adecuadamente la presente petición. </w:t>
      </w:r>
    </w:p>
    <w:p w14:paraId="343A3D9F" w14:textId="77777777" w:rsidR="00B57997" w:rsidRPr="0054337A" w:rsidRDefault="00B57997" w:rsidP="00B5799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4337A">
        <w:rPr>
          <w:rFonts w:asciiTheme="majorHAnsi" w:hAnsiTheme="majorHAnsi"/>
          <w:bCs/>
          <w:sz w:val="20"/>
          <w:szCs w:val="20"/>
          <w:lang w:val="es-ES_tradnl"/>
        </w:rPr>
        <w:t xml:space="preserve">Así, la CIDH recuerda que en la sentencia del caso </w:t>
      </w:r>
      <w:r w:rsidRPr="0054337A">
        <w:rPr>
          <w:rFonts w:asciiTheme="majorHAnsi" w:hAnsiTheme="majorHAnsi"/>
          <w:bCs/>
          <w:i/>
          <w:iCs/>
          <w:sz w:val="20"/>
          <w:szCs w:val="20"/>
          <w:lang w:val="es-ES_tradnl"/>
        </w:rPr>
        <w:t xml:space="preserve">Herrera Ulloa vs. Costa Rica </w:t>
      </w:r>
      <w:r w:rsidRPr="0054337A">
        <w:rPr>
          <w:rFonts w:asciiTheme="majorHAnsi" w:hAnsiTheme="majorHAnsi"/>
          <w:bCs/>
          <w:sz w:val="20"/>
          <w:szCs w:val="20"/>
          <w:lang w:val="es-ES_tradnl"/>
        </w:rPr>
        <w:t>del 2 de julio de 2004, la Corte Interamericana de Derechos Humanos</w:t>
      </w:r>
      <w:r w:rsidRPr="0054337A">
        <w:rPr>
          <w:rStyle w:val="FootnoteReference"/>
          <w:rFonts w:asciiTheme="majorHAnsi" w:hAnsiTheme="majorHAnsi"/>
          <w:bCs/>
          <w:sz w:val="20"/>
          <w:szCs w:val="20"/>
          <w:lang w:val="es-ES_tradnl"/>
        </w:rPr>
        <w:footnoteReference w:id="6"/>
      </w:r>
      <w:r w:rsidRPr="0054337A">
        <w:rPr>
          <w:rFonts w:asciiTheme="majorHAnsi" w:hAnsiTheme="majorHAnsi"/>
          <w:bCs/>
          <w:sz w:val="20"/>
          <w:szCs w:val="20"/>
          <w:lang w:val="es-ES_tradnl"/>
        </w:rPr>
        <w:t xml:space="preserve"> examinó la regulación establecida en el Código Procesal Penal vigente desde 1998; y concluyó que no contaba con “</w:t>
      </w:r>
      <w:r w:rsidRPr="0054337A">
        <w:rPr>
          <w:rFonts w:asciiTheme="majorHAnsi" w:hAnsiTheme="majorHAnsi"/>
          <w:bCs/>
          <w:i/>
          <w:iCs/>
          <w:sz w:val="20"/>
          <w:szCs w:val="20"/>
          <w:lang w:val="es-ES_tradnl"/>
        </w:rPr>
        <w:t xml:space="preserve">un recurso que </w:t>
      </w:r>
      <w:r w:rsidRPr="0054337A">
        <w:rPr>
          <w:rFonts w:asciiTheme="majorHAnsi" w:hAnsiTheme="majorHAnsi"/>
          <w:i/>
          <w:iCs/>
          <w:sz w:val="20"/>
          <w:szCs w:val="20"/>
          <w:lang w:val="es-ES_tradnl"/>
        </w:rPr>
        <w:t xml:space="preserve">permitiera que el tribunal superior realizara un análisis o examen comprensivo e integral de todas las cuestiones debatidas y analizadas por el </w:t>
      </w:r>
      <w:r w:rsidRPr="0054337A">
        <w:rPr>
          <w:rFonts w:asciiTheme="majorHAnsi" w:hAnsiTheme="majorHAnsi"/>
          <w:i/>
          <w:iCs/>
          <w:sz w:val="20"/>
          <w:szCs w:val="20"/>
          <w:lang w:val="es-ES_tradnl"/>
        </w:rPr>
        <w:lastRenderedPageBreak/>
        <w:t>tribunal inferior</w:t>
      </w:r>
      <w:r w:rsidRPr="0054337A">
        <w:rPr>
          <w:rFonts w:asciiTheme="majorHAnsi" w:hAnsiTheme="majorHAnsi"/>
          <w:sz w:val="20"/>
          <w:szCs w:val="20"/>
          <w:lang w:val="es-ES_tradnl"/>
        </w:rPr>
        <w:t>”, dada las limitaciones que tenía la regulación del recurso de casación en el ámbito penal</w:t>
      </w:r>
      <w:r w:rsidRPr="0054337A">
        <w:rPr>
          <w:rStyle w:val="FootnoteReference"/>
          <w:rFonts w:asciiTheme="majorHAnsi" w:hAnsiTheme="majorHAnsi"/>
          <w:sz w:val="20"/>
          <w:szCs w:val="20"/>
          <w:lang w:val="es-ES_tradnl"/>
        </w:rPr>
        <w:footnoteReference w:id="7"/>
      </w:r>
      <w:r w:rsidRPr="0054337A">
        <w:rPr>
          <w:rFonts w:asciiTheme="majorHAnsi" w:hAnsiTheme="majorHAnsi"/>
          <w:sz w:val="20"/>
          <w:szCs w:val="20"/>
          <w:lang w:val="es-ES_tradnl"/>
        </w:rPr>
        <w:t>. En consecuencia, la Corte IDH declaró que el Estado costarricense violó el artículo 8.2.h) de la Convención en relación con sus artículos 1.1 y 2 en perjuicio del señor Mauricio Herrera Ulloa, al no haber garantizado su derecho a recurrir el fallo; y ordenó a Costa Rica “</w:t>
      </w:r>
      <w:r w:rsidRPr="0054337A">
        <w:rPr>
          <w:rFonts w:asciiTheme="majorHAnsi" w:hAnsiTheme="majorHAnsi"/>
          <w:i/>
          <w:iCs/>
          <w:sz w:val="20"/>
          <w:szCs w:val="20"/>
          <w:lang w:val="es-ES_tradnl"/>
        </w:rPr>
        <w:t>adecuar su ordenamiento jurídico interno a lo establecido en el artículo 8.2.h de la Convención Americana, en relación con el artículo 2 de la misma</w:t>
      </w:r>
      <w:r w:rsidRPr="0054337A">
        <w:rPr>
          <w:rFonts w:asciiTheme="majorHAnsi" w:hAnsiTheme="majorHAnsi"/>
          <w:sz w:val="20"/>
          <w:szCs w:val="20"/>
          <w:lang w:val="es-ES_tradnl"/>
        </w:rPr>
        <w:t>”</w:t>
      </w:r>
      <w:r w:rsidRPr="0054337A">
        <w:rPr>
          <w:rStyle w:val="FootnoteReference"/>
          <w:rFonts w:asciiTheme="majorHAnsi" w:hAnsiTheme="majorHAnsi"/>
          <w:sz w:val="20"/>
          <w:szCs w:val="20"/>
          <w:lang w:val="es-ES_tradnl"/>
        </w:rPr>
        <w:footnoteReference w:id="8"/>
      </w:r>
      <w:r w:rsidRPr="0054337A">
        <w:rPr>
          <w:rFonts w:asciiTheme="majorHAnsi" w:hAnsiTheme="majorHAnsi"/>
          <w:sz w:val="20"/>
          <w:szCs w:val="20"/>
          <w:lang w:val="es-ES_tradnl"/>
        </w:rPr>
        <w:t>.</w:t>
      </w:r>
    </w:p>
    <w:p w14:paraId="395AD8A0" w14:textId="77777777" w:rsidR="00B57997" w:rsidRPr="0054337A" w:rsidRDefault="00B57997" w:rsidP="00B5799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4337A">
        <w:rPr>
          <w:rFonts w:asciiTheme="majorHAnsi" w:hAnsiTheme="majorHAnsi"/>
          <w:bCs/>
          <w:sz w:val="20"/>
          <w:szCs w:val="20"/>
          <w:lang w:val="es-ES_tradnl"/>
        </w:rPr>
        <w:t>Como consecuencia de esta sentencia, Costa Rica reformó la regulación de su sistema procesal penal a efectos de contar con una regulación acorde con las obligaciones contempladas en el artículo 8.2.h) de la Convención Americana. Así, el 6 de</w:t>
      </w:r>
      <w:r w:rsidRPr="0054337A">
        <w:rPr>
          <w:rFonts w:asciiTheme="majorHAnsi" w:hAnsiTheme="majorHAnsi"/>
          <w:sz w:val="20"/>
          <w:szCs w:val="20"/>
          <w:lang w:val="es-ES_tradnl"/>
        </w:rPr>
        <w:t xml:space="preserve"> junio de 2006 entró en vigor la Ley No. 8503, denominada “Ley de Apertura de la Casación Penal”, la cual modificó y adicionó distintos artículos del Código Procesal Penal relacionados con los recursos de casación y revisión. Asimismo, y en lo relevante para el presente caso, tal legislación estableció en su Transitorio I, un procedimiento de revisión especial para “</w:t>
      </w:r>
      <w:r w:rsidRPr="0054337A">
        <w:rPr>
          <w:rFonts w:asciiTheme="majorHAnsi" w:hAnsiTheme="majorHAnsi"/>
          <w:i/>
          <w:iCs/>
          <w:sz w:val="20"/>
          <w:szCs w:val="20"/>
          <w:lang w:val="es-ES_tradnl"/>
        </w:rPr>
        <w:t>las personas condenadas por un hecho delictivo con fecha anterior a esta Ley, a quienes se les haya obstaculizado formular recurso de casación contra la sentencia, en razón de las reglas que regulaban su admisibilidad en aquella fecha […] invocando, en cada caso, el agravio y los aspectos de hecho y de derecho que no fueron posibles de conocer en casación</w:t>
      </w:r>
      <w:r w:rsidRPr="0054337A">
        <w:rPr>
          <w:rFonts w:asciiTheme="majorHAnsi" w:hAnsiTheme="majorHAnsi"/>
          <w:sz w:val="20"/>
          <w:szCs w:val="20"/>
          <w:lang w:val="es-ES_tradnl"/>
        </w:rPr>
        <w:t>”. En virtud de ello, la Corte Interamericana consideró que “</w:t>
      </w:r>
      <w:r w:rsidRPr="0054337A">
        <w:rPr>
          <w:rFonts w:asciiTheme="majorHAnsi" w:hAnsiTheme="majorHAnsi"/>
          <w:i/>
          <w:iCs/>
          <w:sz w:val="20"/>
          <w:szCs w:val="20"/>
          <w:lang w:val="es-ES_tradnl"/>
        </w:rPr>
        <w:t>a través de la causal de revisión creada por el Transitorio I, una persona condenada penalmente podría, en principio, obtener una revisión integral de su sentencia que incluya tanto cuestiones de hecho como de derecho</w:t>
      </w:r>
      <w:r w:rsidRPr="0054337A">
        <w:rPr>
          <w:rFonts w:asciiTheme="majorHAnsi" w:hAnsiTheme="majorHAnsi"/>
          <w:sz w:val="20"/>
          <w:szCs w:val="20"/>
          <w:lang w:val="es-ES_tradnl"/>
        </w:rPr>
        <w:t>”</w:t>
      </w:r>
      <w:r w:rsidRPr="0054337A">
        <w:rPr>
          <w:rStyle w:val="FootnoteReference"/>
          <w:rFonts w:asciiTheme="majorHAnsi" w:hAnsiTheme="majorHAnsi"/>
          <w:sz w:val="20"/>
          <w:szCs w:val="20"/>
          <w:lang w:val="es-ES_tradnl"/>
        </w:rPr>
        <w:footnoteReference w:id="9"/>
      </w:r>
      <w:r w:rsidRPr="0054337A">
        <w:rPr>
          <w:rFonts w:asciiTheme="majorHAnsi" w:hAnsiTheme="majorHAnsi"/>
          <w:sz w:val="20"/>
          <w:szCs w:val="20"/>
          <w:lang w:val="es-ES_tradnl"/>
        </w:rPr>
        <w:t>.</w:t>
      </w:r>
    </w:p>
    <w:p w14:paraId="18FA9B03" w14:textId="457C9CC0" w:rsidR="00972C63" w:rsidRPr="0054337A" w:rsidRDefault="00965DB0" w:rsidP="00972C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4337A">
        <w:rPr>
          <w:rFonts w:asciiTheme="majorHAnsi" w:hAnsiTheme="majorHAnsi"/>
          <w:sz w:val="20"/>
          <w:szCs w:val="20"/>
          <w:lang w:val="es-ES_tradnl"/>
        </w:rPr>
        <w:t xml:space="preserve">Asimismo, </w:t>
      </w:r>
      <w:r w:rsidR="00972C63" w:rsidRPr="0054337A">
        <w:rPr>
          <w:rFonts w:asciiTheme="majorHAnsi" w:hAnsiTheme="majorHAnsi"/>
          <w:sz w:val="20"/>
          <w:szCs w:val="20"/>
          <w:lang w:val="es-ES_tradnl"/>
        </w:rPr>
        <w:t xml:space="preserve">la citada ley incorporó </w:t>
      </w:r>
      <w:r w:rsidR="00972C63" w:rsidRPr="0054337A">
        <w:rPr>
          <w:rFonts w:asciiTheme="majorHAnsi" w:hAnsiTheme="majorHAnsi"/>
          <w:sz w:val="20"/>
          <w:szCs w:val="20"/>
          <w:lang w:val="es-ES"/>
        </w:rPr>
        <w:t xml:space="preserve">diversas modificaciones al régimen legal del recurso de casación contenido en el Código Procesal Penal. En primer término, se adicionó a la nómina de vicios de la sentencia que justifican la casación del art. 396 una nueva causal consistente en que “la sentencia no haya sido dictada mediante el debido proceso o con oportunidad de defensa”. En segundo lugar, y con respecto a la amplitud del examen del tribunal de casación, la ley 8503 incorporó el artículo 449 bis al Código Procesal Penal, el cual reza: </w:t>
      </w:r>
    </w:p>
    <w:p w14:paraId="611991BD" w14:textId="77777777" w:rsidR="00972C63" w:rsidRPr="0054337A" w:rsidRDefault="00972C63" w:rsidP="00972C63">
      <w:pPr>
        <w:pStyle w:val="NormalWeb"/>
        <w:spacing w:before="0" w:beforeAutospacing="0" w:after="0" w:afterAutospacing="0"/>
        <w:ind w:left="709" w:right="798"/>
        <w:jc w:val="both"/>
        <w:rPr>
          <w:rFonts w:asciiTheme="majorHAnsi" w:hAnsiTheme="majorHAnsi" w:cs="Calibri"/>
          <w:sz w:val="20"/>
          <w:szCs w:val="20"/>
          <w:lang w:val="es-ES"/>
        </w:rPr>
      </w:pPr>
      <w:r w:rsidRPr="0054337A">
        <w:rPr>
          <w:rFonts w:asciiTheme="majorHAnsi" w:hAnsiTheme="majorHAnsi" w:cs="Calibri"/>
          <w:sz w:val="20"/>
          <w:szCs w:val="20"/>
          <w:lang w:val="es-ES"/>
        </w:rPr>
        <w:t xml:space="preserve">El Tribunal de Casación apreciará la procedencia de los reclamos invocados en el recurso y sus fundamentos, examinando las actuaciones y los registros de la audiencia, de modo que pueda valorar la forma en que los jueces de juicio apreciaron la prueba y fundamentaron su decisión. De no tener registros suficientes para realizar esa apreciación, podrá reproducir en casación la prueba oral del juicio que, en su criterio, sea necesaria para examinar la procedencia del reclamo, y la valorará en relación con el resto de las actuaciones. </w:t>
      </w:r>
    </w:p>
    <w:p w14:paraId="2CF8DCB9" w14:textId="77777777" w:rsidR="00972C63" w:rsidRPr="0054337A" w:rsidRDefault="00972C63" w:rsidP="00972C63">
      <w:pPr>
        <w:pStyle w:val="NormalWeb"/>
        <w:spacing w:before="0" w:beforeAutospacing="0" w:after="0" w:afterAutospacing="0"/>
        <w:ind w:left="709" w:right="798"/>
        <w:jc w:val="both"/>
        <w:rPr>
          <w:rFonts w:asciiTheme="majorHAnsi" w:hAnsiTheme="majorHAnsi"/>
          <w:sz w:val="20"/>
          <w:szCs w:val="20"/>
          <w:lang w:val="es-ES"/>
        </w:rPr>
      </w:pPr>
    </w:p>
    <w:p w14:paraId="2F82BC95" w14:textId="3A7D3252" w:rsidR="00972C63" w:rsidRPr="0054337A" w:rsidRDefault="00972C63" w:rsidP="00972C63">
      <w:pPr>
        <w:pStyle w:val="NormalWeb"/>
        <w:spacing w:before="0" w:beforeAutospacing="0" w:after="0" w:afterAutospacing="0"/>
        <w:ind w:left="709" w:right="798"/>
        <w:jc w:val="both"/>
        <w:rPr>
          <w:rFonts w:asciiTheme="majorHAnsi" w:hAnsiTheme="majorHAnsi" w:cs="Calibri"/>
          <w:sz w:val="20"/>
          <w:szCs w:val="20"/>
          <w:lang w:val="es-ES"/>
        </w:rPr>
      </w:pPr>
      <w:r w:rsidRPr="0054337A">
        <w:rPr>
          <w:rFonts w:asciiTheme="majorHAnsi" w:hAnsiTheme="majorHAnsi" w:cs="Calibri"/>
          <w:sz w:val="20"/>
          <w:szCs w:val="20"/>
          <w:lang w:val="es-ES"/>
        </w:rPr>
        <w:t>De igual manera, podrá valorar en forma directa la prueba que se haya introducido por escrito al juicio.</w:t>
      </w:r>
    </w:p>
    <w:p w14:paraId="6D354BA0" w14:textId="77777777" w:rsidR="00B57997" w:rsidRPr="0054337A" w:rsidRDefault="00B57997" w:rsidP="00B5799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54337A">
        <w:rPr>
          <w:rFonts w:asciiTheme="majorHAnsi" w:hAnsiTheme="majorHAnsi"/>
          <w:bCs/>
          <w:sz w:val="20"/>
          <w:szCs w:val="20"/>
          <w:lang w:val="es-ES_tradnl"/>
        </w:rPr>
        <w:t>Adicionalmente, tanto la Comisión como la Corte IDH también constataron que e</w:t>
      </w:r>
      <w:r w:rsidRPr="0054337A">
        <w:rPr>
          <w:rFonts w:asciiTheme="majorHAnsi" w:hAnsiTheme="majorHAnsi"/>
          <w:sz w:val="20"/>
          <w:szCs w:val="20"/>
          <w:lang w:val="es-ES_tradnl"/>
        </w:rPr>
        <w:t>l 9 de junio de 2010 se publicó la Ley No. 8837, denominada “Creación del recurso de apelación de la sentencia, otras reformas al régimen de impugnación e implementación de nuevas reglas de oralidad en el proceso penal”, vigente a partir del 9 de diciembre de 2011; la cual creó y reguló el recurso de apelación. Además, el Transitorio III de dicha norma reguló dos supuestos adicionales: i) para las personas cuyas sentencias estaban firmes para el momento de entrada en vigencia de la ley, se estableció que pueden interponer, por única vez, un procedimiento de revisión en los primeros seis meses; y ii) para las personas cuyos recursos de casación se encontraban pendientes de resolución al momento de la entrada en vigencia de la ley, se estableció que podían solicitar la conversión del recurso de casación ya presentado a uno de apelación conforme a la nueva norma.</w:t>
      </w:r>
    </w:p>
    <w:p w14:paraId="4A1AC0A3" w14:textId="77777777" w:rsidR="009D477A" w:rsidRPr="0054337A" w:rsidRDefault="009D477A" w:rsidP="009D477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sz w:val="20"/>
          <w:szCs w:val="20"/>
          <w:lang w:val="es-ES_tradnl"/>
        </w:rPr>
      </w:pPr>
    </w:p>
    <w:p w14:paraId="30A32506" w14:textId="17B2C98A" w:rsidR="00B57997" w:rsidRPr="0054337A" w:rsidRDefault="00B57997" w:rsidP="00B5799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54337A">
        <w:rPr>
          <w:rFonts w:asciiTheme="majorHAnsi" w:hAnsiTheme="majorHAnsi"/>
          <w:sz w:val="20"/>
          <w:szCs w:val="20"/>
          <w:lang w:val="es-ES_tradnl"/>
        </w:rPr>
        <w:lastRenderedPageBreak/>
        <w:t xml:space="preserve">Como consecuencia de las citadas modificaciones, en la sentencia del caso </w:t>
      </w:r>
      <w:r w:rsidRPr="0054337A">
        <w:rPr>
          <w:rFonts w:asciiTheme="majorHAnsi" w:hAnsiTheme="majorHAnsi"/>
          <w:i/>
          <w:iCs/>
          <w:sz w:val="20"/>
          <w:szCs w:val="20"/>
          <w:lang w:val="es-ES_tradnl"/>
        </w:rPr>
        <w:t>Amrhein y otros vs. Costa Rica</w:t>
      </w:r>
      <w:r w:rsidRPr="0054337A">
        <w:rPr>
          <w:rFonts w:asciiTheme="majorHAnsi" w:hAnsiTheme="majorHAnsi"/>
          <w:sz w:val="20"/>
          <w:szCs w:val="20"/>
          <w:lang w:val="es-ES_tradnl"/>
        </w:rPr>
        <w:t xml:space="preserve"> del 25 de abril de 2018, la Corte Interamericana evaluó nuevamente la regulación procesal penal costarricense; y amplió sus criterios jurídicos tanto respecto al agotamiento de la jurisdicción interna, como al análisis de fondo de casos sobre la misma temática. </w:t>
      </w:r>
    </w:p>
    <w:p w14:paraId="7DD0203B" w14:textId="77777777" w:rsidR="00B57997" w:rsidRPr="0054337A" w:rsidRDefault="00B57997" w:rsidP="00B5799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54337A">
        <w:rPr>
          <w:rFonts w:asciiTheme="majorHAnsi" w:hAnsiTheme="majorHAnsi"/>
          <w:sz w:val="20"/>
          <w:szCs w:val="20"/>
          <w:lang w:val="es-ES_tradnl"/>
        </w:rPr>
        <w:t>En relación con el primer punto, la Comisión destaca que, en el citado caso, la Corte IDH consideró que las presuntas víctimas debieron haber interpuesto el recurso de revisión especial con base en el Transitorio I de la Ley 8503 de 2006 durante el trámite de admisibilidad de la petición, pues estaba destinado específicamente a personas con condenas ya en firme; y por ello, “</w:t>
      </w:r>
      <w:r w:rsidRPr="0054337A">
        <w:rPr>
          <w:rFonts w:asciiTheme="majorHAnsi" w:hAnsiTheme="majorHAnsi"/>
          <w:i/>
          <w:iCs/>
          <w:sz w:val="20"/>
          <w:szCs w:val="20"/>
          <w:lang w:val="es-ES_tradnl"/>
        </w:rPr>
        <w:t>el hecho de que se trataría de un recurso extraordinario no puede ser determinante, per se, para concluir su inefectividad”</w:t>
      </w:r>
      <w:r w:rsidRPr="0054337A">
        <w:rPr>
          <w:rStyle w:val="FootnoteReference"/>
          <w:rFonts w:asciiTheme="majorHAnsi" w:hAnsiTheme="majorHAnsi"/>
          <w:i/>
          <w:iCs/>
          <w:sz w:val="20"/>
          <w:szCs w:val="20"/>
          <w:lang w:val="es-ES_tradnl"/>
        </w:rPr>
        <w:footnoteReference w:id="10"/>
      </w:r>
      <w:r w:rsidRPr="0054337A">
        <w:rPr>
          <w:rFonts w:asciiTheme="majorHAnsi" w:hAnsiTheme="majorHAnsi"/>
          <w:i/>
          <w:iCs/>
          <w:sz w:val="20"/>
          <w:szCs w:val="20"/>
          <w:lang w:val="es-ES_tradnl"/>
        </w:rPr>
        <w:t xml:space="preserve">. </w:t>
      </w:r>
      <w:r w:rsidRPr="0054337A">
        <w:rPr>
          <w:rFonts w:asciiTheme="majorHAnsi" w:hAnsiTheme="majorHAnsi"/>
          <w:sz w:val="20"/>
          <w:szCs w:val="20"/>
          <w:lang w:val="es-ES_tradnl"/>
        </w:rPr>
        <w:t xml:space="preserve">En consecuencia, siguiendo la citada jurisprudencia, la Comisión considera que a efectos de determinar la admisibilidad de un asunto sobre esta temática debe determinar si la citada vía recursiva estuvo a disposición de las presuntas víctimas tras la emisión de su condena, y de ser este el supuesto, verificar si agotaron o no tal recurso. </w:t>
      </w:r>
    </w:p>
    <w:p w14:paraId="34717B75" w14:textId="77777777" w:rsidR="00B57997" w:rsidRPr="0054337A" w:rsidRDefault="00B57997" w:rsidP="00B5799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54337A">
        <w:rPr>
          <w:rFonts w:asciiTheme="majorHAnsi" w:hAnsiTheme="majorHAnsi"/>
          <w:sz w:val="20"/>
          <w:szCs w:val="20"/>
          <w:lang w:val="es-ES_tradnl"/>
        </w:rPr>
        <w:t>Finalmente, a efectos del análisis de caracterización de las peticiones, la Comisión nota que la Corte Interamericana concluyó en la citada sentencia que no correspondía “</w:t>
      </w:r>
      <w:r w:rsidRPr="0054337A">
        <w:rPr>
          <w:rFonts w:asciiTheme="majorHAnsi" w:hAnsiTheme="majorHAnsi"/>
          <w:i/>
          <w:iCs/>
          <w:sz w:val="20"/>
          <w:szCs w:val="20"/>
          <w:lang w:val="es-ES_tradnl"/>
        </w:rPr>
        <w:t>declarar una violación al artículo 2 de la Convención Americana por la forma en que está regulado el sistema recursivo costarricense, ni por la forma en que dicho Estado atendió la situación de personas cuyas sentencias ya estaban en firme con anterioridad a la vigencia de las Leyes 8503 y 8837, ya que, a través de dichas reformas, subsanó las deficiencias en la aplicación de las normas recursivas</w:t>
      </w:r>
      <w:r w:rsidRPr="0054337A">
        <w:rPr>
          <w:rFonts w:asciiTheme="majorHAnsi" w:hAnsiTheme="majorHAnsi"/>
          <w:sz w:val="20"/>
          <w:szCs w:val="20"/>
          <w:lang w:val="es-ES_tradnl"/>
        </w:rPr>
        <w:t xml:space="preserve"> […]”</w:t>
      </w:r>
      <w:r w:rsidRPr="0054337A">
        <w:rPr>
          <w:rStyle w:val="FootnoteReference"/>
          <w:rFonts w:asciiTheme="majorHAnsi" w:hAnsiTheme="majorHAnsi"/>
          <w:sz w:val="20"/>
          <w:szCs w:val="20"/>
          <w:lang w:val="es-ES_tradnl"/>
        </w:rPr>
        <w:footnoteReference w:id="11"/>
      </w:r>
      <w:r w:rsidRPr="0054337A">
        <w:rPr>
          <w:rFonts w:asciiTheme="majorHAnsi" w:hAnsiTheme="majorHAnsi"/>
          <w:sz w:val="20"/>
          <w:szCs w:val="20"/>
          <w:lang w:val="es-ES_tradnl"/>
        </w:rPr>
        <w:t xml:space="preserve">. Asimismo, recuerda que en la resolución de supervisión de cumplimiento del 22 de noviembre de 2010 del caso </w:t>
      </w:r>
      <w:r w:rsidRPr="0054337A">
        <w:rPr>
          <w:rFonts w:asciiTheme="majorHAnsi" w:hAnsiTheme="majorHAnsi"/>
          <w:i/>
          <w:iCs/>
          <w:sz w:val="20"/>
          <w:szCs w:val="20"/>
          <w:lang w:val="es-ES_tradnl"/>
        </w:rPr>
        <w:t xml:space="preserve">Herrera Ulloa vs. Costa Rica, </w:t>
      </w:r>
      <w:r w:rsidRPr="0054337A">
        <w:rPr>
          <w:rFonts w:asciiTheme="majorHAnsi" w:hAnsiTheme="majorHAnsi"/>
          <w:sz w:val="20"/>
          <w:szCs w:val="20"/>
          <w:lang w:val="es-ES_tradnl"/>
        </w:rPr>
        <w:t>el Tribunal valoró positivamente las reformas introducidas en la legislación procesal penal; y en virtud de tales modificaciones concluyó que “</w:t>
      </w:r>
      <w:r w:rsidRPr="0054337A">
        <w:rPr>
          <w:rFonts w:asciiTheme="majorHAnsi" w:hAnsiTheme="majorHAnsi"/>
          <w:i/>
          <w:iCs/>
          <w:sz w:val="20"/>
          <w:szCs w:val="20"/>
          <w:lang w:val="es-ES_tradnl"/>
        </w:rPr>
        <w:t>al garantizar la posibilidad de un amplio control de la sentencia emitida por un tribunal de juicio en materia penal a nivel interno</w:t>
      </w:r>
      <w:r w:rsidRPr="0054337A">
        <w:rPr>
          <w:rFonts w:asciiTheme="majorHAnsi" w:hAnsiTheme="majorHAnsi"/>
          <w:sz w:val="20"/>
          <w:szCs w:val="20"/>
          <w:lang w:val="es-ES_tradnl"/>
        </w:rPr>
        <w:t>”</w:t>
      </w:r>
      <w:r w:rsidRPr="0054337A">
        <w:rPr>
          <w:rStyle w:val="FootnoteReference"/>
          <w:rFonts w:asciiTheme="majorHAnsi" w:hAnsiTheme="majorHAnsi"/>
          <w:sz w:val="20"/>
          <w:szCs w:val="20"/>
          <w:lang w:val="es-ES_tradnl"/>
        </w:rPr>
        <w:footnoteReference w:id="12"/>
      </w:r>
      <w:r w:rsidRPr="0054337A">
        <w:rPr>
          <w:rFonts w:asciiTheme="majorHAnsi" w:hAnsiTheme="majorHAnsi"/>
          <w:sz w:val="20"/>
          <w:szCs w:val="20"/>
          <w:lang w:val="es-ES_tradnl"/>
        </w:rPr>
        <w:t xml:space="preserve">, Costa Rica había cumplido con adecuar su legislación interna. </w:t>
      </w:r>
    </w:p>
    <w:p w14:paraId="009A1372" w14:textId="77777777" w:rsidR="00B57997" w:rsidRPr="0054337A" w:rsidRDefault="00B57997" w:rsidP="00B5799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54337A">
        <w:rPr>
          <w:rFonts w:asciiTheme="majorHAnsi" w:hAnsiTheme="majorHAnsi"/>
          <w:sz w:val="20"/>
          <w:szCs w:val="20"/>
          <w:lang w:val="es-ES_tradnl"/>
        </w:rPr>
        <w:t>Sin perjuicio de ello, la Comisión destaca que las citadas normas</w:t>
      </w:r>
      <w:r w:rsidRPr="0054337A">
        <w:rPr>
          <w:rFonts w:asciiTheme="majorHAnsi" w:hAnsiTheme="majorHAnsi" w:cs="Calibri"/>
          <w:sz w:val="20"/>
          <w:szCs w:val="20"/>
          <w:lang w:val="es-ES_tradnl"/>
        </w:rPr>
        <w:t xml:space="preserve"> reconocieron a aquellas personas cuyas sentencias condenatorias ya habían adquirido calidad de cosa juzgada la posibilidad de interponer un procedimiento de revisión, aunque supeditado al cumplimiento de ciertos requisitos. En el caso de la ley 8503, la Comisión destaca que se exigía que el recurrente invoque en su presentación “</w:t>
      </w:r>
      <w:r w:rsidRPr="0054337A">
        <w:rPr>
          <w:rFonts w:asciiTheme="majorHAnsi" w:hAnsiTheme="majorHAnsi" w:cs="Calibri"/>
          <w:i/>
          <w:iCs/>
          <w:sz w:val="20"/>
          <w:szCs w:val="20"/>
          <w:lang w:val="es-ES_tradnl"/>
        </w:rPr>
        <w:t>el agravio y los aspectos de hecho y derecho que no fueron posibles de conocer en casación</w:t>
      </w:r>
      <w:r w:rsidRPr="0054337A">
        <w:rPr>
          <w:rFonts w:asciiTheme="majorHAnsi" w:hAnsiTheme="majorHAnsi" w:cs="Calibri"/>
          <w:sz w:val="20"/>
          <w:szCs w:val="20"/>
          <w:lang w:val="es-ES_tradnl"/>
        </w:rPr>
        <w:t>”. Por su parte, el Transitorio III de la ley 8837 demandaba para la procedencia del procedimiento de revisión que el condenado “</w:t>
      </w:r>
      <w:r w:rsidRPr="0054337A">
        <w:rPr>
          <w:rFonts w:asciiTheme="majorHAnsi" w:hAnsiTheme="majorHAnsi" w:cs="Calibri"/>
          <w:i/>
          <w:iCs/>
          <w:sz w:val="20"/>
          <w:szCs w:val="20"/>
          <w:lang w:val="es-ES_tradnl"/>
        </w:rPr>
        <w:t>haya alegado con anterioridad la vulneración del artículo 8.2.h de la Convención</w:t>
      </w:r>
      <w:r w:rsidRPr="0054337A">
        <w:rPr>
          <w:rFonts w:asciiTheme="majorHAnsi" w:hAnsiTheme="majorHAnsi" w:cs="Calibri"/>
          <w:sz w:val="20"/>
          <w:szCs w:val="20"/>
          <w:lang w:val="es-ES_tradnl"/>
        </w:rPr>
        <w:t xml:space="preserve">”.   </w:t>
      </w:r>
    </w:p>
    <w:p w14:paraId="31E8AB05" w14:textId="77777777" w:rsidR="00B57997" w:rsidRPr="0054337A" w:rsidRDefault="00B57997" w:rsidP="00B5799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color w:val="auto"/>
          <w:sz w:val="20"/>
          <w:szCs w:val="20"/>
          <w:lang w:val="es-ES_tradnl"/>
        </w:rPr>
      </w:pPr>
      <w:r w:rsidRPr="0054337A">
        <w:rPr>
          <w:rFonts w:asciiTheme="majorHAnsi" w:hAnsiTheme="majorHAnsi" w:cs="Calibri"/>
          <w:color w:val="auto"/>
          <w:sz w:val="20"/>
          <w:szCs w:val="20"/>
          <w:lang w:val="es-ES_tradnl"/>
        </w:rPr>
        <w:t>En tal sentido, la Comisión reafirma que la manera en que se encontraba regulado el procedimiento de revisión establecido por el Transitorio I de la ley 8503 podía generar limitaciones en términos de la accesibilidad del recurso, y, en consecuencia, no garantiza en sí mismo el derecho a la revisión integral del fallo condenatorio a todos aquellos que fueron condenados durante la vigencia del texto originario del Código Procesal Penal</w:t>
      </w:r>
      <w:r w:rsidRPr="0054337A">
        <w:rPr>
          <w:rStyle w:val="FootnoteReference"/>
          <w:rFonts w:asciiTheme="majorHAnsi" w:hAnsiTheme="majorHAnsi" w:cs="Calibri"/>
          <w:color w:val="auto"/>
          <w:sz w:val="20"/>
          <w:szCs w:val="20"/>
          <w:lang w:val="es-ES_tradnl"/>
        </w:rPr>
        <w:footnoteReference w:id="13"/>
      </w:r>
      <w:r w:rsidRPr="0054337A">
        <w:rPr>
          <w:rFonts w:asciiTheme="majorHAnsi" w:hAnsiTheme="majorHAnsi" w:cs="Calibri"/>
          <w:color w:val="auto"/>
          <w:sz w:val="20"/>
          <w:szCs w:val="20"/>
          <w:lang w:val="es-ES_tradnl"/>
        </w:rPr>
        <w:t xml:space="preserve">. Idéntica conclusión cabe realizar respecto del recurso de revisión consagrado en el Transitorio III de la ley 8837, toda vez que la norma incluía la exigencia de haber alegado previamente la vulneración del derecho al recurso como un requisito de procedibilidad del recurso de revisión. </w:t>
      </w:r>
    </w:p>
    <w:p w14:paraId="45F5B7E8" w14:textId="77777777" w:rsidR="00B57997" w:rsidRPr="0054337A" w:rsidRDefault="00B57997" w:rsidP="00B5799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color w:val="auto"/>
          <w:sz w:val="20"/>
          <w:szCs w:val="20"/>
          <w:lang w:val="es-ES_tradnl"/>
        </w:rPr>
      </w:pPr>
    </w:p>
    <w:p w14:paraId="7E9D237F" w14:textId="77777777" w:rsidR="00B57997" w:rsidRPr="0054337A" w:rsidRDefault="00B57997" w:rsidP="00B5799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color w:val="auto"/>
          <w:sz w:val="20"/>
          <w:szCs w:val="20"/>
          <w:lang w:val="es-ES_tradnl"/>
        </w:rPr>
      </w:pPr>
      <w:r w:rsidRPr="0054337A">
        <w:rPr>
          <w:rFonts w:asciiTheme="majorHAnsi" w:hAnsiTheme="majorHAnsi"/>
          <w:color w:val="auto"/>
          <w:sz w:val="20"/>
          <w:szCs w:val="20"/>
          <w:lang w:val="es-ES_tradnl"/>
        </w:rPr>
        <w:t>No obstante, la Comisión reconoce, en primer término, que la Sala Constitucional de la Corte Suprema de Justicia de Costa Rica se refirió en reiterados pronunciamientos a la necesidad de “</w:t>
      </w:r>
      <w:r w:rsidRPr="0054337A">
        <w:rPr>
          <w:rFonts w:asciiTheme="majorHAnsi" w:hAnsiTheme="majorHAnsi"/>
          <w:i/>
          <w:iCs/>
          <w:color w:val="auto"/>
          <w:sz w:val="20"/>
          <w:szCs w:val="20"/>
          <w:lang w:val="es-ES_tradnl"/>
        </w:rPr>
        <w:t>asegurar el derecho al recurso, excluyendo formalismos que impidieran la revisión de las sentencias de condena, a fin de satisfacer lo dispuesto por el artículo 8.2.h de la Convención</w:t>
      </w:r>
      <w:r w:rsidRPr="0054337A">
        <w:rPr>
          <w:rFonts w:asciiTheme="majorHAnsi" w:hAnsiTheme="majorHAnsi"/>
          <w:color w:val="auto"/>
          <w:sz w:val="20"/>
          <w:szCs w:val="20"/>
          <w:lang w:val="es-ES_tradnl"/>
        </w:rPr>
        <w:t>”</w:t>
      </w:r>
      <w:r w:rsidRPr="0054337A">
        <w:rPr>
          <w:rStyle w:val="FootnoteReference"/>
          <w:rFonts w:asciiTheme="majorHAnsi" w:hAnsiTheme="majorHAnsi"/>
          <w:color w:val="auto"/>
          <w:sz w:val="20"/>
          <w:szCs w:val="20"/>
          <w:lang w:val="es-ES_tradnl"/>
        </w:rPr>
        <w:footnoteReference w:id="14"/>
      </w:r>
      <w:r w:rsidRPr="0054337A">
        <w:rPr>
          <w:rFonts w:asciiTheme="majorHAnsi" w:hAnsiTheme="majorHAnsi"/>
          <w:color w:val="auto"/>
          <w:sz w:val="20"/>
          <w:szCs w:val="20"/>
          <w:lang w:val="es-ES_tradnl"/>
        </w:rPr>
        <w:t>.</w:t>
      </w:r>
    </w:p>
    <w:p w14:paraId="6D67A9FB" w14:textId="77777777" w:rsidR="00B57997" w:rsidRPr="0054337A" w:rsidRDefault="00B57997" w:rsidP="00B5799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color w:val="auto"/>
          <w:sz w:val="20"/>
          <w:szCs w:val="20"/>
          <w:lang w:val="es-ES_tradnl"/>
        </w:rPr>
      </w:pPr>
    </w:p>
    <w:p w14:paraId="3CF10349" w14:textId="77777777" w:rsidR="00B57997" w:rsidRPr="0054337A" w:rsidRDefault="00B57997" w:rsidP="00B5799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color w:val="auto"/>
          <w:sz w:val="20"/>
          <w:szCs w:val="20"/>
          <w:lang w:val="es-ES_tradnl"/>
        </w:rPr>
      </w:pPr>
      <w:r w:rsidRPr="0054337A">
        <w:rPr>
          <w:rFonts w:asciiTheme="majorHAnsi" w:hAnsiTheme="majorHAnsi"/>
          <w:color w:val="auto"/>
          <w:sz w:val="20"/>
          <w:szCs w:val="20"/>
          <w:lang w:val="es-ES_tradnl"/>
        </w:rPr>
        <w:lastRenderedPageBreak/>
        <w:t xml:space="preserve">Asimismo, la CIDH considera que, a pesar de los obstáculos a la procedencia del recurso incorporados en la redacción del Transitorio I de la ley 8503, el recurso de revisión allí reconocido significó una oportunidad adicional al recurso de casación para que una persona condenada pudiera obtener una revisión integral de su sentencia. Dicha revisión integral dependía, en esencia, de la forma en que los jueces de los tribunales de alzada interpretaban las normas procesales vigentes a la luz de la jurisprudencia de la Sala Constitucional de la Corte Suprema de Justicia de Costa Rica, del artículo 8.2.h de la Convención Americana y de lo decidido por la Corte IDH en el caso </w:t>
      </w:r>
      <w:r w:rsidRPr="0054337A">
        <w:rPr>
          <w:rFonts w:asciiTheme="majorHAnsi" w:hAnsiTheme="majorHAnsi"/>
          <w:i/>
          <w:iCs/>
          <w:color w:val="auto"/>
          <w:sz w:val="20"/>
          <w:szCs w:val="20"/>
          <w:lang w:val="es-ES_tradnl"/>
        </w:rPr>
        <w:t>Herrera Ulloa</w:t>
      </w:r>
      <w:r w:rsidRPr="0054337A">
        <w:rPr>
          <w:rFonts w:asciiTheme="majorHAnsi" w:hAnsiTheme="majorHAnsi"/>
          <w:color w:val="auto"/>
          <w:sz w:val="20"/>
          <w:szCs w:val="20"/>
          <w:lang w:val="es-ES_tradnl"/>
        </w:rPr>
        <w:t xml:space="preserve">. </w:t>
      </w:r>
    </w:p>
    <w:p w14:paraId="0517E02A" w14:textId="77777777" w:rsidR="00B57997" w:rsidRPr="0054337A" w:rsidRDefault="00B57997" w:rsidP="00B5799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color w:val="auto"/>
          <w:sz w:val="20"/>
          <w:szCs w:val="20"/>
          <w:lang w:val="es-ES_tradnl"/>
        </w:rPr>
      </w:pPr>
    </w:p>
    <w:p w14:paraId="7FFF5A29" w14:textId="77777777" w:rsidR="00B57997" w:rsidRPr="0054337A" w:rsidRDefault="00B57997" w:rsidP="00B5799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color w:val="auto"/>
          <w:sz w:val="20"/>
          <w:szCs w:val="20"/>
          <w:lang w:val="es-ES_tradnl"/>
        </w:rPr>
      </w:pPr>
      <w:r w:rsidRPr="0054337A">
        <w:rPr>
          <w:rFonts w:asciiTheme="majorHAnsi" w:hAnsiTheme="majorHAnsi"/>
          <w:color w:val="auto"/>
          <w:sz w:val="20"/>
          <w:szCs w:val="20"/>
          <w:lang w:val="es-ES_tradnl"/>
        </w:rPr>
        <w:t>En particular, y en línea con lo decidido por la Corte, la Comisión observa que, teniendo en cuenta que tales modificaciones legislativas al sistema recursivo costarricense fueron adoptadas como resultado de los pronunciamientos de los órganos del Sistema Interamericano de derechos humanos, resulta razonable como causal de admisibilidad del recurso que los interesados deban invocar los posibles errores que hubiera podido cometer el juez o tribunal de la instancia inferior.</w:t>
      </w:r>
    </w:p>
    <w:p w14:paraId="0232CBDD" w14:textId="77777777" w:rsidR="00B57997" w:rsidRPr="0054337A" w:rsidRDefault="00B57997" w:rsidP="00B5799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color w:val="auto"/>
          <w:sz w:val="20"/>
          <w:szCs w:val="20"/>
          <w:lang w:val="es-ES_tradnl"/>
        </w:rPr>
      </w:pPr>
    </w:p>
    <w:p w14:paraId="71C37F3A" w14:textId="77777777" w:rsidR="00B57997" w:rsidRPr="0054337A" w:rsidRDefault="00B57997" w:rsidP="00B5799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4337A">
        <w:rPr>
          <w:rFonts w:asciiTheme="majorHAnsi" w:hAnsiTheme="majorHAnsi"/>
          <w:sz w:val="20"/>
          <w:szCs w:val="20"/>
          <w:lang w:val="es-ES_tradnl"/>
        </w:rPr>
        <w:t>En consecuencia, teniendo en cuenta las especificidades existentes respecto de este tema en el sistema costarricense, como resultado de las sentencias dictadas por el Sistema Interamericano, y concretamente con lo señalado por la Corte IDH en el caso “Amrhein”, la Comisión considera que no resulta apropiado realizar una evaluación en abstracto de cada uno de los recursos disponibles en la legislación procesal penal, sino que se debe efectuar “</w:t>
      </w:r>
      <w:r w:rsidRPr="0054337A">
        <w:rPr>
          <w:rFonts w:asciiTheme="majorHAnsi" w:hAnsiTheme="majorHAnsi"/>
          <w:i/>
          <w:iCs/>
          <w:sz w:val="20"/>
          <w:szCs w:val="20"/>
          <w:lang w:val="es-ES_tradnl"/>
        </w:rPr>
        <w:t>un análisis, caso por caso, de los recursos efectivamente interpuestos por las presuntas víctimas a fin de determinar si la forma en que éstos fueron resueltos en el sistema recursivo costarricense, tomando en cuenta sus reformas, respetaron el derecho de aquellas a una revisión integral de sus sentencias condenatorias</w:t>
      </w:r>
      <w:r w:rsidRPr="0054337A">
        <w:rPr>
          <w:rFonts w:asciiTheme="majorHAnsi" w:hAnsiTheme="majorHAnsi"/>
          <w:sz w:val="20"/>
          <w:szCs w:val="20"/>
          <w:lang w:val="es-ES_tradnl"/>
        </w:rPr>
        <w:t>”</w:t>
      </w:r>
      <w:r w:rsidRPr="0054337A">
        <w:rPr>
          <w:rStyle w:val="FootnoteReference"/>
          <w:rFonts w:asciiTheme="majorHAnsi" w:hAnsiTheme="majorHAnsi"/>
          <w:sz w:val="20"/>
          <w:szCs w:val="20"/>
          <w:lang w:val="es-ES_tradnl"/>
        </w:rPr>
        <w:footnoteReference w:id="15"/>
      </w:r>
      <w:r w:rsidRPr="0054337A">
        <w:rPr>
          <w:rFonts w:asciiTheme="majorHAnsi" w:hAnsiTheme="majorHAnsi"/>
          <w:sz w:val="20"/>
          <w:szCs w:val="20"/>
          <w:lang w:val="es-ES_tradnl"/>
        </w:rPr>
        <w:t xml:space="preserve">. Lo que en principio requiere de un análisis de fondo por parte de la CIDH, salvo que de la información de las partes se observe que los hechos planteados por el peticionario no caractericen </w:t>
      </w:r>
      <w:r w:rsidRPr="0054337A">
        <w:rPr>
          <w:rFonts w:asciiTheme="majorHAnsi" w:hAnsiTheme="majorHAnsi"/>
          <w:i/>
          <w:iCs/>
          <w:sz w:val="20"/>
          <w:szCs w:val="20"/>
          <w:lang w:val="es-ES_tradnl"/>
        </w:rPr>
        <w:t>prima facie</w:t>
      </w:r>
      <w:r w:rsidRPr="0054337A">
        <w:rPr>
          <w:rFonts w:asciiTheme="majorHAnsi" w:hAnsiTheme="majorHAnsi"/>
          <w:sz w:val="20"/>
          <w:szCs w:val="20"/>
          <w:lang w:val="es-ES_tradnl"/>
        </w:rPr>
        <w:t xml:space="preserve"> violaciones a la Convención Americana, en los términos de su artículo 47.</w:t>
      </w:r>
    </w:p>
    <w:p w14:paraId="4ACBF5E2" w14:textId="29E4F26F" w:rsidR="006B2869" w:rsidRPr="0054337A" w:rsidRDefault="006B2869" w:rsidP="006B2869">
      <w:pPr>
        <w:spacing w:before="240" w:after="240"/>
        <w:ind w:firstLine="720"/>
        <w:jc w:val="both"/>
        <w:rPr>
          <w:rFonts w:asciiTheme="majorHAnsi" w:hAnsiTheme="majorHAnsi"/>
          <w:sz w:val="20"/>
          <w:szCs w:val="20"/>
          <w:lang w:val="es-UY"/>
        </w:rPr>
      </w:pPr>
      <w:r w:rsidRPr="0054337A">
        <w:rPr>
          <w:rFonts w:asciiTheme="majorHAnsi" w:eastAsia="Cambria" w:hAnsiTheme="majorHAnsi" w:cs="Cambria"/>
          <w:b/>
          <w:bCs/>
          <w:sz w:val="20"/>
          <w:szCs w:val="20"/>
          <w:u w:color="000000"/>
          <w:lang w:val="es-ES" w:eastAsia="es-ES"/>
        </w:rPr>
        <w:t>VII.</w:t>
      </w:r>
      <w:r w:rsidRPr="0054337A">
        <w:rPr>
          <w:rFonts w:asciiTheme="majorHAnsi" w:eastAsia="Cambria" w:hAnsiTheme="majorHAnsi" w:cs="Cambria"/>
          <w:b/>
          <w:bCs/>
          <w:sz w:val="20"/>
          <w:szCs w:val="20"/>
          <w:u w:color="000000"/>
          <w:lang w:val="es-ES" w:eastAsia="es-ES"/>
        </w:rPr>
        <w:tab/>
      </w:r>
      <w:r w:rsidRPr="0054337A">
        <w:rPr>
          <w:rFonts w:asciiTheme="majorHAnsi" w:hAnsiTheme="majorHAnsi"/>
          <w:b/>
          <w:bCs/>
          <w:sz w:val="20"/>
          <w:szCs w:val="20"/>
          <w:lang w:val="es-ES_tradnl"/>
        </w:rPr>
        <w:t xml:space="preserve">ANÁLISIS DE </w:t>
      </w:r>
      <w:r w:rsidRPr="0054337A">
        <w:rPr>
          <w:rFonts w:asciiTheme="majorHAnsi" w:hAnsiTheme="majorHAnsi"/>
          <w:b/>
          <w:sz w:val="20"/>
          <w:szCs w:val="20"/>
          <w:lang w:val="es-ES"/>
        </w:rPr>
        <w:t>AGOTAMIENTO DE LOS RECURSOS INTERNOS Y PLAZO DE PRESENTACIÓN</w:t>
      </w:r>
      <w:r w:rsidRPr="0054337A">
        <w:rPr>
          <w:rFonts w:asciiTheme="majorHAnsi" w:eastAsia="Cambria" w:hAnsiTheme="majorHAnsi" w:cs="Cambria"/>
          <w:b/>
          <w:bCs/>
          <w:sz w:val="20"/>
          <w:szCs w:val="20"/>
          <w:u w:color="000000"/>
          <w:lang w:val="es-ES" w:eastAsia="es-ES"/>
        </w:rPr>
        <w:t xml:space="preserve"> </w:t>
      </w:r>
    </w:p>
    <w:p w14:paraId="05E63A5D" w14:textId="29FD3110" w:rsidR="001F701F" w:rsidRPr="0054337A" w:rsidRDefault="00814EA4" w:rsidP="001F70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4337A">
        <w:rPr>
          <w:rFonts w:asciiTheme="majorHAnsi" w:hAnsiTheme="majorHAnsi"/>
          <w:sz w:val="20"/>
          <w:szCs w:val="20"/>
          <w:lang w:val="es-ES_tradnl"/>
        </w:rPr>
        <w:t>Con base en las consideraciones previamente expuestas, la Comisión observa que</w:t>
      </w:r>
      <w:r w:rsidR="003041B5" w:rsidRPr="0054337A">
        <w:rPr>
          <w:rFonts w:asciiTheme="majorHAnsi" w:hAnsiTheme="majorHAnsi"/>
          <w:sz w:val="20"/>
          <w:szCs w:val="20"/>
          <w:lang w:val="es-ES_tradnl"/>
        </w:rPr>
        <w:t>, en el presente caso,</w:t>
      </w:r>
      <w:r w:rsidRPr="0054337A">
        <w:rPr>
          <w:rFonts w:asciiTheme="majorHAnsi" w:hAnsiTheme="majorHAnsi"/>
          <w:sz w:val="20"/>
          <w:szCs w:val="20"/>
          <w:lang w:val="es-ES_tradnl"/>
        </w:rPr>
        <w:t xml:space="preserve"> el </w:t>
      </w:r>
      <w:r w:rsidR="00DB2820" w:rsidRPr="0054337A">
        <w:rPr>
          <w:rFonts w:asciiTheme="majorHAnsi" w:hAnsiTheme="majorHAnsi"/>
          <w:sz w:val="20"/>
          <w:szCs w:val="20"/>
          <w:lang w:val="es-AR"/>
        </w:rPr>
        <w:t xml:space="preserve">8 de junio de 2007 la Sala Tercera de la Corte Suprema </w:t>
      </w:r>
      <w:r w:rsidR="003041B5" w:rsidRPr="0054337A">
        <w:rPr>
          <w:rFonts w:asciiTheme="majorHAnsi" w:hAnsiTheme="majorHAnsi"/>
          <w:sz w:val="20"/>
          <w:szCs w:val="20"/>
          <w:lang w:val="es-AR"/>
        </w:rPr>
        <w:t xml:space="preserve">de Justicia </w:t>
      </w:r>
      <w:r w:rsidR="00DB2820" w:rsidRPr="0054337A">
        <w:rPr>
          <w:rFonts w:asciiTheme="majorHAnsi" w:hAnsiTheme="majorHAnsi"/>
          <w:sz w:val="20"/>
          <w:szCs w:val="20"/>
          <w:lang w:val="es-AR"/>
        </w:rPr>
        <w:t>rechazó el recurso de casación presentado por la presunta víctima contra su sentencia condenatoria</w:t>
      </w:r>
      <w:r w:rsidR="003041B5" w:rsidRPr="0054337A">
        <w:rPr>
          <w:rFonts w:asciiTheme="majorHAnsi" w:hAnsiTheme="majorHAnsi"/>
          <w:sz w:val="20"/>
          <w:szCs w:val="20"/>
          <w:lang w:val="es-AR"/>
        </w:rPr>
        <w:t xml:space="preserve"> de primera instancia</w:t>
      </w:r>
      <w:r w:rsidR="00DB2820" w:rsidRPr="0054337A">
        <w:rPr>
          <w:rFonts w:asciiTheme="majorHAnsi" w:hAnsiTheme="majorHAnsi"/>
          <w:sz w:val="20"/>
          <w:szCs w:val="20"/>
          <w:lang w:val="es-AR"/>
        </w:rPr>
        <w:t xml:space="preserve">. </w:t>
      </w:r>
      <w:r w:rsidR="001F701F" w:rsidRPr="0054337A">
        <w:rPr>
          <w:rFonts w:asciiTheme="majorHAnsi" w:hAnsiTheme="majorHAnsi"/>
          <w:sz w:val="20"/>
          <w:szCs w:val="20"/>
          <w:lang w:val="es-AR"/>
        </w:rPr>
        <w:t xml:space="preserve">Tras ello, el señor Fonseca Villegas planteó hasta dos recursos de revisión cuestionando su condena, siendo el último resuelto por la Sala Tercera de la Corte Suprema de Justicia el 15 de febrero de 2013. </w:t>
      </w:r>
    </w:p>
    <w:p w14:paraId="59CE9060" w14:textId="64714DCB" w:rsidR="003041B5" w:rsidRPr="0054337A" w:rsidRDefault="003041B5" w:rsidP="003041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4337A">
        <w:rPr>
          <w:rFonts w:asciiTheme="majorHAnsi" w:hAnsiTheme="majorHAnsi"/>
          <w:sz w:val="20"/>
          <w:szCs w:val="20"/>
          <w:lang w:val="es-AR"/>
        </w:rPr>
        <w:t xml:space="preserve">Al respecto, si bien el Estado plantea que el señor Fonseca Villegas podía utilizar el procedimiento especial de revisión contemplado en el Transitorio I </w:t>
      </w:r>
      <w:r w:rsidRPr="0054337A">
        <w:rPr>
          <w:rFonts w:asciiTheme="majorHAnsi" w:hAnsiTheme="majorHAnsi"/>
          <w:sz w:val="20"/>
          <w:szCs w:val="20"/>
          <w:lang w:val="es-ES_tradnl"/>
        </w:rPr>
        <w:t xml:space="preserve">de la Ley N.º 8503, la Comisión nota que, conforme al texto de la citada disposición, </w:t>
      </w:r>
      <w:r w:rsidR="001F701F" w:rsidRPr="0054337A">
        <w:rPr>
          <w:rFonts w:asciiTheme="majorHAnsi" w:hAnsiTheme="majorHAnsi"/>
          <w:sz w:val="20"/>
          <w:szCs w:val="20"/>
          <w:lang w:val="es-ES_tradnl"/>
        </w:rPr>
        <w:t>esta</w:t>
      </w:r>
      <w:r w:rsidRPr="0054337A">
        <w:rPr>
          <w:rFonts w:asciiTheme="majorHAnsi" w:hAnsiTheme="majorHAnsi"/>
          <w:sz w:val="20"/>
          <w:szCs w:val="20"/>
          <w:lang w:val="es-ES_tradnl"/>
        </w:rPr>
        <w:t xml:space="preserve"> vía solo podía </w:t>
      </w:r>
      <w:r w:rsidR="001F701F" w:rsidRPr="0054337A">
        <w:rPr>
          <w:rFonts w:asciiTheme="majorHAnsi" w:hAnsiTheme="majorHAnsi"/>
          <w:sz w:val="20"/>
          <w:szCs w:val="20"/>
          <w:lang w:val="es-ES_tradnl"/>
        </w:rPr>
        <w:t xml:space="preserve">ser utilizada </w:t>
      </w:r>
      <w:r w:rsidRPr="0054337A">
        <w:rPr>
          <w:rFonts w:asciiTheme="majorHAnsi" w:hAnsiTheme="majorHAnsi"/>
          <w:sz w:val="20"/>
          <w:szCs w:val="20"/>
          <w:lang w:val="es-ES_tradnl"/>
        </w:rPr>
        <w:t>por personas condenadas con anterioridad a</w:t>
      </w:r>
      <w:r w:rsidR="006845BA" w:rsidRPr="0054337A">
        <w:rPr>
          <w:rFonts w:asciiTheme="majorHAnsi" w:hAnsiTheme="majorHAnsi"/>
          <w:sz w:val="20"/>
          <w:szCs w:val="20"/>
          <w:lang w:val="es-ES_tradnl"/>
        </w:rPr>
        <w:t>l</w:t>
      </w:r>
      <w:r w:rsidRPr="0054337A">
        <w:rPr>
          <w:rFonts w:asciiTheme="majorHAnsi" w:hAnsiTheme="majorHAnsi"/>
          <w:sz w:val="20"/>
          <w:szCs w:val="20"/>
          <w:lang w:val="es-ES_tradnl"/>
        </w:rPr>
        <w:t xml:space="preserve"> 6 de junio de 2006, fecha de promulgación de la referida ley. En tal sentido, a juicio de la Comisión, el referido mecanismo no estaba a disposición de la presunta víctima, dada la fecha en que se emitió su condena</w:t>
      </w:r>
      <w:r w:rsidR="00487FF1" w:rsidRPr="0054337A">
        <w:rPr>
          <w:rFonts w:asciiTheme="majorHAnsi" w:hAnsiTheme="majorHAnsi"/>
          <w:sz w:val="20"/>
          <w:szCs w:val="20"/>
          <w:lang w:val="es-ES_tradnl"/>
        </w:rPr>
        <w:t>, y por ende no resulta exigible su agotamiento a efectos de cumplir con el requisito previsto en el artículo 46.1.a)</w:t>
      </w:r>
      <w:r w:rsidR="006845BA" w:rsidRPr="0054337A">
        <w:rPr>
          <w:rFonts w:asciiTheme="majorHAnsi" w:hAnsiTheme="majorHAnsi"/>
          <w:sz w:val="20"/>
          <w:szCs w:val="20"/>
          <w:lang w:val="es-ES_tradnl"/>
        </w:rPr>
        <w:t xml:space="preserve"> de la Convención Americana. </w:t>
      </w:r>
    </w:p>
    <w:p w14:paraId="55466834" w14:textId="6CC4A2F1" w:rsidR="00515E64" w:rsidRPr="0054337A" w:rsidRDefault="00487FF1" w:rsidP="00515E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4337A">
        <w:rPr>
          <w:rFonts w:asciiTheme="majorHAnsi" w:hAnsiTheme="majorHAnsi"/>
          <w:sz w:val="20"/>
          <w:szCs w:val="20"/>
          <w:lang w:val="es-ES_tradnl"/>
        </w:rPr>
        <w:t xml:space="preserve">Sin perjuicio de ello, el Estado plantea que la presunta víctima también podía presentar el procedimiento especial de revisión contemplado en el Transitorio IIII de la Ley N.º 8837, dado que este entró en vigor </w:t>
      </w:r>
      <w:r w:rsidR="00525F8E" w:rsidRPr="0054337A">
        <w:rPr>
          <w:rFonts w:asciiTheme="majorHAnsi" w:hAnsiTheme="majorHAnsi"/>
          <w:sz w:val="20"/>
          <w:szCs w:val="20"/>
          <w:lang w:val="es-ES_tradnl"/>
        </w:rPr>
        <w:t xml:space="preserve">el 9 de diciembre de 2011. </w:t>
      </w:r>
      <w:r w:rsidR="00515E64" w:rsidRPr="0054337A">
        <w:rPr>
          <w:rFonts w:asciiTheme="majorHAnsi" w:hAnsiTheme="majorHAnsi"/>
          <w:sz w:val="20"/>
          <w:szCs w:val="20"/>
          <w:lang w:val="es-ES_tradnl"/>
        </w:rPr>
        <w:t>Al respecto, la Comisión recuerda que</w:t>
      </w:r>
      <w:r w:rsidR="00515E64" w:rsidRPr="0054337A">
        <w:rPr>
          <w:rFonts w:asciiTheme="majorHAnsi" w:hAnsiTheme="majorHAnsi"/>
          <w:sz w:val="20"/>
          <w:szCs w:val="20"/>
          <w:lang w:val="es-ES"/>
        </w:rPr>
        <w:t>, como regla general, la parte peticionaria solo tiene en principio la obligación de agotar las vías ordinarias a nivel interno</w:t>
      </w:r>
      <w:r w:rsidR="00515E64" w:rsidRPr="0054337A">
        <w:rPr>
          <w:rStyle w:val="FootnoteReference"/>
          <w:sz w:val="20"/>
          <w:szCs w:val="20"/>
          <w:lang w:val="es-ES_tradnl"/>
        </w:rPr>
        <w:footnoteReference w:id="16"/>
      </w:r>
      <w:r w:rsidR="00515E64" w:rsidRPr="0054337A">
        <w:rPr>
          <w:rFonts w:asciiTheme="majorHAnsi" w:hAnsiTheme="majorHAnsi"/>
          <w:sz w:val="20"/>
          <w:szCs w:val="20"/>
          <w:lang w:val="es-ES"/>
        </w:rPr>
        <w:t xml:space="preserve">. En tal sentido, </w:t>
      </w:r>
      <w:r w:rsidR="00515E64" w:rsidRPr="0054337A">
        <w:rPr>
          <w:rFonts w:asciiTheme="majorHAnsi" w:hAnsiTheme="majorHAnsi"/>
          <w:sz w:val="20"/>
          <w:szCs w:val="20"/>
          <w:lang w:val="es-US"/>
        </w:rPr>
        <w:t>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515E64" w:rsidRPr="0054337A">
        <w:rPr>
          <w:rStyle w:val="FootnoteReference"/>
          <w:rFonts w:asciiTheme="majorHAnsi" w:hAnsiTheme="majorHAnsi"/>
          <w:sz w:val="20"/>
          <w:szCs w:val="20"/>
          <w:lang w:val="es-US"/>
        </w:rPr>
        <w:footnoteReference w:id="17"/>
      </w:r>
      <w:r w:rsidR="00515E64" w:rsidRPr="0054337A">
        <w:rPr>
          <w:rFonts w:asciiTheme="majorHAnsi" w:hAnsiTheme="majorHAnsi"/>
          <w:sz w:val="20"/>
          <w:szCs w:val="20"/>
          <w:lang w:val="es-US"/>
        </w:rPr>
        <w:t>.</w:t>
      </w:r>
    </w:p>
    <w:p w14:paraId="237CE841" w14:textId="2BD914DD" w:rsidR="00F83EA9" w:rsidRPr="0054337A" w:rsidRDefault="00515E64" w:rsidP="00515E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4337A">
        <w:rPr>
          <w:rFonts w:asciiTheme="majorHAnsi" w:hAnsiTheme="majorHAnsi"/>
          <w:sz w:val="20"/>
          <w:szCs w:val="20"/>
          <w:lang w:val="es-ES"/>
        </w:rPr>
        <w:lastRenderedPageBreak/>
        <w:t>En el presente asunto, la Comisión considera que</w:t>
      </w:r>
      <w:r w:rsidR="004E757D" w:rsidRPr="0054337A">
        <w:rPr>
          <w:rFonts w:asciiTheme="majorHAnsi" w:hAnsiTheme="majorHAnsi"/>
          <w:sz w:val="20"/>
          <w:szCs w:val="20"/>
          <w:lang w:val="es-ES"/>
        </w:rPr>
        <w:t xml:space="preserve">, por la forma </w:t>
      </w:r>
      <w:r w:rsidR="00EA3171" w:rsidRPr="0054337A">
        <w:rPr>
          <w:rFonts w:asciiTheme="majorHAnsi" w:hAnsiTheme="majorHAnsi"/>
          <w:sz w:val="20"/>
          <w:szCs w:val="20"/>
          <w:lang w:val="es-ES"/>
        </w:rPr>
        <w:t>cómo</w:t>
      </w:r>
      <w:r w:rsidR="004E757D" w:rsidRPr="0054337A">
        <w:rPr>
          <w:rFonts w:asciiTheme="majorHAnsi" w:hAnsiTheme="majorHAnsi"/>
          <w:sz w:val="20"/>
          <w:szCs w:val="20"/>
          <w:lang w:val="es-ES"/>
        </w:rPr>
        <w:t xml:space="preserve"> se encuentra regulado y por su posición dentro del procedimiento penal costarricense, </w:t>
      </w:r>
      <w:r w:rsidRPr="0054337A">
        <w:rPr>
          <w:rFonts w:asciiTheme="majorHAnsi" w:hAnsiTheme="majorHAnsi"/>
          <w:sz w:val="20"/>
          <w:szCs w:val="20"/>
          <w:lang w:val="es-ES_tradnl"/>
        </w:rPr>
        <w:t xml:space="preserve">el procedimiento especial de revisión contemplado en el Transitorio IIII de la Ley N.º 8837 </w:t>
      </w:r>
      <w:r w:rsidR="004E757D" w:rsidRPr="0054337A">
        <w:rPr>
          <w:rFonts w:asciiTheme="majorHAnsi" w:hAnsiTheme="majorHAnsi"/>
          <w:sz w:val="20"/>
          <w:szCs w:val="20"/>
          <w:lang w:val="es-ES"/>
        </w:rPr>
        <w:t xml:space="preserve">es extraordinario y, </w:t>
      </w:r>
      <w:r w:rsidR="00F83EA9" w:rsidRPr="0054337A">
        <w:rPr>
          <w:rFonts w:asciiTheme="majorHAnsi" w:hAnsiTheme="majorHAnsi"/>
          <w:sz w:val="20"/>
          <w:szCs w:val="20"/>
          <w:lang w:val="es-ES"/>
        </w:rPr>
        <w:t>en consecuencia</w:t>
      </w:r>
      <w:r w:rsidR="004E757D" w:rsidRPr="0054337A">
        <w:rPr>
          <w:rFonts w:asciiTheme="majorHAnsi" w:hAnsiTheme="majorHAnsi"/>
          <w:sz w:val="20"/>
          <w:szCs w:val="20"/>
          <w:lang w:val="es-ES"/>
        </w:rPr>
        <w:t xml:space="preserve">, su agotamiento no resultaba obligatorio para </w:t>
      </w:r>
      <w:r w:rsidR="00F83EA9" w:rsidRPr="0054337A">
        <w:rPr>
          <w:rFonts w:asciiTheme="majorHAnsi" w:hAnsiTheme="majorHAnsi"/>
          <w:sz w:val="20"/>
          <w:szCs w:val="20"/>
          <w:lang w:val="es-ES"/>
        </w:rPr>
        <w:t>la presunta víctima</w:t>
      </w:r>
      <w:r w:rsidRPr="0054337A">
        <w:rPr>
          <w:rFonts w:asciiTheme="majorHAnsi" w:hAnsiTheme="majorHAnsi"/>
          <w:sz w:val="20"/>
          <w:szCs w:val="20"/>
          <w:lang w:val="es-ES"/>
        </w:rPr>
        <w:t>, en tanto esta cumplió con utilizar previamente un conjunto de recursos</w:t>
      </w:r>
      <w:r w:rsidR="00500579" w:rsidRPr="0054337A">
        <w:rPr>
          <w:rFonts w:asciiTheme="majorHAnsi" w:hAnsiTheme="majorHAnsi"/>
          <w:sz w:val="20"/>
          <w:szCs w:val="20"/>
          <w:lang w:val="es-ES"/>
        </w:rPr>
        <w:t>, en principio</w:t>
      </w:r>
      <w:r w:rsidRPr="0054337A">
        <w:rPr>
          <w:rFonts w:asciiTheme="majorHAnsi" w:hAnsiTheme="majorHAnsi"/>
          <w:sz w:val="20"/>
          <w:szCs w:val="20"/>
          <w:lang w:val="es-ES"/>
        </w:rPr>
        <w:t xml:space="preserve"> adecuados</w:t>
      </w:r>
      <w:r w:rsidR="00500579" w:rsidRPr="0054337A">
        <w:rPr>
          <w:rFonts w:asciiTheme="majorHAnsi" w:hAnsiTheme="majorHAnsi"/>
          <w:sz w:val="20"/>
          <w:szCs w:val="20"/>
          <w:lang w:val="es-ES"/>
        </w:rPr>
        <w:t>,</w:t>
      </w:r>
      <w:r w:rsidRPr="0054337A">
        <w:rPr>
          <w:rFonts w:asciiTheme="majorHAnsi" w:hAnsiTheme="majorHAnsi"/>
          <w:sz w:val="20"/>
          <w:szCs w:val="20"/>
          <w:lang w:val="es-ES"/>
        </w:rPr>
        <w:t xml:space="preserve"> para remediar su situación. Sin perjuicio de ello, la Comisión destaca que no resulta claro si para la situación de la presunta víctima el citado procedimiento de revisión era </w:t>
      </w:r>
      <w:r w:rsidR="00500579" w:rsidRPr="0054337A">
        <w:rPr>
          <w:rFonts w:asciiTheme="majorHAnsi" w:hAnsiTheme="majorHAnsi"/>
          <w:sz w:val="20"/>
          <w:szCs w:val="20"/>
          <w:lang w:val="es-ES"/>
        </w:rPr>
        <w:t>idóneo</w:t>
      </w:r>
      <w:r w:rsidRPr="0054337A">
        <w:rPr>
          <w:rFonts w:asciiTheme="majorHAnsi" w:hAnsiTheme="majorHAnsi"/>
          <w:sz w:val="20"/>
          <w:szCs w:val="20"/>
          <w:lang w:val="es-ES"/>
        </w:rPr>
        <w:t xml:space="preserve"> para remediar la afectación alegada, toda vez que exige que previamente se haya alegado en otra vía la afectación del derecho contemplado en el artículo 8.2.h) de la Convención. </w:t>
      </w:r>
    </w:p>
    <w:p w14:paraId="3513D7AA" w14:textId="50699023" w:rsidR="00AE3D52" w:rsidRPr="0054337A" w:rsidRDefault="00933D89" w:rsidP="00CB7B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US"/>
        </w:rPr>
      </w:pPr>
      <w:r w:rsidRPr="0054337A">
        <w:rPr>
          <w:rFonts w:asciiTheme="majorHAnsi" w:hAnsiTheme="majorHAnsi"/>
          <w:sz w:val="20"/>
          <w:szCs w:val="20"/>
          <w:lang w:val="es-ES_tradnl"/>
        </w:rPr>
        <w:t xml:space="preserve">En consecuencia, toda vez que en el presente caso la presunta víctima </w:t>
      </w:r>
      <w:r w:rsidR="0026117F" w:rsidRPr="0054337A">
        <w:rPr>
          <w:rFonts w:asciiTheme="majorHAnsi" w:hAnsiTheme="majorHAnsi"/>
          <w:sz w:val="20"/>
          <w:szCs w:val="20"/>
          <w:lang w:val="es-ES_tradnl"/>
        </w:rPr>
        <w:t>utilizó</w:t>
      </w:r>
      <w:r w:rsidRPr="0054337A">
        <w:rPr>
          <w:rFonts w:asciiTheme="majorHAnsi" w:hAnsiTheme="majorHAnsi"/>
          <w:sz w:val="20"/>
          <w:szCs w:val="20"/>
          <w:lang w:val="es-ES_tradnl"/>
        </w:rPr>
        <w:t xml:space="preserve"> la vía de casación y, adicionalmente, empleó hasta dos procedimientos ordinarios de revisión con expectativas razonables de éxito, la Comisión considera que el Estado tuvo la oportunidad de solventar</w:t>
      </w:r>
      <w:r w:rsidR="00CB7B12" w:rsidRPr="0054337A">
        <w:rPr>
          <w:rFonts w:asciiTheme="majorHAnsi" w:hAnsiTheme="majorHAnsi"/>
          <w:sz w:val="20"/>
          <w:szCs w:val="20"/>
          <w:lang w:val="es-ES_tradnl"/>
        </w:rPr>
        <w:t xml:space="preserve"> tanto los alegatos referidos a la afectación del derecho a recurrir el fallo</w:t>
      </w:r>
      <w:r w:rsidR="004079A0" w:rsidRPr="0054337A">
        <w:rPr>
          <w:rFonts w:asciiTheme="majorHAnsi" w:hAnsiTheme="majorHAnsi"/>
          <w:sz w:val="20"/>
          <w:szCs w:val="20"/>
          <w:lang w:val="es-ES_tradnl"/>
        </w:rPr>
        <w:t>,</w:t>
      </w:r>
      <w:r w:rsidR="00CB7B12" w:rsidRPr="0054337A">
        <w:rPr>
          <w:rFonts w:asciiTheme="majorHAnsi" w:hAnsiTheme="majorHAnsi"/>
          <w:sz w:val="20"/>
          <w:szCs w:val="20"/>
          <w:lang w:val="es-ES_tradnl"/>
        </w:rPr>
        <w:t xml:space="preserve"> como </w:t>
      </w:r>
      <w:r w:rsidR="001E170E" w:rsidRPr="0054337A">
        <w:rPr>
          <w:rFonts w:asciiTheme="majorHAnsi" w:hAnsiTheme="majorHAnsi"/>
          <w:sz w:val="20"/>
          <w:szCs w:val="20"/>
          <w:lang w:val="es-ES_tradnl"/>
        </w:rPr>
        <w:t xml:space="preserve">aquellos orientados a cuestionar la afectación de los </w:t>
      </w:r>
      <w:r w:rsidR="00CB7B12" w:rsidRPr="0054337A">
        <w:rPr>
          <w:rFonts w:asciiTheme="majorHAnsi" w:hAnsiTheme="majorHAnsi"/>
          <w:sz w:val="20"/>
          <w:szCs w:val="20"/>
          <w:lang w:val="es-ES_tradnl"/>
        </w:rPr>
        <w:t>principios de presunción de inocencia y de legalidad</w:t>
      </w:r>
      <w:r w:rsidR="004079A0" w:rsidRPr="0054337A">
        <w:rPr>
          <w:rFonts w:asciiTheme="majorHAnsi" w:hAnsiTheme="majorHAnsi"/>
          <w:sz w:val="20"/>
          <w:szCs w:val="20"/>
          <w:lang w:val="es-ES_tradnl"/>
        </w:rPr>
        <w:t>,</w:t>
      </w:r>
      <w:r w:rsidR="00CB7B12" w:rsidRPr="0054337A">
        <w:rPr>
          <w:rFonts w:asciiTheme="majorHAnsi" w:hAnsiTheme="majorHAnsi"/>
          <w:sz w:val="20"/>
          <w:szCs w:val="20"/>
          <w:lang w:val="es-ES_tradnl"/>
        </w:rPr>
        <w:t xml:space="preserve"> </w:t>
      </w:r>
      <w:r w:rsidRPr="0054337A">
        <w:rPr>
          <w:rFonts w:asciiTheme="majorHAnsi" w:hAnsiTheme="majorHAnsi"/>
          <w:sz w:val="20"/>
          <w:szCs w:val="20"/>
          <w:lang w:val="es-ES_tradnl"/>
        </w:rPr>
        <w:t xml:space="preserve">mediante sus mecanismos internos y, por ende, se cumple el requisito previsto en el artículo 46.1.a) de la Convención Americana. </w:t>
      </w:r>
      <w:r w:rsidR="004B7C78" w:rsidRPr="0054337A">
        <w:rPr>
          <w:rFonts w:asciiTheme="majorHAnsi" w:hAnsiTheme="majorHAnsi"/>
          <w:sz w:val="20"/>
          <w:szCs w:val="20"/>
          <w:lang w:val="es-ES_tradnl"/>
        </w:rPr>
        <w:t xml:space="preserve">Asimismo, dado que la resolución del último recurso de revisión se produjo cuando el presente asunto se encontraba bajo estudio de admisibilidad, la Comisión concluye que también se cumple el requisito de plazo previsto en el artículo 46.1.b) de la Convención. </w:t>
      </w:r>
    </w:p>
    <w:p w14:paraId="7635294F" w14:textId="37C5A9E7" w:rsidR="00B64E13" w:rsidRPr="0054337A" w:rsidRDefault="00B64E13" w:rsidP="00AE3D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US"/>
        </w:rPr>
      </w:pPr>
      <w:r w:rsidRPr="0054337A">
        <w:rPr>
          <w:rFonts w:asciiTheme="majorHAnsi" w:hAnsiTheme="majorHAnsi"/>
          <w:b/>
          <w:bCs/>
          <w:sz w:val="20"/>
          <w:szCs w:val="20"/>
          <w:lang w:val="es-US"/>
        </w:rPr>
        <w:t xml:space="preserve">VIII. </w:t>
      </w:r>
      <w:r w:rsidRPr="0054337A">
        <w:rPr>
          <w:rFonts w:asciiTheme="majorHAnsi" w:hAnsiTheme="majorHAnsi"/>
          <w:b/>
          <w:bCs/>
          <w:sz w:val="20"/>
          <w:szCs w:val="20"/>
          <w:lang w:val="es-US"/>
        </w:rPr>
        <w:tab/>
      </w:r>
      <w:r w:rsidR="00EB2322" w:rsidRPr="0054337A">
        <w:rPr>
          <w:rFonts w:asciiTheme="majorHAnsi" w:hAnsiTheme="majorHAnsi"/>
          <w:b/>
          <w:bCs/>
          <w:sz w:val="20"/>
          <w:szCs w:val="20"/>
          <w:lang w:val="es-US"/>
        </w:rPr>
        <w:t xml:space="preserve">ANÁLISIS DE </w:t>
      </w:r>
      <w:r w:rsidRPr="0054337A">
        <w:rPr>
          <w:rFonts w:asciiTheme="majorHAnsi" w:hAnsiTheme="majorHAnsi"/>
          <w:b/>
          <w:bCs/>
          <w:sz w:val="20"/>
          <w:szCs w:val="20"/>
          <w:lang w:val="es-US"/>
        </w:rPr>
        <w:t>CARACTERIZACIÓN</w:t>
      </w:r>
    </w:p>
    <w:p w14:paraId="3B8E5F86" w14:textId="2DC0459A" w:rsidR="008F3C73" w:rsidRPr="0054337A" w:rsidRDefault="008F3C73" w:rsidP="00B64E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54337A">
        <w:rPr>
          <w:rFonts w:asciiTheme="majorHAnsi" w:hAnsiTheme="majorHAnsi"/>
          <w:sz w:val="20"/>
          <w:szCs w:val="20"/>
          <w:lang w:val="es-AR"/>
        </w:rPr>
        <w:t xml:space="preserve">La Comisión observa que la parte peticionaria cuestiona principalmente dos puntos: i) la afectación al derecho a recurrir el fallo; y ii) la vulneración a la presunción de inocencia y al principio de legalidad, debido a la inadecuada fundamentación de la condena del señor Fonseca Villegas. </w:t>
      </w:r>
    </w:p>
    <w:p w14:paraId="31C4579D" w14:textId="77777777" w:rsidR="008B4D3C" w:rsidRPr="0054337A" w:rsidRDefault="008B4D3C" w:rsidP="008B4D3C">
      <w:pPr>
        <w:pStyle w:val="ListParagraph"/>
        <w:numPr>
          <w:ilvl w:val="0"/>
          <w:numId w:val="103"/>
        </w:numPr>
        <w:spacing w:after="240"/>
        <w:jc w:val="both"/>
        <w:rPr>
          <w:rFonts w:asciiTheme="majorHAnsi" w:hAnsiTheme="majorHAnsi"/>
          <w:color w:val="auto"/>
          <w:sz w:val="20"/>
          <w:szCs w:val="20"/>
          <w:lang w:val="es-ES_tradnl"/>
        </w:rPr>
      </w:pPr>
      <w:r w:rsidRPr="0054337A">
        <w:rPr>
          <w:rFonts w:asciiTheme="majorHAnsi" w:hAnsiTheme="majorHAnsi"/>
          <w:color w:val="auto"/>
          <w:sz w:val="20"/>
          <w:szCs w:val="20"/>
          <w:lang w:val="es-ES_tradnl"/>
        </w:rPr>
        <w:t>Sobre el primer aspecto, la Comisión recuerda que el derecho a recurrir el fallo ante un juez o tribunal distinto y de superior jerarquía es una de las garantías mínimas que tiene toda persona sometida a una investigación y proceso penal. Su finalidad es asegurar la revisión de una sentencia adversa de manera tal que se tenga la posibilidad de corregir decisiones judiciales contrarias a derecho y evitar que una decisión injusta adquiera calidad de cosa juzgada</w:t>
      </w:r>
      <w:r w:rsidRPr="0054337A">
        <w:rPr>
          <w:rFonts w:asciiTheme="majorHAnsi" w:hAnsiTheme="majorHAnsi"/>
          <w:color w:val="auto"/>
          <w:sz w:val="20"/>
          <w:szCs w:val="20"/>
          <w:vertAlign w:val="superscript"/>
          <w:lang w:val="es-ES_tradnl"/>
        </w:rPr>
        <w:footnoteReference w:id="18"/>
      </w:r>
      <w:r w:rsidRPr="0054337A">
        <w:rPr>
          <w:rFonts w:asciiTheme="majorHAnsi" w:hAnsiTheme="majorHAnsi"/>
          <w:color w:val="auto"/>
          <w:sz w:val="20"/>
          <w:szCs w:val="20"/>
          <w:lang w:val="es-ES_tradnl"/>
        </w:rPr>
        <w:t>. En esa línea, resulta irrelevante para el derecho internacional de los derechos humanos la denominación o el nombre con el que se designe el recurso disponible</w:t>
      </w:r>
      <w:r w:rsidRPr="0054337A">
        <w:rPr>
          <w:rFonts w:asciiTheme="majorHAnsi" w:hAnsiTheme="majorHAnsi"/>
          <w:color w:val="auto"/>
          <w:sz w:val="20"/>
          <w:szCs w:val="20"/>
          <w:vertAlign w:val="superscript"/>
          <w:lang w:val="es-ES_tradnl"/>
        </w:rPr>
        <w:footnoteReference w:id="19"/>
      </w:r>
      <w:r w:rsidRPr="0054337A">
        <w:rPr>
          <w:rFonts w:asciiTheme="majorHAnsi" w:hAnsiTheme="majorHAnsi"/>
          <w:color w:val="auto"/>
          <w:sz w:val="20"/>
          <w:szCs w:val="20"/>
          <w:lang w:val="es-ES_tradnl"/>
        </w:rPr>
        <w:t>. Lo importante es que el recurso contemplado en la normativa interna satisfaga una serie de estándares y, en tal sentido, cumpla con ser oportuno</w:t>
      </w:r>
      <w:r w:rsidRPr="0054337A">
        <w:rPr>
          <w:rStyle w:val="FootnoteReference"/>
          <w:rFonts w:asciiTheme="majorHAnsi" w:hAnsiTheme="majorHAnsi"/>
          <w:color w:val="auto"/>
          <w:sz w:val="20"/>
          <w:szCs w:val="20"/>
          <w:lang w:val="es-ES_tradnl"/>
        </w:rPr>
        <w:footnoteReference w:id="20"/>
      </w:r>
      <w:r w:rsidRPr="0054337A">
        <w:rPr>
          <w:rFonts w:asciiTheme="majorHAnsi" w:hAnsiTheme="majorHAnsi"/>
          <w:color w:val="auto"/>
          <w:sz w:val="20"/>
          <w:szCs w:val="20"/>
          <w:lang w:val="es-ES_tradnl"/>
        </w:rPr>
        <w:t>, accesible</w:t>
      </w:r>
      <w:r w:rsidRPr="0054337A">
        <w:rPr>
          <w:rStyle w:val="FootnoteReference"/>
          <w:rFonts w:asciiTheme="majorHAnsi" w:hAnsiTheme="majorHAnsi"/>
          <w:color w:val="auto"/>
          <w:sz w:val="20"/>
          <w:szCs w:val="20"/>
          <w:lang w:val="es-ES_tradnl"/>
        </w:rPr>
        <w:footnoteReference w:id="21"/>
      </w:r>
      <w:r w:rsidRPr="0054337A">
        <w:rPr>
          <w:rFonts w:asciiTheme="majorHAnsi" w:hAnsiTheme="majorHAnsi"/>
          <w:color w:val="auto"/>
          <w:sz w:val="20"/>
          <w:szCs w:val="20"/>
          <w:lang w:val="es-ES_tradnl"/>
        </w:rPr>
        <w:t>, eficaz</w:t>
      </w:r>
      <w:r w:rsidRPr="0054337A">
        <w:rPr>
          <w:rStyle w:val="FootnoteReference"/>
          <w:rFonts w:asciiTheme="majorHAnsi" w:hAnsiTheme="majorHAnsi"/>
          <w:color w:val="auto"/>
          <w:sz w:val="20"/>
          <w:szCs w:val="20"/>
          <w:lang w:val="es-ES_tradnl"/>
        </w:rPr>
        <w:footnoteReference w:id="22"/>
      </w:r>
      <w:r w:rsidRPr="0054337A">
        <w:rPr>
          <w:rFonts w:asciiTheme="majorHAnsi" w:hAnsiTheme="majorHAnsi"/>
          <w:color w:val="auto"/>
          <w:sz w:val="20"/>
          <w:szCs w:val="20"/>
          <w:lang w:val="es-ES_tradnl"/>
        </w:rPr>
        <w:t xml:space="preserve"> y, en particular, que permita la revisión integral de la condena</w:t>
      </w:r>
      <w:r w:rsidRPr="0054337A">
        <w:rPr>
          <w:rStyle w:val="FootnoteReference"/>
          <w:rFonts w:asciiTheme="majorHAnsi" w:hAnsiTheme="majorHAnsi"/>
          <w:color w:val="auto"/>
          <w:sz w:val="20"/>
          <w:szCs w:val="20"/>
          <w:lang w:val="es-ES_tradnl"/>
        </w:rPr>
        <w:footnoteReference w:id="23"/>
      </w:r>
      <w:r w:rsidRPr="0054337A">
        <w:rPr>
          <w:rFonts w:asciiTheme="majorHAnsi" w:hAnsiTheme="majorHAnsi"/>
          <w:color w:val="auto"/>
          <w:sz w:val="20"/>
          <w:szCs w:val="20"/>
          <w:lang w:val="es-ES_tradnl"/>
        </w:rPr>
        <w:t>.</w:t>
      </w:r>
    </w:p>
    <w:p w14:paraId="5461EA1E" w14:textId="77777777" w:rsidR="008B4D3C" w:rsidRPr="0054337A" w:rsidRDefault="008B4D3C" w:rsidP="008B4D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240"/>
        <w:contextualSpacing/>
        <w:jc w:val="both"/>
        <w:rPr>
          <w:rFonts w:asciiTheme="majorHAnsi" w:eastAsia="Cambria" w:hAnsiTheme="majorHAnsi" w:cs="Cambria"/>
          <w:sz w:val="20"/>
          <w:szCs w:val="20"/>
          <w:u w:color="000000"/>
          <w:lang w:val="es-ES_tradnl" w:eastAsia="es-ES"/>
        </w:rPr>
      </w:pPr>
      <w:r w:rsidRPr="0054337A">
        <w:rPr>
          <w:rFonts w:asciiTheme="majorHAnsi" w:eastAsia="Cambria" w:hAnsiTheme="majorHAnsi" w:cs="Cambria"/>
          <w:sz w:val="20"/>
          <w:szCs w:val="20"/>
          <w:u w:color="000000"/>
          <w:lang w:val="es-ES_tradnl" w:eastAsia="es-ES"/>
        </w:rPr>
        <w:t xml:space="preserve">En torno a este último punto, la Comisión Interamericana indicó en el caso Abella respecto de Argentina: </w:t>
      </w:r>
    </w:p>
    <w:p w14:paraId="4B5F50B2" w14:textId="77777777" w:rsidR="008B4D3C" w:rsidRPr="0054337A" w:rsidRDefault="008B4D3C" w:rsidP="008B4D3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240"/>
        <w:ind w:left="720"/>
        <w:contextualSpacing/>
        <w:jc w:val="both"/>
        <w:rPr>
          <w:rFonts w:asciiTheme="majorHAnsi" w:eastAsia="Cambria" w:hAnsiTheme="majorHAnsi" w:cs="Cambria"/>
          <w:sz w:val="20"/>
          <w:szCs w:val="20"/>
          <w:u w:color="000000"/>
          <w:lang w:val="es-ES_tradnl" w:eastAsia="es-ES"/>
        </w:rPr>
      </w:pPr>
    </w:p>
    <w:p w14:paraId="22A7A7AA" w14:textId="77777777" w:rsidR="008B4D3C" w:rsidRPr="0054337A" w:rsidRDefault="008B4D3C" w:rsidP="008B4D3C">
      <w:pPr>
        <w:tabs>
          <w:tab w:val="left" w:pos="567"/>
        </w:tabs>
        <w:spacing w:after="240"/>
        <w:ind w:left="709" w:right="798"/>
        <w:jc w:val="both"/>
        <w:rPr>
          <w:rFonts w:asciiTheme="majorHAnsi" w:hAnsiTheme="majorHAnsi"/>
          <w:sz w:val="20"/>
          <w:szCs w:val="20"/>
          <w:lang w:val="es-ES_tradnl"/>
        </w:rPr>
      </w:pPr>
      <w:r w:rsidRPr="0054337A">
        <w:rPr>
          <w:rFonts w:asciiTheme="majorHAnsi" w:hAnsiTheme="majorHAnsi"/>
          <w:sz w:val="20"/>
          <w:szCs w:val="20"/>
          <w:lang w:val="es-ES_tradnl"/>
        </w:rPr>
        <w:t xml:space="preserve">[E]l artículo 8.2.h se refiere a las características mínimas de un recurso que controle la corrección del fallo tanto material como formal. En este sentido, desde un punto de vista formal, el derecho de recurrir el fallo ante un juez o tribunal superior, a que se refiere la Convención Americana, debe en primer lugar proceder [...] con la finalidad de examinar la aplicación indebida, la falta de aplicación o errónea interpretación, de normas de Derecho que determinen la parte resolutiva de la sentencia. La Comisión considera, además, que, para </w:t>
      </w:r>
      <w:r w:rsidRPr="0054337A">
        <w:rPr>
          <w:rFonts w:asciiTheme="majorHAnsi" w:hAnsiTheme="majorHAnsi"/>
          <w:sz w:val="20"/>
          <w:szCs w:val="20"/>
          <w:lang w:val="es-ES_tradnl"/>
        </w:rPr>
        <w:lastRenderedPageBreak/>
        <w:t>garantizar el pleno derecho de defensa, dicho recurso debe incluir una revisión material en relación a la interpretación de las normas procesales que hubieran influido en la decisión de la causa, cuando hayan producido nulidad insanable o provocado indefensión, así́ como la interpretación de las normas referentes a la valoración de las pruebas, siempre que hayan conducido a una equivocada aplicación o a la no aplicación de las mismas</w:t>
      </w:r>
      <w:r w:rsidRPr="0054337A">
        <w:rPr>
          <w:rFonts w:asciiTheme="majorHAnsi" w:hAnsiTheme="majorHAnsi"/>
          <w:sz w:val="20"/>
          <w:szCs w:val="20"/>
          <w:vertAlign w:val="superscript"/>
          <w:lang w:val="es-ES_tradnl"/>
        </w:rPr>
        <w:footnoteReference w:id="24"/>
      </w:r>
      <w:r w:rsidRPr="0054337A">
        <w:rPr>
          <w:rFonts w:asciiTheme="majorHAnsi" w:hAnsiTheme="majorHAnsi"/>
          <w:sz w:val="20"/>
          <w:szCs w:val="20"/>
          <w:lang w:val="es-ES_tradnl"/>
        </w:rPr>
        <w:t xml:space="preserve">. </w:t>
      </w:r>
    </w:p>
    <w:p w14:paraId="14D7E6EC" w14:textId="77777777" w:rsidR="008B4D3C" w:rsidRPr="0054337A" w:rsidRDefault="008B4D3C" w:rsidP="008B4D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spacing w:after="240"/>
        <w:contextualSpacing/>
        <w:jc w:val="both"/>
        <w:rPr>
          <w:rFonts w:asciiTheme="majorHAnsi" w:eastAsia="Cambria" w:hAnsiTheme="majorHAnsi" w:cs="Cambria"/>
          <w:sz w:val="20"/>
          <w:szCs w:val="20"/>
          <w:u w:color="000000"/>
          <w:lang w:val="es-ES_tradnl" w:eastAsia="es-ES"/>
        </w:rPr>
      </w:pPr>
      <w:r w:rsidRPr="0054337A">
        <w:rPr>
          <w:rFonts w:asciiTheme="majorHAnsi" w:eastAsia="Cambria" w:hAnsiTheme="majorHAnsi" w:cs="Cambria"/>
          <w:sz w:val="20"/>
          <w:szCs w:val="20"/>
          <w:u w:color="000000"/>
          <w:lang w:val="es-ES_tradnl" w:eastAsia="es-ES"/>
        </w:rPr>
        <w:t>En esa línea, la CIDH ha destacado que, si bien el derecho a recurrir no implica necesariamente un nuevo juicio o una nueva audiencia, siempre que el tribunal que realiza la revisión no esté impedido de estudiar los hechos de la causa, resulta necesario a la luz del artículo 8.2.h de la Convención que exista la posibilidad de señalar y obtener respuesta sobre errores que hubiera podido cometer el juez o tribunal de la instancia inferior. Ello significa que no resulta posible excluir del ámbito del recurso ciertas categorías como las cuestiones de índole fácticas, la manera en que se incorporaron de las pruebas al proceso y la valoración que los magistrados de la instancia inferior hicieron de ellas. La forma y los medios a través de los cuales se realice la revisión dependerán de la naturaleza de las cuestiones en debate, así como de las particularidades del sistema procesal penal de los respectivos Estados</w:t>
      </w:r>
      <w:r w:rsidRPr="0054337A">
        <w:rPr>
          <w:rFonts w:asciiTheme="majorHAnsi" w:eastAsia="Cambria" w:hAnsiTheme="majorHAnsi" w:cs="Cambria"/>
          <w:sz w:val="20"/>
          <w:szCs w:val="20"/>
          <w:u w:color="000000"/>
          <w:vertAlign w:val="superscript"/>
          <w:lang w:val="es-ES_tradnl" w:eastAsia="es-ES"/>
        </w:rPr>
        <w:footnoteReference w:id="25"/>
      </w:r>
      <w:r w:rsidRPr="0054337A">
        <w:rPr>
          <w:rFonts w:asciiTheme="majorHAnsi" w:eastAsia="Cambria" w:hAnsiTheme="majorHAnsi" w:cs="Cambria"/>
          <w:sz w:val="20"/>
          <w:szCs w:val="20"/>
          <w:u w:color="000000"/>
          <w:lang w:val="es-ES_tradnl" w:eastAsia="es-ES"/>
        </w:rPr>
        <w:t xml:space="preserve">. </w:t>
      </w:r>
    </w:p>
    <w:p w14:paraId="39C2AE1F" w14:textId="77777777" w:rsidR="008B4D3C" w:rsidRPr="0054337A" w:rsidRDefault="008B4D3C" w:rsidP="008B4D3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spacing w:after="240"/>
        <w:ind w:left="720"/>
        <w:contextualSpacing/>
        <w:jc w:val="both"/>
        <w:rPr>
          <w:rFonts w:asciiTheme="majorHAnsi" w:eastAsia="Cambria" w:hAnsiTheme="majorHAnsi" w:cs="Cambria"/>
          <w:sz w:val="20"/>
          <w:szCs w:val="20"/>
          <w:u w:color="000000"/>
          <w:lang w:val="es-ES_tradnl" w:eastAsia="es-ES"/>
        </w:rPr>
      </w:pPr>
    </w:p>
    <w:p w14:paraId="7C9EB28D" w14:textId="78A40EA7" w:rsidR="008B4D3C" w:rsidRPr="0054337A" w:rsidRDefault="008B4D3C" w:rsidP="008B4D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4337A">
        <w:rPr>
          <w:rFonts w:asciiTheme="majorHAnsi" w:hAnsiTheme="majorHAnsi"/>
          <w:sz w:val="20"/>
          <w:szCs w:val="20"/>
          <w:lang w:val="es-ES_tradnl"/>
        </w:rPr>
        <w:t xml:space="preserve">Con base en las citadas consideraciones, en el presente asunto la Comisión observa que </w:t>
      </w:r>
      <w:r w:rsidRPr="0054337A">
        <w:rPr>
          <w:rFonts w:asciiTheme="majorHAnsi" w:hAnsiTheme="majorHAnsi"/>
          <w:sz w:val="20"/>
          <w:szCs w:val="20"/>
          <w:lang w:val="es-AR"/>
        </w:rPr>
        <w:t>el 23 de agosto de 2006 el Tribunal de Juicio de Guanacaste, sede Nicoya</w:t>
      </w:r>
      <w:r w:rsidRPr="0054337A">
        <w:rPr>
          <w:rFonts w:asciiTheme="majorHAnsi" w:hAnsiTheme="majorHAnsi"/>
          <w:sz w:val="20"/>
          <w:szCs w:val="20"/>
          <w:lang w:val="es-ES_tradnl"/>
        </w:rPr>
        <w:t xml:space="preserve"> condenó al señor Fonseca Villegas a </w:t>
      </w:r>
      <w:r w:rsidR="00764630" w:rsidRPr="0054337A">
        <w:rPr>
          <w:rFonts w:asciiTheme="majorHAnsi" w:hAnsiTheme="majorHAnsi"/>
          <w:sz w:val="20"/>
          <w:szCs w:val="20"/>
          <w:lang w:val="es-ES_tradnl"/>
        </w:rPr>
        <w:t>treinta y seis</w:t>
      </w:r>
      <w:r w:rsidR="0026117F" w:rsidRPr="0054337A">
        <w:rPr>
          <w:rFonts w:asciiTheme="majorHAnsi" w:hAnsiTheme="majorHAnsi"/>
          <w:sz w:val="20"/>
          <w:szCs w:val="20"/>
          <w:lang w:val="es-ES_tradnl"/>
        </w:rPr>
        <w:t xml:space="preserve"> </w:t>
      </w:r>
      <w:r w:rsidRPr="0054337A">
        <w:rPr>
          <w:rFonts w:asciiTheme="majorHAnsi" w:hAnsiTheme="majorHAnsi"/>
          <w:sz w:val="20"/>
          <w:szCs w:val="20"/>
          <w:lang w:val="es-ES_tradnl"/>
        </w:rPr>
        <w:t xml:space="preserve">años de pena privativa de libertad por el delito de violación sexual. Frente a ello, la presunta </w:t>
      </w:r>
      <w:r w:rsidR="0026117F" w:rsidRPr="0054337A">
        <w:rPr>
          <w:rFonts w:asciiTheme="majorHAnsi" w:hAnsiTheme="majorHAnsi"/>
          <w:sz w:val="20"/>
          <w:szCs w:val="20"/>
          <w:lang w:val="es-ES_tradnl"/>
        </w:rPr>
        <w:t xml:space="preserve">víctima </w:t>
      </w:r>
      <w:r w:rsidRPr="0054337A">
        <w:rPr>
          <w:rFonts w:asciiTheme="majorHAnsi" w:hAnsiTheme="majorHAnsi"/>
          <w:sz w:val="20"/>
          <w:szCs w:val="20"/>
          <w:lang w:val="es-ES_tradnl"/>
        </w:rPr>
        <w:t xml:space="preserve">interpuso un recurso de casación, cuestionando tanto aspectos fácticos como jurídicos de la decisión de primera instancia. Sin embargo, el </w:t>
      </w:r>
      <w:r w:rsidRPr="0054337A">
        <w:rPr>
          <w:rFonts w:asciiTheme="majorHAnsi" w:hAnsiTheme="majorHAnsi"/>
          <w:sz w:val="20"/>
          <w:szCs w:val="20"/>
          <w:lang w:val="es-AR"/>
        </w:rPr>
        <w:t xml:space="preserve">8 de junio de 2007 la Sala Tercera de la Corte Suprema de Justicia </w:t>
      </w:r>
      <w:r w:rsidRPr="0054337A">
        <w:rPr>
          <w:rFonts w:asciiTheme="majorHAnsi" w:hAnsiTheme="majorHAnsi"/>
          <w:sz w:val="20"/>
          <w:szCs w:val="20"/>
          <w:lang w:val="es-ES_tradnl"/>
        </w:rPr>
        <w:t xml:space="preserve">desestimó dicho recurso, luego de analizar todos los reclamos presentados. </w:t>
      </w:r>
    </w:p>
    <w:p w14:paraId="5B8C81A6" w14:textId="3DFC4743" w:rsidR="000C6959" w:rsidRPr="0054337A" w:rsidRDefault="008B4D3C" w:rsidP="008B4D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4337A">
        <w:rPr>
          <w:rFonts w:asciiTheme="majorHAnsi" w:hAnsiTheme="majorHAnsi"/>
          <w:sz w:val="20"/>
          <w:szCs w:val="20"/>
          <w:lang w:val="es-ES_tradnl"/>
        </w:rPr>
        <w:t>Al respecto, a partir d</w:t>
      </w:r>
      <w:r w:rsidR="0026117F" w:rsidRPr="0054337A">
        <w:rPr>
          <w:rFonts w:asciiTheme="majorHAnsi" w:hAnsiTheme="majorHAnsi"/>
          <w:sz w:val="20"/>
          <w:szCs w:val="20"/>
          <w:lang w:val="es-ES_tradnl"/>
        </w:rPr>
        <w:t>e un</w:t>
      </w:r>
      <w:r w:rsidRPr="0054337A">
        <w:rPr>
          <w:rFonts w:asciiTheme="majorHAnsi" w:hAnsiTheme="majorHAnsi"/>
          <w:sz w:val="20"/>
          <w:szCs w:val="20"/>
          <w:lang w:val="es-ES_tradnl"/>
        </w:rPr>
        <w:t xml:space="preserve"> análisis de esta última resolución, la Comisión considera que </w:t>
      </w:r>
      <w:r w:rsidR="0026117F" w:rsidRPr="0054337A">
        <w:rPr>
          <w:rFonts w:asciiTheme="majorHAnsi" w:hAnsiTheme="majorHAnsi"/>
          <w:sz w:val="20"/>
          <w:szCs w:val="20"/>
          <w:lang w:val="es-ES_tradnl"/>
        </w:rPr>
        <w:t>la Sala Tercera de la Corte Suprema de Justicia</w:t>
      </w:r>
      <w:r w:rsidRPr="0054337A">
        <w:rPr>
          <w:rFonts w:asciiTheme="majorHAnsi" w:hAnsiTheme="majorHAnsi"/>
          <w:sz w:val="20"/>
          <w:szCs w:val="20"/>
          <w:lang w:val="es-ES_tradnl"/>
        </w:rPr>
        <w:t xml:space="preserve"> realizó un reexamen </w:t>
      </w:r>
      <w:r w:rsidR="00027C1C" w:rsidRPr="0054337A">
        <w:rPr>
          <w:rFonts w:asciiTheme="majorHAnsi" w:hAnsiTheme="majorHAnsi"/>
          <w:sz w:val="20"/>
          <w:szCs w:val="20"/>
          <w:lang w:val="es-ES_tradnl"/>
        </w:rPr>
        <w:t>de</w:t>
      </w:r>
      <w:r w:rsidR="0026117F" w:rsidRPr="0054337A">
        <w:rPr>
          <w:rFonts w:asciiTheme="majorHAnsi" w:hAnsiTheme="majorHAnsi"/>
          <w:sz w:val="20"/>
          <w:szCs w:val="20"/>
          <w:lang w:val="es-ES_tradnl"/>
        </w:rPr>
        <w:t xml:space="preserve"> la</w:t>
      </w:r>
      <w:r w:rsidRPr="0054337A">
        <w:rPr>
          <w:rFonts w:asciiTheme="majorHAnsi" w:hAnsiTheme="majorHAnsi"/>
          <w:sz w:val="20"/>
          <w:szCs w:val="20"/>
          <w:lang w:val="es-ES_tradnl"/>
        </w:rPr>
        <w:t xml:space="preserve"> manera </w:t>
      </w:r>
      <w:r w:rsidR="00027C1C" w:rsidRPr="0054337A">
        <w:rPr>
          <w:rFonts w:asciiTheme="majorHAnsi" w:hAnsiTheme="majorHAnsi"/>
          <w:sz w:val="20"/>
          <w:szCs w:val="20"/>
          <w:lang w:val="es-ES_tradnl"/>
        </w:rPr>
        <w:t>cómo</w:t>
      </w:r>
      <w:r w:rsidRPr="0054337A">
        <w:rPr>
          <w:rFonts w:asciiTheme="majorHAnsi" w:hAnsiTheme="majorHAnsi"/>
          <w:sz w:val="20"/>
          <w:szCs w:val="20"/>
          <w:lang w:val="es-ES_tradnl"/>
        </w:rPr>
        <w:t xml:space="preserve"> el tribunal de primera instancia valoró el plexo probatorio existente en la causa y</w:t>
      </w:r>
      <w:r w:rsidR="0026117F" w:rsidRPr="0054337A">
        <w:rPr>
          <w:rFonts w:asciiTheme="majorHAnsi" w:hAnsiTheme="majorHAnsi"/>
          <w:sz w:val="20"/>
          <w:szCs w:val="20"/>
          <w:lang w:val="es-ES_tradnl"/>
        </w:rPr>
        <w:t>,</w:t>
      </w:r>
      <w:r w:rsidRPr="0054337A">
        <w:rPr>
          <w:rFonts w:asciiTheme="majorHAnsi" w:hAnsiTheme="majorHAnsi"/>
          <w:sz w:val="20"/>
          <w:szCs w:val="20"/>
          <w:lang w:val="es-ES_tradnl"/>
        </w:rPr>
        <w:t xml:space="preserve"> en respuesta a los agravios planteados por la defensa del señor </w:t>
      </w:r>
      <w:r w:rsidR="000C6959" w:rsidRPr="0054337A">
        <w:rPr>
          <w:rFonts w:asciiTheme="majorHAnsi" w:hAnsiTheme="majorHAnsi"/>
          <w:sz w:val="20"/>
          <w:szCs w:val="20"/>
          <w:lang w:val="es-ES_tradnl"/>
        </w:rPr>
        <w:t>Fonseca Villegas</w:t>
      </w:r>
      <w:r w:rsidRPr="0054337A">
        <w:rPr>
          <w:rFonts w:asciiTheme="majorHAnsi" w:hAnsiTheme="majorHAnsi"/>
          <w:sz w:val="20"/>
          <w:szCs w:val="20"/>
          <w:lang w:val="es-ES_tradnl"/>
        </w:rPr>
        <w:t xml:space="preserve">, fundamentó por qué el razonamiento utilizado para justificar </w:t>
      </w:r>
      <w:r w:rsidR="0026117F" w:rsidRPr="0054337A">
        <w:rPr>
          <w:rFonts w:asciiTheme="majorHAnsi" w:hAnsiTheme="majorHAnsi"/>
          <w:sz w:val="20"/>
          <w:szCs w:val="20"/>
          <w:lang w:val="es-ES_tradnl"/>
        </w:rPr>
        <w:t xml:space="preserve">la </w:t>
      </w:r>
      <w:r w:rsidRPr="0054337A">
        <w:rPr>
          <w:rFonts w:asciiTheme="majorHAnsi" w:hAnsiTheme="majorHAnsi"/>
          <w:sz w:val="20"/>
          <w:szCs w:val="20"/>
          <w:lang w:val="es-ES_tradnl"/>
        </w:rPr>
        <w:t xml:space="preserve">condena no afectó los principios de la sana crítica y la presunción de inocencia, ni tampoco incurrió en alguna contradicción o inversión de la carga de la prueba. </w:t>
      </w:r>
      <w:r w:rsidR="00AF0744" w:rsidRPr="0054337A">
        <w:rPr>
          <w:rFonts w:asciiTheme="majorHAnsi" w:hAnsiTheme="majorHAnsi"/>
          <w:sz w:val="20"/>
          <w:szCs w:val="20"/>
          <w:lang w:val="es-ES_tradnl"/>
        </w:rPr>
        <w:t>A modo de ejemplo, la Comisión destaca que, respecto a los cuestionamientos a la valoración del testimonio del niño, la Sala Tercera atendió este reclamo y lo desestimó indicando lo siguiente:</w:t>
      </w:r>
    </w:p>
    <w:p w14:paraId="29B7EAC7" w14:textId="194F17BD" w:rsidR="00AF0744" w:rsidRPr="0054337A" w:rsidRDefault="00AF0744" w:rsidP="00865BF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720"/>
        <w:jc w:val="both"/>
        <w:rPr>
          <w:rFonts w:asciiTheme="majorHAnsi" w:hAnsiTheme="majorHAnsi"/>
          <w:color w:val="auto"/>
          <w:sz w:val="20"/>
          <w:szCs w:val="20"/>
          <w:lang w:val="es-AR"/>
        </w:rPr>
      </w:pPr>
      <w:r w:rsidRPr="0054337A">
        <w:rPr>
          <w:rFonts w:asciiTheme="majorHAnsi" w:hAnsiTheme="majorHAnsi"/>
          <w:color w:val="auto"/>
          <w:sz w:val="20"/>
          <w:szCs w:val="20"/>
          <w:lang w:val="es-AR"/>
        </w:rPr>
        <w:t>Debe recordarse que, en la reconstrucción de los hechos, existe siempre un núcleo central o principal y situaciones periféricas o secundarias, que vienen a dar mejores detalles de lo sucedido. Con mucha frecuencia, sobre todo tratándose de menores, ellos pueden confundir las situaciones periféricas, más no las centrales, que quedan grabadas traumáticamente en la memoria de las personas (…) El que la narración del perjudicado le dé un orden diferente a los hechos o respecto a una de las violaciones diga que tuvo lugar a las nueve la mañana y luego diga que fue dos horas después, o en qué posición fue accedido, o bien cómo empezó el justiciable su intento de convencerlo para que accediera a sus lascivas pretensiones, es un tema que carece de relevancia en los dos sentidos acotados. Esto es, no pone en duda la existencia efectiva de los tres accesos carnales, con independencia de que el segundo fuera el tercero que refirió o al revés. En efecto, ya fuera en una opción u otra, lo que está fuera de duda es que las tres violaciones tuvieron lugar, resultando las fluctuaciones narrativas del menor más que explicables en razón de su corta edad de entonces (nueve años) y que en el juicio él mismo explicó que estaba confundido en cuanto al orden de los sucesos, dado el paso del tiempo. Pero, que su testimonio es creíble a pesar de ello, resulta notorio por la consistencia del mismo, así como por su confrontación con lo que refirió a sus padres años después y los síntomas de ausencia en el control de esfínteres que empezó a mostrar, al igual que las conclusiones del estudio psicológico.</w:t>
      </w:r>
    </w:p>
    <w:p w14:paraId="428D6E94" w14:textId="4FFF5866" w:rsidR="00BC5210" w:rsidRPr="0054337A" w:rsidRDefault="00253E08" w:rsidP="008B4D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4337A">
        <w:rPr>
          <w:rFonts w:asciiTheme="majorHAnsi" w:hAnsiTheme="majorHAnsi"/>
          <w:sz w:val="20"/>
          <w:szCs w:val="20"/>
          <w:lang w:val="es-ES_tradnl"/>
        </w:rPr>
        <w:lastRenderedPageBreak/>
        <w:t>Posteriormente, la Corte Suprema de Justicia confirmó esta argumentación al momento de resolver los procedimientos ordinarios de revisión presentados por la presunta víctima</w:t>
      </w:r>
      <w:r w:rsidR="00BC5210" w:rsidRPr="0054337A">
        <w:rPr>
          <w:rFonts w:asciiTheme="majorHAnsi" w:hAnsiTheme="majorHAnsi"/>
          <w:sz w:val="20"/>
          <w:szCs w:val="20"/>
          <w:lang w:val="es-ES_tradnl"/>
        </w:rPr>
        <w:t xml:space="preserve">, mediante decisiones que atendieron de manera motivada todos los reclamos planteados por el señor Fonseca Villegas. En particular, la Comisión destaca que, en su resolución del </w:t>
      </w:r>
      <w:r w:rsidR="00BC5210" w:rsidRPr="0054337A">
        <w:rPr>
          <w:rFonts w:asciiTheme="majorHAnsi" w:hAnsiTheme="majorHAnsi"/>
          <w:sz w:val="20"/>
          <w:szCs w:val="20"/>
          <w:lang w:val="es-AR"/>
        </w:rPr>
        <w:t>15 de febrero de 2013, la Sala Tercera de la Corte Suprema de Justicia sustentó por qué, en el caso concreto, no existió una afectación al principio de irretroactividad de la ley penal, mediante la siguiente argumentación:</w:t>
      </w:r>
    </w:p>
    <w:p w14:paraId="1C2F9D25" w14:textId="21BE6D69" w:rsidR="00BC5210" w:rsidRPr="0054337A" w:rsidRDefault="00944A4D" w:rsidP="00BB4FC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lang w:val="es-ES_tradnl"/>
        </w:rPr>
      </w:pPr>
      <w:r w:rsidRPr="0054337A">
        <w:rPr>
          <w:rFonts w:asciiTheme="majorHAnsi" w:hAnsiTheme="majorHAnsi"/>
          <w:sz w:val="20"/>
          <w:szCs w:val="20"/>
          <w:lang w:val="es-ES_tradnl"/>
        </w:rPr>
        <w:t>A pesar de que la sentencia no indica cual fue el número de Ley que aplicó para el caso concreto. Se entiende con toda claridad que la Ley N.º</w:t>
      </w:r>
      <w:r w:rsidR="00532E5C" w:rsidRPr="0054337A">
        <w:rPr>
          <w:rFonts w:asciiTheme="majorHAnsi" w:hAnsiTheme="majorHAnsi"/>
          <w:sz w:val="20"/>
          <w:szCs w:val="20"/>
          <w:lang w:val="es-ES_tradnl"/>
        </w:rPr>
        <w:t xml:space="preserve"> 7398 del 3 de mayo de 1994 (…) era la aplicable</w:t>
      </w:r>
      <w:r w:rsidR="005F3A51" w:rsidRPr="0054337A">
        <w:rPr>
          <w:rFonts w:asciiTheme="majorHAnsi" w:hAnsiTheme="majorHAnsi"/>
          <w:sz w:val="20"/>
          <w:szCs w:val="20"/>
          <w:lang w:val="es-ES_tradnl"/>
        </w:rPr>
        <w:t xml:space="preserve">, por las siguientes razones: En </w:t>
      </w:r>
      <w:r w:rsidR="005F3A51" w:rsidRPr="0054337A">
        <w:rPr>
          <w:rFonts w:asciiTheme="majorHAnsi" w:hAnsiTheme="majorHAnsi"/>
          <w:i/>
          <w:iCs/>
          <w:sz w:val="20"/>
          <w:szCs w:val="20"/>
          <w:lang w:val="es-ES_tradnl"/>
        </w:rPr>
        <w:t>primer lugar</w:t>
      </w:r>
      <w:r w:rsidR="005F3A51" w:rsidRPr="0054337A">
        <w:rPr>
          <w:rFonts w:asciiTheme="majorHAnsi" w:hAnsiTheme="majorHAnsi"/>
          <w:sz w:val="20"/>
          <w:szCs w:val="20"/>
          <w:lang w:val="es-ES_tradnl"/>
        </w:rPr>
        <w:t>, consta en autos que el menor D, nació el 8 de septiembre de 1989, de lo que se concluye que para el año 1998 en que inician los hechos contaba con tan solo nueve años de edad, en virtud de lo cual sin lugar a dudas nos encontramos ante un delito de violación, que de conformidad con el artículo 156 de la Ley 7398, señalaba en lo pertinente que: “</w:t>
      </w:r>
      <w:r w:rsidR="005F3A51" w:rsidRPr="0054337A">
        <w:rPr>
          <w:rFonts w:asciiTheme="majorHAnsi" w:hAnsiTheme="majorHAnsi"/>
          <w:i/>
          <w:iCs/>
          <w:sz w:val="20"/>
          <w:szCs w:val="20"/>
          <w:lang w:val="es-ES_tradnl"/>
        </w:rPr>
        <w:t xml:space="preserve">Será reprimido con prisión de diez a dieciséis años, quien tenga </w:t>
      </w:r>
      <w:r w:rsidR="00223FB2" w:rsidRPr="0054337A">
        <w:rPr>
          <w:rFonts w:asciiTheme="majorHAnsi" w:hAnsiTheme="majorHAnsi"/>
          <w:i/>
          <w:iCs/>
          <w:sz w:val="20"/>
          <w:szCs w:val="20"/>
          <w:lang w:val="es-ES_tradnl"/>
        </w:rPr>
        <w:t>acceso carnal con una persona de uno u otro sexo en los siguientes casos: 1.- Cuando la víctima sea menor de doce años.”</w:t>
      </w:r>
      <w:r w:rsidR="00223FB2" w:rsidRPr="0054337A">
        <w:rPr>
          <w:rFonts w:asciiTheme="majorHAnsi" w:hAnsiTheme="majorHAnsi"/>
          <w:sz w:val="20"/>
          <w:szCs w:val="20"/>
          <w:lang w:val="es-ES_tradnl"/>
        </w:rPr>
        <w:t xml:space="preserve">. En </w:t>
      </w:r>
      <w:r w:rsidR="00223FB2" w:rsidRPr="0054337A">
        <w:rPr>
          <w:rFonts w:asciiTheme="majorHAnsi" w:hAnsiTheme="majorHAnsi"/>
          <w:i/>
          <w:iCs/>
          <w:sz w:val="20"/>
          <w:szCs w:val="20"/>
          <w:lang w:val="es-ES_tradnl"/>
        </w:rPr>
        <w:t>segundo lugar</w:t>
      </w:r>
      <w:r w:rsidR="00223FB2" w:rsidRPr="0054337A">
        <w:rPr>
          <w:rFonts w:asciiTheme="majorHAnsi" w:hAnsiTheme="majorHAnsi"/>
          <w:sz w:val="20"/>
          <w:szCs w:val="20"/>
          <w:lang w:val="es-ES_tradnl"/>
        </w:rPr>
        <w:t>, para la fecha en que ocurrieron los hechos, sea 1998, evidentemente, no operaba la Ley N.º 7899 del 3 de agosto de 1999, que entró en vigencia a partir del 17 de agosto de ese año (…). Nótese que, en el caso de marras, aún si el órgano juzgador hubiese aplicado la Ley N.º 7899 del 3 agosto de 1999, no le hubiese provocado al encartado agravio alguno de sus derechos pues ambas ilicitudes tenían prevista idéntica pena – de 10 a 16 años a partir de la reforma de 1994 – y el sentenciado fue condenado por ese hecho a doce años de prisión por cada uno. De manera que, el impugnante no señala error alguno en el razonamiento expresado por el Tribunal de Juicio, ni precisa en su reclamo que en la fun</w:t>
      </w:r>
      <w:r w:rsidR="007D6396" w:rsidRPr="0054337A">
        <w:rPr>
          <w:rFonts w:asciiTheme="majorHAnsi" w:hAnsiTheme="majorHAnsi"/>
          <w:sz w:val="20"/>
          <w:szCs w:val="20"/>
          <w:lang w:val="es-ES_tradnl"/>
        </w:rPr>
        <w:t xml:space="preserve">damentación se hubiera omitido resolver alguna cuestión tal que, de haber sido expresamente considerada, hubiera podido dar lugar a una decisión diferente en punto a la calificación jurídica del hecho </w:t>
      </w:r>
      <w:r w:rsidR="000133FB" w:rsidRPr="0054337A">
        <w:rPr>
          <w:rFonts w:asciiTheme="majorHAnsi" w:hAnsiTheme="majorHAnsi"/>
          <w:sz w:val="20"/>
          <w:szCs w:val="20"/>
          <w:lang w:val="es-ES_tradnl"/>
        </w:rPr>
        <w:t xml:space="preserve">y, finalmente, tampoco ha reclamado que – con relación a los hechos probados – hubiera sido erróneamente aplicada la Ley sustantiva (…). </w:t>
      </w:r>
    </w:p>
    <w:p w14:paraId="6F34BC83" w14:textId="7BB7CC61" w:rsidR="008B4D3C" w:rsidRPr="0054337A" w:rsidRDefault="00253E08" w:rsidP="008B4D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4337A">
        <w:rPr>
          <w:rFonts w:asciiTheme="majorHAnsi" w:hAnsiTheme="majorHAnsi"/>
          <w:sz w:val="20"/>
          <w:szCs w:val="20"/>
          <w:lang w:val="es-ES_tradnl"/>
        </w:rPr>
        <w:t xml:space="preserve"> </w:t>
      </w:r>
      <w:r w:rsidR="008B4D3C" w:rsidRPr="0054337A">
        <w:rPr>
          <w:rFonts w:asciiTheme="majorHAnsi" w:hAnsiTheme="majorHAnsi"/>
          <w:sz w:val="20"/>
          <w:szCs w:val="20"/>
          <w:lang w:val="es-ES_tradnl"/>
        </w:rPr>
        <w:t xml:space="preserve">Por ende, la Comisión considera que, </w:t>
      </w:r>
      <w:r w:rsidR="008B4D3C" w:rsidRPr="0054337A">
        <w:rPr>
          <w:rFonts w:asciiTheme="majorHAnsi" w:hAnsiTheme="majorHAnsi"/>
          <w:i/>
          <w:iCs/>
          <w:sz w:val="20"/>
          <w:szCs w:val="20"/>
          <w:lang w:val="es-ES_tradnl"/>
        </w:rPr>
        <w:t xml:space="preserve">prima facie, </w:t>
      </w:r>
      <w:r w:rsidR="001F1939" w:rsidRPr="0054337A">
        <w:rPr>
          <w:rFonts w:asciiTheme="majorHAnsi" w:hAnsiTheme="majorHAnsi"/>
          <w:sz w:val="20"/>
          <w:szCs w:val="20"/>
          <w:lang w:val="es-ES_tradnl"/>
        </w:rPr>
        <w:t xml:space="preserve">la parte peticionaria </w:t>
      </w:r>
      <w:r w:rsidR="008B4D3C" w:rsidRPr="0054337A">
        <w:rPr>
          <w:rFonts w:asciiTheme="majorHAnsi" w:hAnsiTheme="majorHAnsi"/>
          <w:sz w:val="20"/>
          <w:szCs w:val="20"/>
          <w:lang w:val="es-ES_tradnl"/>
        </w:rPr>
        <w:t>no present</w:t>
      </w:r>
      <w:r w:rsidR="001F1939" w:rsidRPr="0054337A">
        <w:rPr>
          <w:rFonts w:asciiTheme="majorHAnsi" w:hAnsiTheme="majorHAnsi"/>
          <w:sz w:val="20"/>
          <w:szCs w:val="20"/>
          <w:lang w:val="es-ES_tradnl"/>
        </w:rPr>
        <w:t>ó</w:t>
      </w:r>
      <w:r w:rsidR="008B4D3C" w:rsidRPr="0054337A">
        <w:rPr>
          <w:rFonts w:asciiTheme="majorHAnsi" w:hAnsiTheme="majorHAnsi"/>
          <w:sz w:val="20"/>
          <w:szCs w:val="20"/>
          <w:lang w:val="es-ES_tradnl"/>
        </w:rPr>
        <w:t xml:space="preserve"> argumentos o pruebas que permitan identificar alguna restricción o limitación que </w:t>
      </w:r>
      <w:r w:rsidR="008B4D3C" w:rsidRPr="0054337A">
        <w:rPr>
          <w:rFonts w:asciiTheme="majorHAnsi" w:hAnsiTheme="majorHAnsi"/>
          <w:i/>
          <w:iCs/>
          <w:sz w:val="20"/>
          <w:szCs w:val="20"/>
          <w:lang w:val="es-ES_tradnl"/>
        </w:rPr>
        <w:t>hayan</w:t>
      </w:r>
      <w:r w:rsidR="008B4D3C" w:rsidRPr="0054337A">
        <w:rPr>
          <w:rFonts w:asciiTheme="majorHAnsi" w:hAnsiTheme="majorHAnsi"/>
          <w:sz w:val="20"/>
          <w:szCs w:val="20"/>
          <w:lang w:val="es-ES_tradnl"/>
        </w:rPr>
        <w:t xml:space="preserve"> evitado un análisis integral de los cuestionamientos planteados por el </w:t>
      </w:r>
      <w:r w:rsidRPr="0054337A">
        <w:rPr>
          <w:rFonts w:asciiTheme="majorHAnsi" w:hAnsiTheme="majorHAnsi"/>
          <w:sz w:val="20"/>
          <w:szCs w:val="20"/>
          <w:lang w:val="es-ES_tradnl"/>
        </w:rPr>
        <w:t>Fonseca Villegas</w:t>
      </w:r>
      <w:r w:rsidR="008B4D3C" w:rsidRPr="0054337A">
        <w:rPr>
          <w:rFonts w:asciiTheme="majorHAnsi" w:hAnsiTheme="majorHAnsi"/>
          <w:sz w:val="20"/>
          <w:szCs w:val="20"/>
          <w:lang w:val="es-ES_tradnl"/>
        </w:rPr>
        <w:t xml:space="preserve"> contra su fallo condenatorio de primera instancia. </w:t>
      </w:r>
    </w:p>
    <w:p w14:paraId="35A78DB3" w14:textId="2EB38EEA" w:rsidR="00F052EA" w:rsidRPr="0054337A" w:rsidRDefault="00F052EA" w:rsidP="00F052E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4337A">
        <w:rPr>
          <w:rFonts w:asciiTheme="majorHAnsi" w:hAnsiTheme="majorHAnsi"/>
          <w:sz w:val="20"/>
          <w:szCs w:val="20"/>
          <w:lang w:val="es-ES_tradnl"/>
        </w:rPr>
        <w:t xml:space="preserve">Ahora bien, respecto al segundo punto, referido a la fundamentación de la condena en contra de la presunta víctima, la Comisión destaca que la </w:t>
      </w:r>
      <w:r w:rsidR="001F1939" w:rsidRPr="0054337A">
        <w:rPr>
          <w:rFonts w:asciiTheme="majorHAnsi" w:hAnsiTheme="majorHAnsi"/>
          <w:sz w:val="20"/>
          <w:szCs w:val="20"/>
          <w:lang w:val="es-ES_tradnl"/>
        </w:rPr>
        <w:t>sanción</w:t>
      </w:r>
      <w:r w:rsidRPr="0054337A">
        <w:rPr>
          <w:rFonts w:asciiTheme="majorHAnsi" w:hAnsiTheme="majorHAnsi"/>
          <w:sz w:val="20"/>
          <w:szCs w:val="20"/>
          <w:lang w:val="es-ES_tradnl"/>
        </w:rPr>
        <w:t xml:space="preserve"> del señor </w:t>
      </w:r>
      <w:r w:rsidR="00243CE7" w:rsidRPr="0054337A">
        <w:rPr>
          <w:rFonts w:asciiTheme="majorHAnsi" w:hAnsiTheme="majorHAnsi"/>
          <w:sz w:val="20"/>
          <w:szCs w:val="20"/>
          <w:lang w:val="es-ES_tradnl"/>
        </w:rPr>
        <w:t>Fonseca Villegas</w:t>
      </w:r>
      <w:r w:rsidRPr="0054337A">
        <w:rPr>
          <w:rFonts w:asciiTheme="majorHAnsi" w:hAnsiTheme="majorHAnsi"/>
          <w:sz w:val="20"/>
          <w:szCs w:val="20"/>
          <w:lang w:val="es-ES_tradnl"/>
        </w:rPr>
        <w:t xml:space="preserve"> estuvo sustentada en diversos elementos probatorios, tales como testimonios</w:t>
      </w:r>
      <w:r w:rsidR="0055650B" w:rsidRPr="0054337A">
        <w:rPr>
          <w:rFonts w:asciiTheme="majorHAnsi" w:hAnsiTheme="majorHAnsi"/>
          <w:sz w:val="20"/>
          <w:szCs w:val="20"/>
          <w:lang w:val="es-ES_tradnl"/>
        </w:rPr>
        <w:t xml:space="preserve"> y exámenes médicos</w:t>
      </w:r>
      <w:r w:rsidRPr="0054337A">
        <w:rPr>
          <w:rFonts w:asciiTheme="majorHAnsi" w:hAnsiTheme="majorHAnsi"/>
          <w:sz w:val="20"/>
          <w:szCs w:val="20"/>
          <w:lang w:val="es-ES_tradnl"/>
        </w:rPr>
        <w:t>. Así, a partir de estos elementos, los tribu</w:t>
      </w:r>
      <w:r w:rsidR="00741122" w:rsidRPr="0054337A">
        <w:rPr>
          <w:rFonts w:asciiTheme="majorHAnsi" w:hAnsiTheme="majorHAnsi"/>
          <w:sz w:val="20"/>
          <w:szCs w:val="20"/>
          <w:lang w:val="es-ES_tradnl"/>
        </w:rPr>
        <w:t>vi</w:t>
      </w:r>
      <w:r w:rsidRPr="0054337A">
        <w:rPr>
          <w:rFonts w:asciiTheme="majorHAnsi" w:hAnsiTheme="majorHAnsi"/>
          <w:sz w:val="20"/>
          <w:szCs w:val="20"/>
          <w:lang w:val="es-ES_tradnl"/>
        </w:rPr>
        <w:t>nales internos consideraron que estaba debidamente probada la comisión de</w:t>
      </w:r>
      <w:r w:rsidR="0055650B" w:rsidRPr="0054337A">
        <w:rPr>
          <w:rFonts w:asciiTheme="majorHAnsi" w:hAnsiTheme="majorHAnsi"/>
          <w:sz w:val="20"/>
          <w:szCs w:val="20"/>
          <w:lang w:val="es-ES_tradnl"/>
        </w:rPr>
        <w:t xml:space="preserve"> hasta tres delitos de violación sexual</w:t>
      </w:r>
      <w:r w:rsidRPr="0054337A">
        <w:rPr>
          <w:rFonts w:asciiTheme="majorHAnsi" w:hAnsiTheme="majorHAnsi"/>
          <w:sz w:val="20"/>
          <w:szCs w:val="20"/>
          <w:lang w:val="es-ES_tradnl"/>
        </w:rPr>
        <w:t xml:space="preserve">. </w:t>
      </w:r>
    </w:p>
    <w:p w14:paraId="4B4E3862" w14:textId="5A3B3B31" w:rsidR="009A088E" w:rsidRPr="0054337A" w:rsidRDefault="00F052EA" w:rsidP="009A088E">
      <w:pPr>
        <w:pStyle w:val="ListParagraph"/>
        <w:numPr>
          <w:ilvl w:val="0"/>
          <w:numId w:val="103"/>
        </w:numPr>
        <w:jc w:val="both"/>
        <w:rPr>
          <w:rFonts w:asciiTheme="majorHAnsi" w:hAnsiTheme="majorHAnsi"/>
          <w:color w:val="auto"/>
          <w:sz w:val="20"/>
          <w:szCs w:val="20"/>
          <w:lang w:val="es-ES_tradnl"/>
        </w:rPr>
      </w:pPr>
      <w:r w:rsidRPr="0054337A">
        <w:rPr>
          <w:rFonts w:asciiTheme="majorHAnsi" w:hAnsiTheme="majorHAnsi"/>
          <w:color w:val="auto"/>
          <w:sz w:val="20"/>
          <w:szCs w:val="20"/>
          <w:lang w:val="es-ES_tradnl"/>
        </w:rPr>
        <w:t>A juicio de la Comisión, los citados elementos permiten verificar que los tribunales internos, en respeto al principio de presunción de inocencia, se apoyaron en distintas diligencias a efectos de sustentar</w:t>
      </w:r>
      <w:r w:rsidR="001F1939" w:rsidRPr="0054337A">
        <w:rPr>
          <w:rFonts w:asciiTheme="majorHAnsi" w:hAnsiTheme="majorHAnsi"/>
          <w:color w:val="auto"/>
          <w:sz w:val="20"/>
          <w:szCs w:val="20"/>
          <w:lang w:val="es-ES_tradnl"/>
        </w:rPr>
        <w:t xml:space="preserve"> la</w:t>
      </w:r>
      <w:r w:rsidRPr="0054337A">
        <w:rPr>
          <w:rFonts w:asciiTheme="majorHAnsi" w:hAnsiTheme="majorHAnsi"/>
          <w:color w:val="auto"/>
          <w:sz w:val="20"/>
          <w:szCs w:val="20"/>
          <w:lang w:val="es-ES_tradnl"/>
        </w:rPr>
        <w:t xml:space="preserve"> culpabilidad y consecuente condena del señor </w:t>
      </w:r>
      <w:r w:rsidR="0055650B" w:rsidRPr="0054337A">
        <w:rPr>
          <w:rFonts w:asciiTheme="majorHAnsi" w:hAnsiTheme="majorHAnsi"/>
          <w:color w:val="auto"/>
          <w:sz w:val="20"/>
          <w:szCs w:val="20"/>
          <w:lang w:val="es-ES_tradnl"/>
        </w:rPr>
        <w:t>Fonseca Villegas</w:t>
      </w:r>
      <w:r w:rsidRPr="0054337A">
        <w:rPr>
          <w:rFonts w:asciiTheme="majorHAnsi" w:hAnsiTheme="majorHAnsi"/>
          <w:color w:val="auto"/>
          <w:sz w:val="20"/>
          <w:szCs w:val="20"/>
          <w:lang w:val="es-ES_tradnl"/>
        </w:rPr>
        <w:t xml:space="preserve">. La Comisión tampoco identifica en los alegatos de la parte peticionaria elementos que permitan establecer alguna afectación al debido proceso, en la manera cómo se condujo el proceso penal contra la presunta víctima. Conforme a la información disponible en el expediente, la representación de la presunta víctima tuvo la oportunidad de participar activamente en el proceso y cuestionar ampliamente aspectos de hecho y de derecho. En definitiva, </w:t>
      </w:r>
      <w:r w:rsidRPr="0054337A">
        <w:rPr>
          <w:rFonts w:asciiTheme="majorHAnsi" w:hAnsiTheme="majorHAnsi"/>
          <w:i/>
          <w:iCs/>
          <w:color w:val="auto"/>
          <w:sz w:val="20"/>
          <w:szCs w:val="20"/>
          <w:lang w:val="es-ES_tradnl"/>
        </w:rPr>
        <w:t>prima facie</w:t>
      </w:r>
      <w:r w:rsidRPr="0054337A">
        <w:rPr>
          <w:rFonts w:asciiTheme="majorHAnsi" w:hAnsiTheme="majorHAnsi"/>
          <w:color w:val="auto"/>
          <w:sz w:val="20"/>
          <w:szCs w:val="20"/>
          <w:lang w:val="es-ES_tradnl"/>
        </w:rPr>
        <w:t xml:space="preserve"> no se encuentran en el expediente de la presente petición otras posibles vulneraciones a los derechos a las garantías judiciales (artículo 8),</w:t>
      </w:r>
      <w:r w:rsidR="009861C4" w:rsidRPr="0054337A">
        <w:rPr>
          <w:rFonts w:asciiTheme="majorHAnsi" w:hAnsiTheme="majorHAnsi"/>
          <w:color w:val="auto"/>
          <w:sz w:val="20"/>
          <w:szCs w:val="20"/>
          <w:lang w:val="es-ES_tradnl"/>
        </w:rPr>
        <w:t xml:space="preserve"> </w:t>
      </w:r>
      <w:r w:rsidR="009861C4" w:rsidRPr="0054337A">
        <w:rPr>
          <w:rFonts w:asciiTheme="majorHAnsi" w:hAnsiTheme="majorHAnsi"/>
          <w:bCs/>
          <w:color w:val="auto"/>
          <w:sz w:val="20"/>
          <w:szCs w:val="20"/>
          <w:lang w:val="es-ES_tradnl"/>
        </w:rPr>
        <w:t xml:space="preserve">al </w:t>
      </w:r>
      <w:r w:rsidR="009861C4" w:rsidRPr="0054337A">
        <w:rPr>
          <w:rFonts w:asciiTheme="majorHAnsi" w:hAnsiTheme="majorHAnsi"/>
          <w:bCs/>
          <w:color w:val="auto"/>
          <w:sz w:val="20"/>
          <w:szCs w:val="20"/>
          <w:lang w:val="es-ES"/>
        </w:rPr>
        <w:t xml:space="preserve">principio de legalidad y retroactividad (artículo 9) o </w:t>
      </w:r>
      <w:r w:rsidRPr="0054337A">
        <w:rPr>
          <w:rFonts w:asciiTheme="majorHAnsi" w:hAnsiTheme="majorHAnsi"/>
          <w:color w:val="auto"/>
          <w:sz w:val="20"/>
          <w:szCs w:val="20"/>
          <w:lang w:val="es-ES_tradnl"/>
        </w:rPr>
        <w:t xml:space="preserve">la protección judicial (artículo 25), u otros conexos establecidos en la Convención Americana. </w:t>
      </w:r>
    </w:p>
    <w:p w14:paraId="32C63742" w14:textId="77777777" w:rsidR="009A088E" w:rsidRPr="0054337A" w:rsidRDefault="009A088E" w:rsidP="009A088E">
      <w:pPr>
        <w:pStyle w:val="ListParagraph"/>
        <w:jc w:val="both"/>
        <w:rPr>
          <w:rFonts w:asciiTheme="majorHAnsi" w:hAnsiTheme="majorHAnsi"/>
          <w:color w:val="auto"/>
          <w:sz w:val="20"/>
          <w:szCs w:val="20"/>
          <w:lang w:val="es-ES_tradnl"/>
        </w:rPr>
      </w:pPr>
    </w:p>
    <w:p w14:paraId="023B2453" w14:textId="7A3B2D85" w:rsidR="00B64E13" w:rsidRDefault="00F052EA" w:rsidP="009A088E">
      <w:pPr>
        <w:pStyle w:val="ListParagraph"/>
        <w:numPr>
          <w:ilvl w:val="0"/>
          <w:numId w:val="103"/>
        </w:numPr>
        <w:jc w:val="both"/>
        <w:rPr>
          <w:rFonts w:asciiTheme="majorHAnsi" w:hAnsiTheme="majorHAnsi"/>
          <w:color w:val="auto"/>
          <w:sz w:val="20"/>
          <w:szCs w:val="20"/>
          <w:lang w:val="es-ES_tradnl"/>
        </w:rPr>
      </w:pPr>
      <w:r w:rsidRPr="0054337A">
        <w:rPr>
          <w:rFonts w:asciiTheme="majorHAnsi" w:hAnsiTheme="majorHAnsi"/>
          <w:color w:val="auto"/>
          <w:sz w:val="20"/>
          <w:szCs w:val="20"/>
          <w:lang w:val="es-ES_tradnl"/>
        </w:rPr>
        <w:t xml:space="preserve">Con base en estas consideraciones, la Comisión concluye que el presente asunto no presenta elementos que puedan involucrar una posible afectación de los derechos consagrados en la Convención Americana u otros tratados interamericanos, en los términos del artículo 47 de este tratado.  </w:t>
      </w:r>
    </w:p>
    <w:p w14:paraId="44201FBC" w14:textId="77777777" w:rsidR="00DF3B96" w:rsidRPr="00DF3B96" w:rsidRDefault="00DF3B96" w:rsidP="00DF3B96">
      <w:pPr>
        <w:pStyle w:val="ListParagraph"/>
        <w:rPr>
          <w:rFonts w:asciiTheme="majorHAnsi" w:hAnsiTheme="majorHAnsi"/>
          <w:color w:val="auto"/>
          <w:sz w:val="20"/>
          <w:szCs w:val="20"/>
          <w:lang w:val="es-ES_tradnl"/>
        </w:rPr>
      </w:pPr>
    </w:p>
    <w:p w14:paraId="6BE4D083" w14:textId="77777777" w:rsidR="00DF3B96" w:rsidRPr="0054337A" w:rsidRDefault="00DF3B96" w:rsidP="00DF3B96">
      <w:pPr>
        <w:pStyle w:val="ListParagraph"/>
        <w:jc w:val="both"/>
        <w:rPr>
          <w:rFonts w:asciiTheme="majorHAnsi" w:hAnsiTheme="majorHAnsi"/>
          <w:color w:val="auto"/>
          <w:sz w:val="20"/>
          <w:szCs w:val="20"/>
          <w:lang w:val="es-ES_tradnl"/>
        </w:rPr>
      </w:pPr>
    </w:p>
    <w:p w14:paraId="14C7A431" w14:textId="77777777" w:rsidR="001F1939" w:rsidRPr="0054337A" w:rsidRDefault="001F1939" w:rsidP="001F1939">
      <w:pPr>
        <w:pStyle w:val="ListParagraph"/>
        <w:jc w:val="both"/>
        <w:rPr>
          <w:rFonts w:asciiTheme="majorHAnsi" w:hAnsiTheme="majorHAnsi"/>
          <w:color w:val="auto"/>
          <w:sz w:val="20"/>
          <w:szCs w:val="20"/>
          <w:lang w:val="es-ES_tradnl"/>
        </w:rPr>
      </w:pPr>
    </w:p>
    <w:p w14:paraId="29BB41F5" w14:textId="2C19739A" w:rsidR="003239B8" w:rsidRPr="0054337A" w:rsidRDefault="003239B8" w:rsidP="006B286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b/>
          <w:bCs/>
          <w:color w:val="auto"/>
          <w:sz w:val="20"/>
          <w:szCs w:val="20"/>
          <w:lang w:val="es-ES"/>
        </w:rPr>
      </w:pPr>
      <w:r w:rsidRPr="0054337A">
        <w:rPr>
          <w:rFonts w:asciiTheme="majorHAnsi" w:hAnsiTheme="majorHAnsi"/>
          <w:b/>
          <w:bCs/>
          <w:color w:val="auto"/>
          <w:sz w:val="20"/>
          <w:szCs w:val="20"/>
          <w:lang w:val="es-ES"/>
        </w:rPr>
        <w:t xml:space="preserve">VIII. </w:t>
      </w:r>
      <w:r w:rsidRPr="0054337A">
        <w:rPr>
          <w:rFonts w:asciiTheme="majorHAnsi" w:hAnsiTheme="majorHAnsi"/>
          <w:b/>
          <w:bCs/>
          <w:color w:val="auto"/>
          <w:sz w:val="20"/>
          <w:szCs w:val="20"/>
          <w:lang w:val="es-ES"/>
        </w:rPr>
        <w:tab/>
        <w:t>DECISIÓN</w:t>
      </w:r>
    </w:p>
    <w:p w14:paraId="371205FC" w14:textId="77777777" w:rsidR="003A5660" w:rsidRPr="0054337A" w:rsidRDefault="003A5660" w:rsidP="003A56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AR"/>
        </w:rPr>
      </w:pPr>
    </w:p>
    <w:p w14:paraId="570DA61C" w14:textId="73B55344" w:rsidR="000419AD" w:rsidRPr="0054337A" w:rsidRDefault="000419AD" w:rsidP="000419AD">
      <w:pPr>
        <w:pStyle w:val="ListParagraph"/>
        <w:numPr>
          <w:ilvl w:val="0"/>
          <w:numId w:val="109"/>
        </w:numPr>
        <w:rPr>
          <w:rFonts w:asciiTheme="majorHAnsi" w:eastAsia="Arial Unicode MS" w:hAnsiTheme="majorHAnsi" w:cs="Times New Roman"/>
          <w:color w:val="auto"/>
          <w:sz w:val="20"/>
          <w:szCs w:val="20"/>
          <w:lang w:val="es-ES" w:eastAsia="en-US"/>
        </w:rPr>
      </w:pPr>
      <w:r w:rsidRPr="0054337A">
        <w:rPr>
          <w:rFonts w:asciiTheme="majorHAnsi" w:eastAsia="Arial Unicode MS" w:hAnsiTheme="majorHAnsi" w:cs="Times New Roman"/>
          <w:color w:val="auto"/>
          <w:sz w:val="20"/>
          <w:szCs w:val="20"/>
          <w:lang w:val="es-ES" w:eastAsia="en-US"/>
        </w:rPr>
        <w:t>Declarar inadmisible la presente petición</w:t>
      </w:r>
      <w:r w:rsidR="00A758AA" w:rsidRPr="0054337A">
        <w:rPr>
          <w:rFonts w:asciiTheme="majorHAnsi" w:eastAsia="Arial Unicode MS" w:hAnsiTheme="majorHAnsi" w:cs="Times New Roman"/>
          <w:color w:val="auto"/>
          <w:sz w:val="20"/>
          <w:szCs w:val="20"/>
          <w:lang w:val="es-ES" w:eastAsia="en-US"/>
        </w:rPr>
        <w:t>;</w:t>
      </w:r>
      <w:r w:rsidR="004A6A54" w:rsidRPr="0054337A">
        <w:rPr>
          <w:rFonts w:asciiTheme="majorHAnsi" w:eastAsia="Arial Unicode MS" w:hAnsiTheme="majorHAnsi" w:cs="Times New Roman"/>
          <w:color w:val="auto"/>
          <w:sz w:val="20"/>
          <w:szCs w:val="20"/>
          <w:lang w:val="es-ES" w:eastAsia="en-US"/>
        </w:rPr>
        <w:t xml:space="preserve"> y</w:t>
      </w:r>
    </w:p>
    <w:p w14:paraId="41AA5BF6" w14:textId="77777777" w:rsidR="000419AD" w:rsidRPr="0054337A" w:rsidRDefault="000419AD" w:rsidP="009D477A">
      <w:pPr>
        <w:pStyle w:val="ListParagraph"/>
        <w:rPr>
          <w:rFonts w:asciiTheme="majorHAnsi" w:eastAsia="Arial Unicode MS" w:hAnsiTheme="majorHAnsi" w:cs="Times New Roman"/>
          <w:color w:val="auto"/>
          <w:sz w:val="20"/>
          <w:szCs w:val="20"/>
          <w:lang w:val="es-ES" w:eastAsia="en-US"/>
        </w:rPr>
      </w:pPr>
    </w:p>
    <w:p w14:paraId="12A7002C" w14:textId="12C317BC" w:rsidR="004A6A54" w:rsidRPr="0054337A"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4337A">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14:paraId="5C9DB012" w14:textId="1CB8EB4A" w:rsidR="00393D6C" w:rsidRPr="00407104" w:rsidRDefault="00393D6C" w:rsidP="00DF3B96">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F3716E">
        <w:rPr>
          <w:rStyle w:val="normaltextrun"/>
          <w:rFonts w:ascii="Cambria" w:hAnsi="Cambria" w:cs="Segoe UI"/>
          <w:sz w:val="20"/>
          <w:szCs w:val="20"/>
          <w:lang w:val="es-CL"/>
        </w:rPr>
        <w:t>12</w:t>
      </w:r>
      <w:r>
        <w:rPr>
          <w:rStyle w:val="normaltextrun"/>
          <w:rFonts w:ascii="Cambria" w:hAnsi="Cambria" w:cs="Segoe UI"/>
          <w:sz w:val="20"/>
          <w:szCs w:val="20"/>
          <w:lang w:val="es-CL"/>
        </w:rPr>
        <w:t xml:space="preserve"> días del mes de </w:t>
      </w:r>
      <w:r w:rsidR="00F3716E">
        <w:rPr>
          <w:rStyle w:val="normaltextrun"/>
          <w:rFonts w:ascii="Cambria" w:hAnsi="Cambria" w:cs="Segoe UI"/>
          <w:sz w:val="20"/>
          <w:szCs w:val="20"/>
          <w:lang w:val="es-CL"/>
        </w:rPr>
        <w:t>julio</w:t>
      </w:r>
      <w:r>
        <w:rPr>
          <w:rStyle w:val="normaltextrun"/>
          <w:rFonts w:ascii="Cambria" w:hAnsi="Cambria" w:cs="Segoe UI"/>
          <w:sz w:val="20"/>
          <w:szCs w:val="20"/>
          <w:lang w:val="es-CL"/>
        </w:rPr>
        <w:t xml:space="preserve"> de 2023.  (Firmado): Margarette May Macaulay, Presidenta; Roberta Clarke, Segunda Vicepresidenta; Julissa Mantilla Falcón y Carlos Bernal Pulido, </w:t>
      </w:r>
      <w:r w:rsidR="00DF3B96">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6AC80CA6" w14:textId="2D2E79D2" w:rsidR="00722C9F" w:rsidRPr="0054337A" w:rsidRDefault="00722C9F" w:rsidP="00393D6C">
      <w:pPr>
        <w:pStyle w:val="paragraph"/>
        <w:spacing w:before="0" w:beforeAutospacing="0" w:after="0" w:afterAutospacing="0"/>
        <w:jc w:val="center"/>
        <w:textAlignment w:val="baseline"/>
        <w:rPr>
          <w:rFonts w:asciiTheme="majorHAnsi" w:hAnsiTheme="majorHAnsi" w:cs="Calibri"/>
          <w:sz w:val="20"/>
          <w:szCs w:val="20"/>
          <w:lang w:val="es-ES_tradnl"/>
        </w:rPr>
      </w:pPr>
    </w:p>
    <w:sectPr w:rsidR="00722C9F" w:rsidRPr="0054337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D8B56" w14:textId="77777777" w:rsidR="00674ECD" w:rsidRDefault="00674ECD">
      <w:r>
        <w:separator/>
      </w:r>
    </w:p>
  </w:endnote>
  <w:endnote w:type="continuationSeparator" w:id="0">
    <w:p w14:paraId="7B464E41" w14:textId="77777777" w:rsidR="00674ECD" w:rsidRDefault="0067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8807C" w14:textId="77777777" w:rsidR="00674ECD" w:rsidRPr="000F35ED" w:rsidRDefault="00674EC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8E62D0B" w14:textId="77777777" w:rsidR="00674ECD" w:rsidRPr="000F35ED" w:rsidRDefault="00674ECD" w:rsidP="000F35ED">
      <w:pPr>
        <w:rPr>
          <w:rFonts w:asciiTheme="majorHAnsi" w:hAnsiTheme="majorHAnsi"/>
          <w:sz w:val="16"/>
          <w:szCs w:val="16"/>
        </w:rPr>
      </w:pPr>
      <w:r w:rsidRPr="000F35ED">
        <w:rPr>
          <w:rFonts w:asciiTheme="majorHAnsi" w:hAnsiTheme="majorHAnsi"/>
          <w:sz w:val="16"/>
          <w:szCs w:val="16"/>
        </w:rPr>
        <w:separator/>
      </w:r>
    </w:p>
    <w:p w14:paraId="215ACEDF" w14:textId="77777777" w:rsidR="00674ECD" w:rsidRPr="000F35ED" w:rsidRDefault="00674EC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353C770" w14:textId="77777777" w:rsidR="00674ECD" w:rsidRPr="000F35ED" w:rsidRDefault="00674EC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9449C52" w14:textId="0A98B7DE" w:rsidR="00916C1D" w:rsidRPr="00916C1D" w:rsidRDefault="00916C1D" w:rsidP="00916C1D">
      <w:pPr>
        <w:pStyle w:val="FootnoteText"/>
        <w:ind w:firstLine="720"/>
        <w:jc w:val="both"/>
        <w:rPr>
          <w:lang w:val="es-US"/>
        </w:rPr>
      </w:pPr>
      <w:r w:rsidRPr="00916C1D">
        <w:rPr>
          <w:rStyle w:val="FootnoteReference"/>
          <w:rFonts w:asciiTheme="majorHAnsi" w:hAnsiTheme="majorHAnsi"/>
          <w:sz w:val="16"/>
          <w:szCs w:val="16"/>
        </w:rPr>
        <w:footnoteRef/>
      </w:r>
      <w:r w:rsidRPr="00916C1D">
        <w:rPr>
          <w:rFonts w:asciiTheme="majorHAnsi" w:hAnsiTheme="majorHAnsi"/>
          <w:sz w:val="16"/>
          <w:szCs w:val="16"/>
          <w:lang w:val="es-US"/>
        </w:rPr>
        <w:t xml:space="preserve"> En adelante, “la Convención Americana” o “la Convención”</w:t>
      </w:r>
    </w:p>
  </w:footnote>
  <w:footnote w:id="3">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272D8380" w14:textId="0CD4DF9C" w:rsidR="00330443" w:rsidRPr="002D3BB2" w:rsidRDefault="00330443" w:rsidP="00330443">
      <w:pPr>
        <w:pStyle w:val="FootnoteText"/>
        <w:ind w:firstLine="720"/>
        <w:jc w:val="both"/>
        <w:rPr>
          <w:rFonts w:asciiTheme="majorHAnsi" w:hAnsiTheme="majorHAnsi"/>
          <w:sz w:val="16"/>
          <w:szCs w:val="16"/>
          <w:lang w:val="es-PE"/>
        </w:rPr>
      </w:pPr>
      <w:r w:rsidRPr="002D3BB2">
        <w:rPr>
          <w:rStyle w:val="FootnoteReference"/>
          <w:rFonts w:asciiTheme="majorHAnsi" w:hAnsiTheme="majorHAnsi"/>
          <w:sz w:val="16"/>
          <w:szCs w:val="16"/>
          <w:lang w:val="es-PE"/>
        </w:rPr>
        <w:footnoteRef/>
      </w:r>
      <w:r w:rsidRPr="002D3BB2">
        <w:rPr>
          <w:rFonts w:asciiTheme="majorHAnsi" w:hAnsiTheme="majorHAnsi"/>
          <w:sz w:val="16"/>
          <w:szCs w:val="16"/>
          <w:lang w:val="es-PE"/>
        </w:rPr>
        <w:t xml:space="preserve"> Ley N. º 8503.- Transitorio 1.- </w:t>
      </w:r>
      <w:r>
        <w:rPr>
          <w:rFonts w:asciiTheme="majorHAnsi" w:hAnsiTheme="majorHAnsi"/>
          <w:sz w:val="16"/>
          <w:szCs w:val="16"/>
          <w:lang w:val="es-PE"/>
        </w:rPr>
        <w:t xml:space="preserve">Las personas condenadas por un hecho delictivo con fecha anterior a esta Ley, a quienes se les haya obstaculizado formular recurso de casación contra la sentencia, en razón de las reglas que regulaban su admisibilidad en aquella fecha, podrán plantear la revisión de la sentencia ante el tribunal competente, </w:t>
      </w:r>
      <w:r w:rsidR="00DF3B96">
        <w:rPr>
          <w:rFonts w:asciiTheme="majorHAnsi" w:hAnsiTheme="majorHAnsi"/>
          <w:sz w:val="16"/>
          <w:szCs w:val="16"/>
          <w:lang w:val="es-PE"/>
        </w:rPr>
        <w:t>i</w:t>
      </w:r>
      <w:r>
        <w:rPr>
          <w:rFonts w:asciiTheme="majorHAnsi" w:hAnsiTheme="majorHAnsi"/>
          <w:sz w:val="16"/>
          <w:szCs w:val="16"/>
          <w:lang w:val="es-PE"/>
        </w:rPr>
        <w:t xml:space="preserve">nvocando en cada caso, el agravio y los aspectos de hecho y de derecho que no fueron posibles de conocer en casación. </w:t>
      </w:r>
    </w:p>
  </w:footnote>
  <w:footnote w:id="5">
    <w:p w14:paraId="181A8378" w14:textId="77777777" w:rsidR="00330443" w:rsidRPr="0024784B" w:rsidRDefault="00330443" w:rsidP="00330443">
      <w:pPr>
        <w:ind w:firstLine="720"/>
        <w:jc w:val="both"/>
        <w:rPr>
          <w:rFonts w:asciiTheme="majorHAnsi" w:eastAsia="Calibri" w:hAnsiTheme="majorHAnsi" w:cs="Calibri"/>
          <w:color w:val="000000"/>
          <w:sz w:val="16"/>
          <w:szCs w:val="16"/>
          <w:u w:color="000000"/>
          <w:lang w:val="es-US" w:eastAsia="es-ES"/>
        </w:rPr>
      </w:pPr>
      <w:r w:rsidRPr="00F42786">
        <w:rPr>
          <w:rStyle w:val="FootnoteReference"/>
          <w:rFonts w:asciiTheme="majorHAnsi" w:hAnsiTheme="majorHAnsi"/>
          <w:sz w:val="16"/>
          <w:szCs w:val="16"/>
        </w:rPr>
        <w:footnoteRef/>
      </w:r>
      <w:r w:rsidRPr="00F42786">
        <w:rPr>
          <w:rFonts w:asciiTheme="majorHAnsi" w:hAnsiTheme="majorHAnsi"/>
          <w:sz w:val="16"/>
          <w:szCs w:val="16"/>
          <w:lang w:val="es-US"/>
        </w:rPr>
        <w:t xml:space="preserve"> Ley N.º 8837</w:t>
      </w:r>
      <w:r>
        <w:rPr>
          <w:rFonts w:asciiTheme="majorHAnsi" w:hAnsiTheme="majorHAnsi"/>
          <w:sz w:val="16"/>
          <w:szCs w:val="16"/>
          <w:lang w:val="es-US"/>
        </w:rPr>
        <w:t xml:space="preserve">.- </w:t>
      </w:r>
      <w:r w:rsidRPr="00F42786">
        <w:rPr>
          <w:rFonts w:asciiTheme="majorHAnsi" w:hAnsiTheme="majorHAnsi"/>
          <w:sz w:val="16"/>
          <w:szCs w:val="16"/>
          <w:lang w:val="es-US"/>
        </w:rPr>
        <w:t>Transitorio III</w:t>
      </w:r>
      <w:r>
        <w:rPr>
          <w:rFonts w:asciiTheme="majorHAnsi" w:hAnsiTheme="majorHAnsi"/>
          <w:sz w:val="16"/>
          <w:szCs w:val="16"/>
          <w:lang w:val="es-US"/>
        </w:rPr>
        <w:t>.-</w:t>
      </w:r>
      <w:r w:rsidRPr="00F42786">
        <w:rPr>
          <w:rFonts w:asciiTheme="majorHAnsi" w:eastAsia="Calibri" w:hAnsiTheme="majorHAnsi" w:cs="Calibri"/>
          <w:color w:val="000000"/>
          <w:sz w:val="16"/>
          <w:szCs w:val="16"/>
          <w:u w:color="000000"/>
          <w:lang w:val="es-US" w:eastAsia="es-ES"/>
        </w:rPr>
        <w:t>En todos los asuntos que tengan sentencia firme al momento de entrar en vigencia la presente Ley, y que se haya alegado con anterioridad la vulneración del artículo 8.2</w:t>
      </w:r>
      <w:r>
        <w:rPr>
          <w:rFonts w:asciiTheme="majorHAnsi" w:eastAsia="Calibri" w:hAnsiTheme="majorHAnsi" w:cs="Calibri"/>
          <w:color w:val="000000"/>
          <w:sz w:val="16"/>
          <w:szCs w:val="16"/>
          <w:u w:color="000000"/>
          <w:lang w:val="es-US" w:eastAsia="es-ES"/>
        </w:rPr>
        <w:t>.</w:t>
      </w:r>
      <w:r w:rsidRPr="00F42786">
        <w:rPr>
          <w:rFonts w:asciiTheme="majorHAnsi" w:eastAsia="Calibri" w:hAnsiTheme="majorHAnsi" w:cs="Calibri"/>
          <w:color w:val="000000"/>
          <w:sz w:val="16"/>
          <w:szCs w:val="16"/>
          <w:u w:color="000000"/>
          <w:lang w:val="es-US" w:eastAsia="es-ES"/>
        </w:rPr>
        <w:t>h</w:t>
      </w:r>
      <w:r>
        <w:rPr>
          <w:rFonts w:asciiTheme="majorHAnsi" w:eastAsia="Calibri" w:hAnsiTheme="majorHAnsi" w:cs="Calibri"/>
          <w:color w:val="000000"/>
          <w:sz w:val="16"/>
          <w:szCs w:val="16"/>
          <w:u w:color="000000"/>
          <w:lang w:val="es-US" w:eastAsia="es-ES"/>
        </w:rPr>
        <w:t>)</w:t>
      </w:r>
      <w:r w:rsidRPr="00F42786">
        <w:rPr>
          <w:rFonts w:asciiTheme="majorHAnsi" w:eastAsia="Calibri" w:hAnsiTheme="majorHAnsi" w:cs="Calibri"/>
          <w:color w:val="000000"/>
          <w:sz w:val="16"/>
          <w:szCs w:val="16"/>
          <w:u w:color="000000"/>
          <w:lang w:val="es-US" w:eastAsia="es-ES"/>
        </w:rPr>
        <w:t xml:space="preserve"> de la Convención Americana de Derechos Humanos, el condenado tendrá derecho a interponer, por única vez, durante los primeros seis meses, procedimiento de revisión que se conocerá conforme a las competencias establecidas en esta Ley, por los antiguos Tribunales de Casación o la Sala Tercera Penal.  En los asuntos que se encuentren pendientes de resolución y que se haya alegado con anterioridad la vulneración del artículo 8.2 h de la Convención </w:t>
      </w:r>
      <w:r w:rsidRPr="0024784B">
        <w:rPr>
          <w:rFonts w:asciiTheme="majorHAnsi" w:eastAsia="Calibri" w:hAnsiTheme="majorHAnsi" w:cs="Calibri"/>
          <w:color w:val="000000"/>
          <w:sz w:val="16"/>
          <w:szCs w:val="16"/>
          <w:u w:color="000000"/>
          <w:lang w:val="es-US" w:eastAsia="es-ES"/>
        </w:rPr>
        <w:t>Americana de Derechos Humanos, al recurrente se le brindará el término de dos meses para readecuar su recurso de casación a un recurso de apelación, el cual se presentará ante los antiguos Tribunales de Casación o la Sala Tercera, según corresponda, que remitirán el expediente ante los nuevos Tribunales de Apelación para su resolución.  Bajo pena de inadmisibilidad se deberá concretar específicamente el agravio.</w:t>
      </w:r>
    </w:p>
  </w:footnote>
  <w:footnote w:id="6">
    <w:p w14:paraId="73F4B8C6" w14:textId="77777777" w:rsidR="00B57997" w:rsidRPr="00EA3787" w:rsidRDefault="00B57997" w:rsidP="00B57997">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es-US"/>
        </w:rPr>
        <w:t xml:space="preserve"> En adelante, la “Corte Interamericana” o la “Corte IDH”.</w:t>
      </w:r>
    </w:p>
  </w:footnote>
  <w:footnote w:id="7">
    <w:p w14:paraId="0E6179A5" w14:textId="77777777" w:rsidR="00B57997" w:rsidRPr="004D0E62" w:rsidRDefault="00B57997" w:rsidP="00B57997">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pt-BR"/>
        </w:rPr>
        <w:t xml:space="preserve"> Corte IDH. Caso Herrera Ulloa Vs. </w:t>
      </w:r>
      <w:r w:rsidRPr="00EA3787">
        <w:rPr>
          <w:rFonts w:asciiTheme="majorHAnsi" w:hAnsiTheme="majorHAnsi"/>
          <w:sz w:val="16"/>
          <w:szCs w:val="16"/>
          <w:lang w:val="es-US"/>
        </w:rPr>
        <w:t xml:space="preserve">Costa Rica. Excepciones Preliminares, Fondo, Reparaciones y Costas. </w:t>
      </w:r>
      <w:r w:rsidRPr="004D0E62">
        <w:rPr>
          <w:rFonts w:asciiTheme="majorHAnsi" w:hAnsiTheme="majorHAnsi"/>
          <w:sz w:val="16"/>
          <w:szCs w:val="16"/>
          <w:lang w:val="es-US"/>
        </w:rPr>
        <w:t xml:space="preserve">Sentencia de 2 de julio de 2004. Serie C No. 107, párr. 167. </w:t>
      </w:r>
    </w:p>
  </w:footnote>
  <w:footnote w:id="8">
    <w:p w14:paraId="4C847034" w14:textId="77777777" w:rsidR="00B57997" w:rsidRPr="008A508D" w:rsidRDefault="00B57997" w:rsidP="00B57997">
      <w:pPr>
        <w:pStyle w:val="FootnoteText"/>
        <w:ind w:firstLine="720"/>
        <w:jc w:val="both"/>
        <w:rPr>
          <w:lang w:val="es-US"/>
        </w:rPr>
      </w:pPr>
      <w:r w:rsidRPr="004D0E62">
        <w:rPr>
          <w:rStyle w:val="FootnoteReference"/>
          <w:rFonts w:asciiTheme="majorHAnsi" w:hAnsiTheme="majorHAnsi"/>
          <w:sz w:val="16"/>
          <w:szCs w:val="16"/>
        </w:rPr>
        <w:footnoteRef/>
      </w:r>
      <w:r w:rsidRPr="00583C5E">
        <w:rPr>
          <w:rFonts w:asciiTheme="majorHAnsi" w:hAnsiTheme="majorHAnsi"/>
          <w:sz w:val="16"/>
          <w:szCs w:val="16"/>
          <w:lang w:val="pt-BR"/>
        </w:rPr>
        <w:t xml:space="preserve"> Corte IDH. Caso Herrera Ulloa Vs. </w:t>
      </w:r>
      <w:r w:rsidRPr="004D0E62">
        <w:rPr>
          <w:rFonts w:asciiTheme="majorHAnsi" w:hAnsiTheme="majorHAnsi"/>
          <w:sz w:val="16"/>
          <w:szCs w:val="16"/>
          <w:lang w:val="es-US"/>
        </w:rPr>
        <w:t xml:space="preserve">Costa Rica. Excepciones Preliminares, Fondo, Reparaciones y Costas. </w:t>
      </w:r>
      <w:r w:rsidRPr="003869D1">
        <w:rPr>
          <w:rFonts w:asciiTheme="majorHAnsi" w:hAnsiTheme="majorHAnsi"/>
          <w:sz w:val="16"/>
          <w:szCs w:val="16"/>
          <w:lang w:val="es-ES"/>
        </w:rPr>
        <w:t>Sentencia de 2 de julio de 2004. Serie C No. 107, párr. 198.</w:t>
      </w:r>
    </w:p>
  </w:footnote>
  <w:footnote w:id="9">
    <w:p w14:paraId="0FD15CC0" w14:textId="77777777" w:rsidR="00B57997" w:rsidRPr="00565232" w:rsidRDefault="00B57997" w:rsidP="00B57997">
      <w:pPr>
        <w:pStyle w:val="FootnoteText"/>
        <w:ind w:firstLine="720"/>
        <w:jc w:val="both"/>
        <w:rPr>
          <w:rFonts w:asciiTheme="majorHAnsi" w:hAnsiTheme="majorHAnsi"/>
          <w:sz w:val="16"/>
          <w:szCs w:val="16"/>
          <w:lang w:val="es-US"/>
        </w:rPr>
      </w:pPr>
      <w:r w:rsidRPr="006A7DCD">
        <w:rPr>
          <w:rStyle w:val="FootnoteReference"/>
          <w:rFonts w:asciiTheme="majorHAnsi" w:hAnsiTheme="majorHAnsi"/>
          <w:sz w:val="16"/>
          <w:szCs w:val="16"/>
        </w:rPr>
        <w:footnoteRef/>
      </w:r>
      <w:r w:rsidRPr="006A7DCD">
        <w:rPr>
          <w:rFonts w:asciiTheme="majorHAnsi" w:hAnsiTheme="majorHAnsi"/>
          <w:sz w:val="16"/>
          <w:szCs w:val="16"/>
          <w:lang w:val="es-US"/>
        </w:rPr>
        <w:t xml:space="preserve"> Corte IDH. Caso Amrhein y otros Vs. Costa Rica. Excepciones Preliminares, Fondo, Reparaciones y Costas. Sentencia de 25 de abril de 2018. Serie C No. 354, párr. 262.</w:t>
      </w:r>
    </w:p>
  </w:footnote>
  <w:footnote w:id="10">
    <w:p w14:paraId="6DDFEDC4" w14:textId="77777777" w:rsidR="00B57997" w:rsidRPr="004D0E62" w:rsidRDefault="00B57997" w:rsidP="00B57997">
      <w:pPr>
        <w:pStyle w:val="FootnoteText"/>
        <w:ind w:firstLine="720"/>
        <w:jc w:val="both"/>
        <w:rPr>
          <w:rFonts w:asciiTheme="majorHAnsi" w:hAnsiTheme="majorHAnsi"/>
          <w:sz w:val="16"/>
          <w:szCs w:val="16"/>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 párr. 48. </w:t>
      </w:r>
    </w:p>
  </w:footnote>
  <w:footnote w:id="11">
    <w:p w14:paraId="42B16500" w14:textId="77777777" w:rsidR="00B57997" w:rsidRPr="008A508D" w:rsidRDefault="00B57997" w:rsidP="00B57997">
      <w:pPr>
        <w:pStyle w:val="FootnoteText"/>
        <w:ind w:firstLine="720"/>
        <w:jc w:val="both"/>
        <w:rPr>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w:t>
      </w:r>
      <w:r>
        <w:rPr>
          <w:rFonts w:asciiTheme="majorHAnsi" w:hAnsiTheme="majorHAnsi"/>
          <w:sz w:val="16"/>
          <w:szCs w:val="16"/>
          <w:lang w:val="es-US"/>
        </w:rPr>
        <w:t xml:space="preserve">, párr. 265. </w:t>
      </w:r>
    </w:p>
  </w:footnote>
  <w:footnote w:id="12">
    <w:p w14:paraId="2A7C80F3" w14:textId="77777777" w:rsidR="00B57997" w:rsidRPr="00EE7817" w:rsidRDefault="00B57997" w:rsidP="00B57997">
      <w:pPr>
        <w:pStyle w:val="FootnoteText"/>
        <w:ind w:firstLine="720"/>
        <w:jc w:val="both"/>
        <w:rPr>
          <w:rFonts w:asciiTheme="majorHAnsi" w:hAnsiTheme="majorHAnsi"/>
          <w:sz w:val="16"/>
          <w:szCs w:val="16"/>
          <w:lang w:val="es-US"/>
        </w:rPr>
      </w:pPr>
      <w:r w:rsidRPr="00EE7817">
        <w:rPr>
          <w:rStyle w:val="FootnoteReference"/>
          <w:rFonts w:asciiTheme="majorHAnsi" w:hAnsiTheme="majorHAnsi"/>
          <w:sz w:val="16"/>
          <w:szCs w:val="16"/>
        </w:rPr>
        <w:footnoteRef/>
      </w:r>
      <w:r w:rsidRPr="00583C5E">
        <w:rPr>
          <w:rFonts w:asciiTheme="majorHAnsi" w:hAnsiTheme="majorHAnsi"/>
          <w:sz w:val="16"/>
          <w:szCs w:val="16"/>
          <w:lang w:val="pt-BR"/>
        </w:rPr>
        <w:t xml:space="preserve"> Corte IDH. Caso Herrera Ulloa Vs. </w:t>
      </w:r>
      <w:r w:rsidRPr="00EE7817">
        <w:rPr>
          <w:rFonts w:asciiTheme="majorHAnsi" w:hAnsiTheme="majorHAnsi"/>
          <w:sz w:val="16"/>
          <w:szCs w:val="16"/>
          <w:lang w:val="es-US"/>
        </w:rPr>
        <w:t>Costa Rica. Supervisión de Cumplimiento de Sentencia. Resolución de la Corte Interamericana de Derechos Humanos de 22 de noviembre de 2010</w:t>
      </w:r>
      <w:r>
        <w:rPr>
          <w:rFonts w:asciiTheme="majorHAnsi" w:hAnsiTheme="majorHAnsi"/>
          <w:sz w:val="16"/>
          <w:szCs w:val="16"/>
          <w:lang w:val="es-US"/>
        </w:rPr>
        <w:t xml:space="preserve">, párr. 16. </w:t>
      </w:r>
    </w:p>
  </w:footnote>
  <w:footnote w:id="13">
    <w:p w14:paraId="056BBCDA" w14:textId="77777777" w:rsidR="00B57997" w:rsidRPr="00735708" w:rsidRDefault="00B57997" w:rsidP="00B57997">
      <w:pPr>
        <w:pStyle w:val="FootnoteText"/>
        <w:ind w:firstLine="720"/>
        <w:jc w:val="both"/>
        <w:rPr>
          <w:rFonts w:ascii="Cambria" w:hAnsi="Cambria"/>
          <w:sz w:val="16"/>
          <w:szCs w:val="16"/>
          <w:lang w:val="es-AR"/>
        </w:rPr>
      </w:pPr>
      <w:r w:rsidRPr="00FA73F6">
        <w:rPr>
          <w:rStyle w:val="FootnoteReference"/>
          <w:rFonts w:ascii="Cambria" w:hAnsi="Cambria"/>
          <w:sz w:val="16"/>
          <w:szCs w:val="16"/>
        </w:rPr>
        <w:footnoteRef/>
      </w:r>
      <w:r w:rsidRPr="00FA73F6">
        <w:rPr>
          <w:rFonts w:ascii="Cambria" w:hAnsi="Cambria"/>
          <w:sz w:val="16"/>
          <w:szCs w:val="16"/>
          <w:lang w:val="es-US"/>
        </w:rPr>
        <w:t xml:space="preserve"> </w:t>
      </w:r>
      <w:r w:rsidRPr="00FA73F6">
        <w:rPr>
          <w:rFonts w:ascii="Cambria" w:hAnsi="Cambria"/>
          <w:sz w:val="16"/>
          <w:szCs w:val="16"/>
          <w:lang w:val="es-ES"/>
        </w:rPr>
        <w:t xml:space="preserve">CIDH. Informe No. 33/14. Caso 12.820. Fondo. Manfred Amrhein y otros. Costa Rica. 4 de abril de 2014. Párr. 217 a 220. </w:t>
      </w:r>
    </w:p>
  </w:footnote>
  <w:footnote w:id="14">
    <w:p w14:paraId="1138B11E" w14:textId="77777777" w:rsidR="00B57997" w:rsidRPr="00CE3C79" w:rsidRDefault="00B57997" w:rsidP="00B57997">
      <w:pPr>
        <w:pStyle w:val="FootnoteText"/>
        <w:ind w:firstLine="720"/>
        <w:jc w:val="both"/>
        <w:rPr>
          <w:sz w:val="16"/>
          <w:szCs w:val="16"/>
          <w:lang w:val="es-US"/>
        </w:rPr>
      </w:pPr>
      <w:r w:rsidRPr="00FA73F6">
        <w:rPr>
          <w:rStyle w:val="FootnoteReference"/>
          <w:rFonts w:ascii="Cambria" w:hAnsi="Cambria"/>
          <w:sz w:val="16"/>
          <w:szCs w:val="16"/>
        </w:rPr>
        <w:footnoteRef/>
      </w:r>
      <w:r w:rsidRPr="00735708">
        <w:rPr>
          <w:rFonts w:ascii="Cambria" w:hAnsi="Cambria"/>
          <w:sz w:val="16"/>
          <w:szCs w:val="16"/>
          <w:lang w:val="es-AR"/>
        </w:rPr>
        <w:t xml:space="preserve"> </w:t>
      </w:r>
      <w:r w:rsidRPr="00FA73F6">
        <w:rPr>
          <w:rFonts w:ascii="Cambria" w:hAnsi="Cambria"/>
          <w:bCs/>
          <w:sz w:val="16"/>
          <w:szCs w:val="16"/>
          <w:shd w:val="clear" w:color="auto" w:fill="FFFFFF"/>
          <w:lang w:val="es-ES"/>
        </w:rPr>
        <w:t xml:space="preserve">Corte IDH. </w:t>
      </w:r>
      <w:r w:rsidRPr="00FA73F6">
        <w:rPr>
          <w:rFonts w:ascii="Cambria" w:hAnsi="Cambria"/>
          <w:bCs/>
          <w:i/>
          <w:sz w:val="16"/>
          <w:szCs w:val="16"/>
          <w:shd w:val="clear" w:color="auto" w:fill="FFFFFF"/>
          <w:lang w:val="es-ES"/>
        </w:rPr>
        <w:t>Caso Amrhein y otros Vs. Costa Rica</w:t>
      </w:r>
      <w:r w:rsidRPr="00FA73F6">
        <w:rPr>
          <w:rFonts w:ascii="Cambria" w:hAnsi="Cambria"/>
          <w:bCs/>
          <w:sz w:val="16"/>
          <w:szCs w:val="16"/>
          <w:shd w:val="clear" w:color="auto" w:fill="FFFFFF"/>
          <w:lang w:val="es-ES"/>
        </w:rPr>
        <w:t xml:space="preserve">. Excepciones Preliminares, Fondo, Reparaciones y Costas. </w:t>
      </w:r>
      <w:r w:rsidRPr="00CE3C79">
        <w:rPr>
          <w:rFonts w:ascii="Cambria" w:hAnsi="Cambria"/>
          <w:bCs/>
          <w:sz w:val="16"/>
          <w:szCs w:val="16"/>
          <w:shd w:val="clear" w:color="auto" w:fill="FFFFFF"/>
          <w:lang w:val="es-US"/>
        </w:rPr>
        <w:t>Sentencia de 25 de abril de 2018. Serie C No. 354. Párr. 260.</w:t>
      </w:r>
    </w:p>
  </w:footnote>
  <w:footnote w:id="15">
    <w:p w14:paraId="46EF8F09" w14:textId="77777777" w:rsidR="00B57997" w:rsidRPr="00C70A03" w:rsidRDefault="00B57997" w:rsidP="00B57997">
      <w:pPr>
        <w:pStyle w:val="FootnoteText"/>
        <w:ind w:firstLine="720"/>
        <w:jc w:val="both"/>
        <w:rPr>
          <w:rFonts w:asciiTheme="majorHAnsi" w:hAnsiTheme="majorHAnsi"/>
          <w:color w:val="auto"/>
          <w:sz w:val="16"/>
          <w:szCs w:val="16"/>
          <w:lang w:val="es-US"/>
        </w:rPr>
      </w:pPr>
      <w:r w:rsidRPr="00534D20">
        <w:rPr>
          <w:rStyle w:val="FootnoteReference"/>
          <w:rFonts w:ascii="Cambria" w:hAnsi="Cambria"/>
          <w:sz w:val="16"/>
          <w:szCs w:val="16"/>
          <w:lang w:val="es-ES"/>
        </w:rPr>
        <w:footnoteRef/>
      </w:r>
      <w:r w:rsidRPr="00534D20">
        <w:rPr>
          <w:rFonts w:ascii="Cambria" w:hAnsi="Cambria"/>
          <w:sz w:val="16"/>
          <w:szCs w:val="16"/>
          <w:lang w:val="es-ES"/>
        </w:rPr>
        <w:t xml:space="preserve"> </w:t>
      </w:r>
      <w:r w:rsidRPr="00534D20">
        <w:rPr>
          <w:rFonts w:ascii="Cambria" w:hAnsi="Cambria"/>
          <w:bCs/>
          <w:sz w:val="16"/>
          <w:szCs w:val="16"/>
          <w:shd w:val="clear" w:color="auto" w:fill="FFFFFF"/>
          <w:lang w:val="es-ES"/>
        </w:rPr>
        <w:t xml:space="preserve">Corte IDH. </w:t>
      </w:r>
      <w:r w:rsidRPr="00534D20">
        <w:rPr>
          <w:rFonts w:ascii="Cambria" w:hAnsi="Cambria"/>
          <w:bCs/>
          <w:i/>
          <w:sz w:val="16"/>
          <w:szCs w:val="16"/>
          <w:shd w:val="clear" w:color="auto" w:fill="FFFFFF"/>
          <w:lang w:val="es-ES"/>
        </w:rPr>
        <w:t>Caso Amrhein y otros Vs. Costa Rica</w:t>
      </w:r>
      <w:r w:rsidRPr="00534D20">
        <w:rPr>
          <w:rFonts w:ascii="Cambria" w:hAnsi="Cambria"/>
          <w:bCs/>
          <w:sz w:val="16"/>
          <w:szCs w:val="16"/>
          <w:shd w:val="clear" w:color="auto" w:fill="FFFFFF"/>
          <w:lang w:val="es-ES"/>
        </w:rPr>
        <w:t xml:space="preserve">. Excepciones Preliminares, Fondo, Reparaciones y Costas. Sentencia de 25 de abril de </w:t>
      </w:r>
      <w:r w:rsidRPr="00090967">
        <w:rPr>
          <w:rFonts w:ascii="Cambria" w:hAnsi="Cambria"/>
          <w:bCs/>
          <w:sz w:val="16"/>
          <w:szCs w:val="16"/>
          <w:shd w:val="clear" w:color="auto" w:fill="FFFFFF"/>
          <w:lang w:val="es-ES"/>
        </w:rPr>
        <w:t xml:space="preserve">2018. Serie </w:t>
      </w:r>
      <w:r w:rsidRPr="0013395A">
        <w:rPr>
          <w:rFonts w:asciiTheme="majorHAnsi" w:hAnsiTheme="majorHAnsi"/>
          <w:bCs/>
          <w:sz w:val="16"/>
          <w:szCs w:val="16"/>
          <w:shd w:val="clear" w:color="auto" w:fill="FFFFFF"/>
          <w:lang w:val="es-ES"/>
        </w:rPr>
        <w:t xml:space="preserve">C No. 354. Párr. </w:t>
      </w:r>
      <w:r w:rsidRPr="00C70A03">
        <w:rPr>
          <w:rFonts w:asciiTheme="majorHAnsi" w:hAnsiTheme="majorHAnsi"/>
          <w:bCs/>
          <w:color w:val="auto"/>
          <w:sz w:val="16"/>
          <w:szCs w:val="16"/>
          <w:shd w:val="clear" w:color="auto" w:fill="FFFFFF"/>
          <w:lang w:val="es-ES"/>
        </w:rPr>
        <w:t xml:space="preserve">266. </w:t>
      </w:r>
    </w:p>
  </w:footnote>
  <w:footnote w:id="16">
    <w:p w14:paraId="35B14C0B" w14:textId="77777777" w:rsidR="00515E64" w:rsidRPr="00515E64" w:rsidRDefault="00515E64" w:rsidP="00515E64">
      <w:pPr>
        <w:pStyle w:val="FootnoteText"/>
        <w:ind w:firstLine="720"/>
        <w:jc w:val="both"/>
        <w:rPr>
          <w:rFonts w:asciiTheme="majorHAnsi" w:hAnsiTheme="majorHAnsi"/>
          <w:sz w:val="16"/>
          <w:szCs w:val="16"/>
          <w:lang w:val="es-US"/>
        </w:rPr>
      </w:pPr>
      <w:r w:rsidRPr="004A71F9">
        <w:rPr>
          <w:rStyle w:val="FootnoteReference"/>
          <w:rFonts w:asciiTheme="majorHAnsi" w:hAnsiTheme="majorHAnsi"/>
          <w:sz w:val="16"/>
          <w:szCs w:val="16"/>
        </w:rPr>
        <w:footnoteRef/>
      </w:r>
      <w:r w:rsidRPr="004A71F9">
        <w:rPr>
          <w:rFonts w:asciiTheme="majorHAnsi" w:hAnsiTheme="majorHAnsi"/>
          <w:sz w:val="16"/>
          <w:szCs w:val="16"/>
          <w:lang w:val="es-US"/>
        </w:rPr>
        <w:t xml:space="preserve"> CIDH, Informe No. 161/17, Petición 29-07. Admisibilidad. </w:t>
      </w:r>
      <w:r w:rsidRPr="004A71F9">
        <w:rPr>
          <w:rFonts w:asciiTheme="majorHAnsi" w:hAnsiTheme="majorHAnsi"/>
          <w:sz w:val="16"/>
          <w:szCs w:val="16"/>
        </w:rPr>
        <w:t>Andy Williams Ga</w:t>
      </w:r>
      <w:r w:rsidRPr="00515E64">
        <w:rPr>
          <w:rFonts w:asciiTheme="majorHAnsi" w:hAnsiTheme="majorHAnsi"/>
          <w:sz w:val="16"/>
          <w:szCs w:val="16"/>
        </w:rPr>
        <w:t xml:space="preserve">rcés Suárez y familia. </w:t>
      </w:r>
      <w:r w:rsidRPr="00515E64">
        <w:rPr>
          <w:rFonts w:asciiTheme="majorHAnsi" w:hAnsiTheme="majorHAnsi"/>
          <w:sz w:val="16"/>
          <w:szCs w:val="16"/>
          <w:lang w:val="es-US"/>
        </w:rPr>
        <w:t>Perú. 30 de noviembre de 2017, párr. 12.</w:t>
      </w:r>
    </w:p>
  </w:footnote>
  <w:footnote w:id="17">
    <w:p w14:paraId="4EABDDFA" w14:textId="05A97203" w:rsidR="00515E64" w:rsidRPr="00515E64" w:rsidRDefault="00515E64" w:rsidP="00515E64">
      <w:pPr>
        <w:pStyle w:val="FootnoteText"/>
        <w:ind w:firstLine="720"/>
        <w:jc w:val="both"/>
        <w:rPr>
          <w:rFonts w:asciiTheme="majorHAnsi" w:hAnsiTheme="majorHAnsi"/>
          <w:sz w:val="16"/>
          <w:szCs w:val="16"/>
          <w:lang w:val="es-US"/>
        </w:rPr>
      </w:pPr>
      <w:r w:rsidRPr="00515E64">
        <w:rPr>
          <w:rStyle w:val="FootnoteReference"/>
          <w:rFonts w:asciiTheme="majorHAnsi" w:hAnsiTheme="majorHAnsi"/>
          <w:sz w:val="16"/>
          <w:szCs w:val="16"/>
        </w:rPr>
        <w:footnoteRef/>
      </w:r>
      <w:r w:rsidRPr="00515E64">
        <w:rPr>
          <w:rFonts w:asciiTheme="majorHAnsi" w:hAnsiTheme="majorHAnsi"/>
          <w:sz w:val="16"/>
          <w:szCs w:val="16"/>
          <w:lang w:val="es-US"/>
        </w:rPr>
        <w:t xml:space="preserve"> CIDH, Informe No. 70/04, Petición 667/01, Admisibilidad, Jesús Manuel Naranjo Cárdenas y otros, Jubilados de la empresa</w:t>
      </w:r>
      <w:r>
        <w:rPr>
          <w:rFonts w:asciiTheme="majorHAnsi" w:hAnsiTheme="majorHAnsi"/>
          <w:sz w:val="16"/>
          <w:szCs w:val="16"/>
          <w:lang w:val="es-US"/>
        </w:rPr>
        <w:t xml:space="preserve"> </w:t>
      </w:r>
      <w:r w:rsidRPr="00515E64">
        <w:rPr>
          <w:rFonts w:asciiTheme="majorHAnsi" w:hAnsiTheme="majorHAnsi"/>
          <w:sz w:val="16"/>
          <w:szCs w:val="16"/>
          <w:lang w:val="es-US"/>
        </w:rPr>
        <w:t>venezolana de aviación VIASA. Venezuela, 15 de octubre de 2004, párr. 52.</w:t>
      </w:r>
    </w:p>
  </w:footnote>
  <w:footnote w:id="18">
    <w:p w14:paraId="5530E001" w14:textId="77777777" w:rsidR="008B4D3C" w:rsidRPr="008B4D3C" w:rsidRDefault="008B4D3C" w:rsidP="008B4D3C">
      <w:pPr>
        <w:ind w:firstLine="720"/>
        <w:jc w:val="both"/>
        <w:rPr>
          <w:rFonts w:asciiTheme="majorHAnsi" w:hAnsiTheme="majorHAnsi"/>
          <w:sz w:val="16"/>
          <w:szCs w:val="16"/>
          <w:lang w:val="es-PE"/>
        </w:rPr>
      </w:pPr>
      <w:r w:rsidRPr="008B4D3C">
        <w:rPr>
          <w:rStyle w:val="FootnoteReference"/>
          <w:rFonts w:asciiTheme="majorHAnsi" w:hAnsiTheme="majorHAnsi"/>
          <w:sz w:val="16"/>
          <w:szCs w:val="16"/>
          <w:lang w:val="es-PE"/>
        </w:rPr>
        <w:footnoteRef/>
      </w:r>
      <w:r w:rsidRPr="00583C5E">
        <w:rPr>
          <w:rFonts w:asciiTheme="majorHAnsi" w:hAnsiTheme="majorHAnsi"/>
          <w:sz w:val="16"/>
          <w:szCs w:val="16"/>
          <w:lang w:val="pt-BR"/>
        </w:rPr>
        <w:t xml:space="preserve"> </w:t>
      </w:r>
      <w:r w:rsidRPr="00583C5E">
        <w:rPr>
          <w:rFonts w:asciiTheme="majorHAnsi" w:hAnsiTheme="majorHAnsi"/>
          <w:bCs/>
          <w:sz w:val="16"/>
          <w:szCs w:val="16"/>
          <w:shd w:val="clear" w:color="auto" w:fill="FFFFFF"/>
          <w:lang w:val="pt-BR"/>
        </w:rPr>
        <w:t xml:space="preserve">Corte IDH. Caso Herrera Ulloa Vs. </w:t>
      </w:r>
      <w:r w:rsidRPr="008B4D3C">
        <w:rPr>
          <w:rFonts w:asciiTheme="majorHAnsi" w:hAnsiTheme="majorHAnsi"/>
          <w:bCs/>
          <w:sz w:val="16"/>
          <w:szCs w:val="16"/>
          <w:shd w:val="clear" w:color="auto" w:fill="FFFFFF"/>
          <w:lang w:val="es-PE"/>
        </w:rPr>
        <w:t xml:space="preserve">Costa Rica. Excepciones Preliminares, Fondo, Reparaciones y Costas. Sentencia de 2 de julio de 2004. Serie C No. 107. Párr. 158 a 161; Corte IDH. Caso Mendoza y otros Vs. Argentina. Excepciones Preliminares, Fondo y Reparaciones. Sentencia de 14 de mayo de 2013. Serie C No. 260. Párr. 242. </w:t>
      </w:r>
      <w:r w:rsidRPr="008B4D3C">
        <w:rPr>
          <w:rFonts w:asciiTheme="majorHAnsi" w:hAnsiTheme="majorHAnsi"/>
          <w:sz w:val="16"/>
          <w:szCs w:val="16"/>
          <w:lang w:val="es-PE"/>
        </w:rPr>
        <w:t xml:space="preserve"> </w:t>
      </w:r>
    </w:p>
  </w:footnote>
  <w:footnote w:id="19">
    <w:p w14:paraId="4F0E6E4A" w14:textId="77777777" w:rsidR="008B4D3C" w:rsidRPr="008B4D3C" w:rsidRDefault="008B4D3C" w:rsidP="008B4D3C">
      <w:pPr>
        <w:pStyle w:val="NormalWeb"/>
        <w:spacing w:before="0" w:beforeAutospacing="0" w:after="0" w:afterAutospacing="0"/>
        <w:ind w:firstLine="720"/>
        <w:jc w:val="both"/>
        <w:rPr>
          <w:rFonts w:asciiTheme="majorHAnsi" w:hAnsiTheme="majorHAnsi"/>
          <w:sz w:val="16"/>
          <w:szCs w:val="16"/>
          <w:lang w:val="es-PE"/>
        </w:rPr>
      </w:pPr>
      <w:r w:rsidRPr="008B4D3C">
        <w:rPr>
          <w:rStyle w:val="FootnoteReference"/>
          <w:rFonts w:asciiTheme="majorHAnsi" w:eastAsia="Trebuchet MS" w:hAnsiTheme="majorHAnsi"/>
          <w:sz w:val="16"/>
          <w:szCs w:val="16"/>
          <w:lang w:val="es-PE"/>
        </w:rPr>
        <w:footnoteRef/>
      </w:r>
      <w:r w:rsidRPr="008B4D3C">
        <w:rPr>
          <w:rFonts w:asciiTheme="majorHAnsi" w:hAnsiTheme="majorHAnsi"/>
          <w:sz w:val="16"/>
          <w:szCs w:val="16"/>
          <w:lang w:val="es-PE"/>
        </w:rPr>
        <w:t xml:space="preserve"> </w:t>
      </w:r>
      <w:r w:rsidRPr="008B4D3C">
        <w:rPr>
          <w:rFonts w:asciiTheme="majorHAnsi" w:hAnsiTheme="majorHAnsi" w:cs="Calibri"/>
          <w:sz w:val="16"/>
          <w:szCs w:val="16"/>
          <w:lang w:val="es-PE"/>
        </w:rPr>
        <w:t xml:space="preserve">Corte IDH., </w:t>
      </w:r>
      <w:r w:rsidRPr="008B4D3C">
        <w:rPr>
          <w:rFonts w:asciiTheme="majorHAnsi" w:hAnsiTheme="majorHAnsi" w:cs="Calibri"/>
          <w:iCs/>
          <w:sz w:val="16"/>
          <w:szCs w:val="16"/>
          <w:lang w:val="es-PE"/>
        </w:rPr>
        <w:t>Caso Herrera Ulloa Vs. Costa Rica</w:t>
      </w:r>
      <w:r w:rsidRPr="008B4D3C">
        <w:rPr>
          <w:rFonts w:asciiTheme="majorHAnsi" w:hAnsiTheme="majorHAnsi" w:cs="Calibri"/>
          <w:sz w:val="16"/>
          <w:szCs w:val="16"/>
          <w:lang w:val="es-PE"/>
        </w:rPr>
        <w:t xml:space="preserve">. Sentencia de Excepciones Preliminares, Fondo, Reparaciones y Costas. 2 de julio de 2004. Serie C No. 107, párr. 165; ONU, Comité́ de Derechos Humanos. </w:t>
      </w:r>
      <w:r w:rsidRPr="008B4D3C">
        <w:rPr>
          <w:rFonts w:asciiTheme="majorHAnsi" w:hAnsiTheme="majorHAnsi" w:cs="Calibri"/>
          <w:iCs/>
          <w:sz w:val="16"/>
          <w:szCs w:val="16"/>
          <w:lang w:val="es-PE"/>
        </w:rPr>
        <w:t>Gómez Vázquez v. España</w:t>
      </w:r>
      <w:r w:rsidRPr="008B4D3C">
        <w:rPr>
          <w:rFonts w:asciiTheme="majorHAnsi" w:hAnsiTheme="majorHAnsi" w:cs="Calibri"/>
          <w:sz w:val="16"/>
          <w:szCs w:val="16"/>
          <w:lang w:val="es-PE"/>
        </w:rPr>
        <w:t xml:space="preserve">. Comunicación No. 701/1996. Decisión de 11 de agosto de 2000, párr. 11.1. </w:t>
      </w:r>
    </w:p>
  </w:footnote>
  <w:footnote w:id="20">
    <w:p w14:paraId="77A9E43F" w14:textId="77777777" w:rsidR="008B4D3C" w:rsidRPr="008B4D3C" w:rsidRDefault="008B4D3C" w:rsidP="008B4D3C">
      <w:pPr>
        <w:pStyle w:val="FootnoteText"/>
        <w:ind w:firstLine="720"/>
        <w:jc w:val="both"/>
        <w:rPr>
          <w:rFonts w:asciiTheme="majorHAnsi" w:hAnsiTheme="majorHAnsi"/>
          <w:color w:val="auto"/>
          <w:sz w:val="16"/>
          <w:szCs w:val="16"/>
          <w:lang w:val="es-PE"/>
        </w:rPr>
      </w:pPr>
      <w:r w:rsidRPr="008B4D3C">
        <w:rPr>
          <w:rStyle w:val="FootnoteReference"/>
          <w:rFonts w:asciiTheme="majorHAnsi" w:hAnsiTheme="majorHAnsi"/>
          <w:color w:val="auto"/>
          <w:sz w:val="16"/>
          <w:szCs w:val="16"/>
          <w:lang w:val="es-PE"/>
        </w:rPr>
        <w:footnoteRef/>
      </w:r>
      <w:r w:rsidRPr="00583C5E">
        <w:rPr>
          <w:rFonts w:asciiTheme="majorHAnsi" w:hAnsiTheme="majorHAnsi"/>
          <w:color w:val="auto"/>
          <w:sz w:val="16"/>
          <w:szCs w:val="16"/>
          <w:lang w:val="pt-BR"/>
        </w:rPr>
        <w:t xml:space="preserve"> Corte IDH., </w:t>
      </w:r>
      <w:r w:rsidRPr="00583C5E">
        <w:rPr>
          <w:rFonts w:asciiTheme="majorHAnsi" w:hAnsiTheme="majorHAnsi"/>
          <w:iCs/>
          <w:color w:val="auto"/>
          <w:sz w:val="16"/>
          <w:szCs w:val="16"/>
          <w:lang w:val="pt-BR"/>
        </w:rPr>
        <w:t xml:space="preserve">Caso Herrera Ulloa Vs. </w:t>
      </w:r>
      <w:r w:rsidRPr="008B4D3C">
        <w:rPr>
          <w:rFonts w:asciiTheme="majorHAnsi" w:hAnsiTheme="majorHAnsi"/>
          <w:iCs/>
          <w:color w:val="auto"/>
          <w:sz w:val="16"/>
          <w:szCs w:val="16"/>
          <w:lang w:val="es-PE"/>
        </w:rPr>
        <w:t>Costa Rica</w:t>
      </w:r>
      <w:r w:rsidRPr="008B4D3C">
        <w:rPr>
          <w:rFonts w:asciiTheme="majorHAnsi" w:hAnsiTheme="majorHAnsi"/>
          <w:color w:val="auto"/>
          <w:sz w:val="16"/>
          <w:szCs w:val="16"/>
          <w:lang w:val="es-PE"/>
        </w:rPr>
        <w:t>. Sentencia de Excepciones Preliminares, Fondo, Reparaciones y Costas. 2 de julio de 2004. Serie C No. 107, párr. 158</w:t>
      </w:r>
    </w:p>
  </w:footnote>
  <w:footnote w:id="21">
    <w:p w14:paraId="4BA63D25" w14:textId="77777777" w:rsidR="008B4D3C" w:rsidRPr="008B4D3C" w:rsidRDefault="008B4D3C" w:rsidP="008B4D3C">
      <w:pPr>
        <w:pStyle w:val="FootnoteText"/>
        <w:ind w:firstLine="720"/>
        <w:jc w:val="both"/>
        <w:rPr>
          <w:rFonts w:asciiTheme="majorHAnsi" w:hAnsiTheme="majorHAnsi"/>
          <w:color w:val="auto"/>
          <w:sz w:val="16"/>
          <w:szCs w:val="16"/>
          <w:lang w:val="es-PE"/>
        </w:rPr>
      </w:pPr>
      <w:r w:rsidRPr="008B4D3C">
        <w:rPr>
          <w:rStyle w:val="FootnoteReference"/>
          <w:rFonts w:asciiTheme="majorHAnsi" w:hAnsiTheme="majorHAnsi"/>
          <w:color w:val="auto"/>
          <w:sz w:val="16"/>
          <w:szCs w:val="16"/>
          <w:lang w:val="es-PE"/>
        </w:rPr>
        <w:footnoteRef/>
      </w:r>
      <w:r w:rsidRPr="00583C5E">
        <w:rPr>
          <w:rFonts w:asciiTheme="majorHAnsi" w:hAnsiTheme="majorHAnsi"/>
          <w:color w:val="auto"/>
          <w:sz w:val="16"/>
          <w:szCs w:val="16"/>
          <w:lang w:val="pt-BR"/>
        </w:rPr>
        <w:t xml:space="preserve"> Corte IDH. </w:t>
      </w:r>
      <w:r w:rsidRPr="00583C5E">
        <w:rPr>
          <w:rFonts w:asciiTheme="majorHAnsi" w:hAnsiTheme="majorHAnsi"/>
          <w:iCs/>
          <w:color w:val="auto"/>
          <w:sz w:val="16"/>
          <w:szCs w:val="16"/>
          <w:lang w:val="pt-BR"/>
        </w:rPr>
        <w:t xml:space="preserve">Caso Barreto Leiva Vs. </w:t>
      </w:r>
      <w:r w:rsidRPr="008B4D3C">
        <w:rPr>
          <w:rFonts w:asciiTheme="majorHAnsi" w:hAnsiTheme="majorHAnsi"/>
          <w:iCs/>
          <w:color w:val="auto"/>
          <w:sz w:val="16"/>
          <w:szCs w:val="16"/>
          <w:lang w:val="es-PE"/>
        </w:rPr>
        <w:t xml:space="preserve">Venezuela. </w:t>
      </w:r>
      <w:r w:rsidRPr="008B4D3C">
        <w:rPr>
          <w:rFonts w:asciiTheme="majorHAnsi" w:hAnsiTheme="majorHAnsi"/>
          <w:color w:val="auto"/>
          <w:sz w:val="16"/>
          <w:szCs w:val="16"/>
          <w:lang w:val="es-PE"/>
        </w:rPr>
        <w:t>Sentencia de Fondo, Reparaciones y Costas 17 de noviembre de 2009. Serie C No. 206</w:t>
      </w:r>
      <w:r w:rsidRPr="008B4D3C">
        <w:rPr>
          <w:rFonts w:asciiTheme="majorHAnsi" w:hAnsiTheme="majorHAnsi"/>
          <w:iCs/>
          <w:color w:val="auto"/>
          <w:sz w:val="16"/>
          <w:szCs w:val="16"/>
          <w:lang w:val="es-PE"/>
        </w:rPr>
        <w:t xml:space="preserve">, </w:t>
      </w:r>
      <w:r w:rsidRPr="008B4D3C">
        <w:rPr>
          <w:rFonts w:asciiTheme="majorHAnsi" w:hAnsiTheme="majorHAnsi"/>
          <w:color w:val="auto"/>
          <w:sz w:val="16"/>
          <w:szCs w:val="16"/>
          <w:lang w:val="es-PE"/>
        </w:rPr>
        <w:t>párr. 90.</w:t>
      </w:r>
    </w:p>
  </w:footnote>
  <w:footnote w:id="22">
    <w:p w14:paraId="4384A2D0" w14:textId="77777777" w:rsidR="008B4D3C" w:rsidRPr="008B4D3C" w:rsidRDefault="008B4D3C" w:rsidP="008B4D3C">
      <w:pPr>
        <w:pStyle w:val="FootnoteText"/>
        <w:ind w:firstLine="720"/>
        <w:jc w:val="both"/>
        <w:rPr>
          <w:rFonts w:asciiTheme="majorHAnsi" w:hAnsiTheme="majorHAnsi"/>
          <w:color w:val="auto"/>
          <w:sz w:val="16"/>
          <w:szCs w:val="16"/>
          <w:lang w:val="es-PE"/>
        </w:rPr>
      </w:pPr>
      <w:r w:rsidRPr="008B4D3C">
        <w:rPr>
          <w:rStyle w:val="FootnoteReference"/>
          <w:rFonts w:asciiTheme="majorHAnsi" w:hAnsiTheme="majorHAnsi"/>
          <w:color w:val="auto"/>
          <w:sz w:val="16"/>
          <w:szCs w:val="16"/>
          <w:lang w:val="es-PE"/>
        </w:rPr>
        <w:footnoteRef/>
      </w:r>
      <w:r w:rsidRPr="008B4D3C">
        <w:rPr>
          <w:rFonts w:asciiTheme="majorHAnsi" w:hAnsiTheme="majorHAnsi"/>
          <w:color w:val="auto"/>
          <w:sz w:val="16"/>
          <w:szCs w:val="16"/>
          <w:lang w:val="es-PE"/>
        </w:rPr>
        <w:t xml:space="preserve"> </w:t>
      </w:r>
      <w:r w:rsidRPr="008B4D3C">
        <w:rPr>
          <w:rStyle w:val="Strong"/>
          <w:rFonts w:asciiTheme="majorHAnsi" w:eastAsia="Cambria" w:hAnsiTheme="majorHAnsi"/>
          <w:b w:val="0"/>
          <w:bCs w:val="0"/>
          <w:color w:val="auto"/>
          <w:sz w:val="16"/>
          <w:szCs w:val="16"/>
          <w:shd w:val="clear" w:color="auto" w:fill="FFFFFF"/>
          <w:lang w:val="es-PE"/>
        </w:rPr>
        <w:t>Corte IDH.</w:t>
      </w:r>
      <w:r w:rsidRPr="008B4D3C">
        <w:rPr>
          <w:rStyle w:val="Strong"/>
          <w:rFonts w:asciiTheme="majorHAnsi" w:eastAsia="Cambria" w:hAnsiTheme="majorHAnsi"/>
          <w:color w:val="auto"/>
          <w:sz w:val="16"/>
          <w:szCs w:val="16"/>
          <w:shd w:val="clear" w:color="auto" w:fill="FFFFFF"/>
          <w:lang w:val="es-PE"/>
        </w:rPr>
        <w:t xml:space="preserve"> </w:t>
      </w:r>
      <w:r w:rsidRPr="008B4D3C">
        <w:rPr>
          <w:rFonts w:asciiTheme="majorHAnsi" w:hAnsiTheme="majorHAnsi"/>
          <w:color w:val="auto"/>
          <w:sz w:val="16"/>
          <w:szCs w:val="16"/>
          <w:shd w:val="clear" w:color="auto" w:fill="FFFFFF"/>
          <w:lang w:val="es-PE"/>
        </w:rPr>
        <w:t>Caso Amrhein y otros Vs. Costa Rica. Excepciones Preliminares, Fondo, Reparaciones y Costas. Sentencia de 25 de abril de 2018. Serie C No. 354. Párr. 272 a 274.</w:t>
      </w:r>
    </w:p>
  </w:footnote>
  <w:footnote w:id="23">
    <w:p w14:paraId="5266CE64" w14:textId="77777777" w:rsidR="008B4D3C" w:rsidRPr="008B4D3C" w:rsidRDefault="008B4D3C" w:rsidP="008B4D3C">
      <w:pPr>
        <w:pStyle w:val="FootnoteText"/>
        <w:ind w:firstLine="720"/>
        <w:jc w:val="both"/>
        <w:rPr>
          <w:color w:val="auto"/>
          <w:lang w:val="es-US"/>
        </w:rPr>
      </w:pPr>
      <w:r w:rsidRPr="008B4D3C">
        <w:rPr>
          <w:rStyle w:val="FootnoteReference"/>
          <w:rFonts w:asciiTheme="majorHAnsi" w:hAnsiTheme="majorHAnsi"/>
          <w:color w:val="auto"/>
          <w:sz w:val="16"/>
          <w:szCs w:val="16"/>
          <w:lang w:val="es-PE"/>
        </w:rPr>
        <w:footnoteRef/>
      </w:r>
      <w:r w:rsidRPr="008B4D3C">
        <w:rPr>
          <w:rFonts w:asciiTheme="majorHAnsi" w:hAnsiTheme="majorHAnsi"/>
          <w:color w:val="auto"/>
          <w:sz w:val="16"/>
          <w:szCs w:val="16"/>
          <w:lang w:val="es-PE"/>
        </w:rPr>
        <w:t xml:space="preserve"> </w:t>
      </w:r>
      <w:r w:rsidRPr="008B4D3C">
        <w:rPr>
          <w:rStyle w:val="Strong"/>
          <w:rFonts w:asciiTheme="majorHAnsi" w:eastAsia="Cambria" w:hAnsiTheme="majorHAnsi"/>
          <w:color w:val="auto"/>
          <w:sz w:val="16"/>
          <w:szCs w:val="16"/>
          <w:shd w:val="clear" w:color="auto" w:fill="FFFFFF"/>
          <w:lang w:val="es-PE"/>
        </w:rPr>
        <w:t xml:space="preserve">Corte </w:t>
      </w:r>
      <w:r w:rsidRPr="008B4D3C">
        <w:rPr>
          <w:rStyle w:val="Strong"/>
          <w:rFonts w:asciiTheme="majorHAnsi" w:eastAsia="Cambria" w:hAnsiTheme="majorHAnsi"/>
          <w:b w:val="0"/>
          <w:bCs w:val="0"/>
          <w:color w:val="auto"/>
          <w:sz w:val="16"/>
          <w:szCs w:val="16"/>
          <w:shd w:val="clear" w:color="auto" w:fill="FFFFFF"/>
          <w:lang w:val="es-PE"/>
        </w:rPr>
        <w:t xml:space="preserve">IDH. Caso Norín Catrimán y otros (Dirigentes, Miembros y Activista del Pueblo Indígena Mapuche) Vs. Chile. Fondo, Reparaciones y Costas. Sentencia de 29 de mayo de 2014. Serie C No. 279. Párr. 270. </w:t>
      </w:r>
      <w:r w:rsidRPr="008B4D3C">
        <w:rPr>
          <w:rFonts w:asciiTheme="majorHAnsi" w:hAnsiTheme="majorHAnsi"/>
          <w:b/>
          <w:bCs/>
          <w:color w:val="auto"/>
          <w:sz w:val="16"/>
          <w:szCs w:val="16"/>
          <w:lang w:val="es-PE"/>
        </w:rPr>
        <w:t xml:space="preserve">  </w:t>
      </w:r>
    </w:p>
  </w:footnote>
  <w:footnote w:id="24">
    <w:p w14:paraId="4D08C172" w14:textId="77777777" w:rsidR="008B4D3C" w:rsidRPr="000F51B7" w:rsidRDefault="008B4D3C" w:rsidP="00DF3B96">
      <w:pPr>
        <w:pStyle w:val="FootnoteText"/>
        <w:ind w:firstLine="720"/>
        <w:jc w:val="both"/>
        <w:rPr>
          <w:rFonts w:ascii="Cambria" w:hAnsi="Cambria"/>
          <w:sz w:val="16"/>
          <w:szCs w:val="16"/>
          <w:lang w:val="es-AR"/>
        </w:rPr>
      </w:pPr>
      <w:r w:rsidRPr="008B4D3C">
        <w:rPr>
          <w:rStyle w:val="FootnoteReference"/>
          <w:rFonts w:ascii="Cambria" w:hAnsi="Cambria"/>
          <w:color w:val="auto"/>
          <w:sz w:val="16"/>
          <w:szCs w:val="16"/>
        </w:rPr>
        <w:footnoteRef/>
      </w:r>
      <w:r w:rsidRPr="008B4D3C">
        <w:rPr>
          <w:rFonts w:ascii="Cambria" w:hAnsi="Cambria"/>
          <w:color w:val="auto"/>
          <w:sz w:val="16"/>
          <w:szCs w:val="16"/>
          <w:lang w:val="es-AR"/>
        </w:rPr>
        <w:t xml:space="preserve"> CIDH. Informe No. 55/97. Caso 11.137. Fondo. Juan Carlos Abella. Argentina. 18 de noviembre de 1997. Párr. 261. </w:t>
      </w:r>
    </w:p>
  </w:footnote>
  <w:footnote w:id="25">
    <w:p w14:paraId="63F21A90" w14:textId="77777777" w:rsidR="008B4D3C" w:rsidRPr="008B0B56" w:rsidRDefault="008B4D3C" w:rsidP="00DF3B96">
      <w:pPr>
        <w:pStyle w:val="NormalWeb"/>
        <w:spacing w:before="0" w:beforeAutospacing="0" w:after="0" w:afterAutospacing="0"/>
        <w:ind w:firstLine="720"/>
        <w:jc w:val="both"/>
        <w:rPr>
          <w:rFonts w:ascii="Cambria" w:hAnsi="Cambria"/>
          <w:sz w:val="16"/>
          <w:szCs w:val="16"/>
          <w:lang w:val="es-ES"/>
        </w:rPr>
      </w:pPr>
      <w:r w:rsidRPr="000F51B7">
        <w:rPr>
          <w:rStyle w:val="FootnoteReference"/>
          <w:rFonts w:ascii="Cambria" w:eastAsia="Trebuchet MS" w:hAnsi="Cambria"/>
          <w:sz w:val="16"/>
          <w:szCs w:val="16"/>
          <w:lang w:val="es-ES"/>
        </w:rPr>
        <w:footnoteRef/>
      </w:r>
      <w:r w:rsidRPr="000F51B7">
        <w:rPr>
          <w:rFonts w:ascii="Cambria" w:hAnsi="Cambria"/>
          <w:sz w:val="16"/>
          <w:szCs w:val="16"/>
          <w:lang w:val="es-ES"/>
        </w:rPr>
        <w:t xml:space="preserve"> </w:t>
      </w:r>
      <w:r w:rsidRPr="000F51B7">
        <w:rPr>
          <w:rFonts w:ascii="Cambria" w:hAnsi="Cambria" w:cs="Calibri"/>
          <w:sz w:val="16"/>
          <w:szCs w:val="16"/>
          <w:lang w:val="es-ES"/>
        </w:rPr>
        <w:t>CIDH, Informe No. 172/10, Caso 12.561, Fondo, César Alberto Mendoza y otros (Prisión y reclusión perpetuas de adolescentes), Argentina, 2 de noviembre de 2010, párr. 189.</w:t>
      </w:r>
      <w:r w:rsidRPr="008B0B56">
        <w:rPr>
          <w:rFonts w:ascii="Cambria" w:hAnsi="Cambria" w:cs="Calibri"/>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565213"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049E7500"/>
    <w:lvl w:ilvl="0" w:tplc="EEAAA2DE">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436119D"/>
    <w:multiLevelType w:val="hybridMultilevel"/>
    <w:tmpl w:val="50A2E904"/>
    <w:lvl w:ilvl="0" w:tplc="DFA085BA">
      <w:start w:val="1"/>
      <w:numFmt w:val="decimal"/>
      <w:lvlText w:val="%1."/>
      <w:lvlJc w:val="left"/>
      <w:pPr>
        <w:ind w:left="720" w:hanging="360"/>
      </w:pPr>
      <w:rPr>
        <w:rFonts w:ascii="Cambria" w:hAnsi="Cambria" w:hint="default"/>
        <w:b w:val="0"/>
        <w:i w:val="0"/>
        <w:sz w:val="20"/>
        <w:szCs w:val="20"/>
        <w:lang w:val="fr-C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8442290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872813378">
    <w:abstractNumId w:val="5"/>
  </w:num>
  <w:num w:numId="3" w16cid:durableId="401412268">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28860888">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813330237">
    <w:abstractNumId w:val="7"/>
  </w:num>
  <w:num w:numId="6" w16cid:durableId="893662297">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532187907">
    <w:abstractNumId w:val="61"/>
  </w:num>
  <w:num w:numId="8" w16cid:durableId="1933658824">
    <w:abstractNumId w:val="24"/>
  </w:num>
  <w:num w:numId="9" w16cid:durableId="102309653">
    <w:abstractNumId w:val="52"/>
  </w:num>
  <w:num w:numId="10" w16cid:durableId="359858344">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19616561">
    <w:abstractNumId w:val="30"/>
  </w:num>
  <w:num w:numId="12" w16cid:durableId="1031029938">
    <w:abstractNumId w:val="59"/>
  </w:num>
  <w:num w:numId="13" w16cid:durableId="669716046">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714454448">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385763071">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2123501088">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381981762">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565453193">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870269286">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374312286">
    <w:abstractNumId w:val="9"/>
  </w:num>
  <w:num w:numId="21" w16cid:durableId="1760907783">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965501360">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526360857">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768116925">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101949704">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62936320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80383921">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941448981">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2064979425">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38668464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851480280">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50167288">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4915212">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470943003">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56929234">
    <w:abstractNumId w:val="20"/>
  </w:num>
  <w:num w:numId="36" w16cid:durableId="143513044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67103170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531383334">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2283443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356151706">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1230333">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382481005">
    <w:abstractNumId w:val="42"/>
  </w:num>
  <w:num w:numId="43" w16cid:durableId="1016346536">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2142921111">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28653544">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247614077">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720088346">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941451639">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90381648">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95574869">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59560326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767651536">
    <w:abstractNumId w:val="46"/>
  </w:num>
  <w:num w:numId="53" w16cid:durableId="993338501">
    <w:abstractNumId w:val="0"/>
  </w:num>
  <w:num w:numId="54" w16cid:durableId="783113306">
    <w:abstractNumId w:val="41"/>
  </w:num>
  <w:num w:numId="55" w16cid:durableId="1627199839">
    <w:abstractNumId w:val="42"/>
  </w:num>
  <w:num w:numId="56" w16cid:durableId="906108081">
    <w:abstractNumId w:val="48"/>
  </w:num>
  <w:num w:numId="57" w16cid:durableId="1662195483">
    <w:abstractNumId w:val="1"/>
  </w:num>
  <w:num w:numId="58" w16cid:durableId="1422067352">
    <w:abstractNumId w:val="2"/>
  </w:num>
  <w:num w:numId="59" w16cid:durableId="728697696">
    <w:abstractNumId w:val="10"/>
  </w:num>
  <w:num w:numId="60" w16cid:durableId="532697137">
    <w:abstractNumId w:val="11"/>
  </w:num>
  <w:num w:numId="61" w16cid:durableId="1882203984">
    <w:abstractNumId w:val="12"/>
  </w:num>
  <w:num w:numId="62" w16cid:durableId="1351371818">
    <w:abstractNumId w:val="13"/>
  </w:num>
  <w:num w:numId="63" w16cid:durableId="1675113195">
    <w:abstractNumId w:val="14"/>
  </w:num>
  <w:num w:numId="64" w16cid:durableId="1955670201">
    <w:abstractNumId w:val="16"/>
  </w:num>
  <w:num w:numId="65" w16cid:durableId="574364452">
    <w:abstractNumId w:val="17"/>
  </w:num>
  <w:num w:numId="66" w16cid:durableId="223028224">
    <w:abstractNumId w:val="18"/>
  </w:num>
  <w:num w:numId="67" w16cid:durableId="839083034">
    <w:abstractNumId w:val="19"/>
  </w:num>
  <w:num w:numId="68" w16cid:durableId="1048453737">
    <w:abstractNumId w:val="21"/>
  </w:num>
  <w:num w:numId="69" w16cid:durableId="1026640194">
    <w:abstractNumId w:val="22"/>
  </w:num>
  <w:num w:numId="70" w16cid:durableId="1329288156">
    <w:abstractNumId w:val="25"/>
  </w:num>
  <w:num w:numId="71" w16cid:durableId="1809085151">
    <w:abstractNumId w:val="26"/>
  </w:num>
  <w:num w:numId="72" w16cid:durableId="1080827732">
    <w:abstractNumId w:val="27"/>
  </w:num>
  <w:num w:numId="73" w16cid:durableId="2036301683">
    <w:abstractNumId w:val="29"/>
  </w:num>
  <w:num w:numId="74" w16cid:durableId="126708259">
    <w:abstractNumId w:val="31"/>
  </w:num>
  <w:num w:numId="75" w16cid:durableId="2058167483">
    <w:abstractNumId w:val="33"/>
  </w:num>
  <w:num w:numId="76" w16cid:durableId="2058311766">
    <w:abstractNumId w:val="34"/>
  </w:num>
  <w:num w:numId="77" w16cid:durableId="410128829">
    <w:abstractNumId w:val="35"/>
  </w:num>
  <w:num w:numId="78" w16cid:durableId="1761218776">
    <w:abstractNumId w:val="36"/>
  </w:num>
  <w:num w:numId="79" w16cid:durableId="1781222947">
    <w:abstractNumId w:val="37"/>
  </w:num>
  <w:num w:numId="80" w16cid:durableId="1311638866">
    <w:abstractNumId w:val="38"/>
  </w:num>
  <w:num w:numId="81" w16cid:durableId="1285455016">
    <w:abstractNumId w:val="39"/>
  </w:num>
  <w:num w:numId="82" w16cid:durableId="1160926393">
    <w:abstractNumId w:val="43"/>
  </w:num>
  <w:num w:numId="83" w16cid:durableId="1364018377">
    <w:abstractNumId w:val="44"/>
  </w:num>
  <w:num w:numId="84" w16cid:durableId="80612354">
    <w:abstractNumId w:val="50"/>
  </w:num>
  <w:num w:numId="85" w16cid:durableId="1691254366">
    <w:abstractNumId w:val="53"/>
  </w:num>
  <w:num w:numId="86" w16cid:durableId="580339032">
    <w:abstractNumId w:val="56"/>
  </w:num>
  <w:num w:numId="87" w16cid:durableId="379717792">
    <w:abstractNumId w:val="58"/>
  </w:num>
  <w:num w:numId="88" w16cid:durableId="1044066421">
    <w:abstractNumId w:val="60"/>
  </w:num>
  <w:num w:numId="89" w16cid:durableId="2091930067">
    <w:abstractNumId w:val="62"/>
  </w:num>
  <w:num w:numId="90" w16cid:durableId="532546517">
    <w:abstractNumId w:val="63"/>
  </w:num>
  <w:num w:numId="91" w16cid:durableId="414666162">
    <w:abstractNumId w:val="64"/>
  </w:num>
  <w:num w:numId="92" w16cid:durableId="1269311212">
    <w:abstractNumId w:val="65"/>
  </w:num>
  <w:num w:numId="93" w16cid:durableId="1631939513">
    <w:abstractNumId w:val="67"/>
  </w:num>
  <w:num w:numId="94" w16cid:durableId="1834564849">
    <w:abstractNumId w:val="23"/>
  </w:num>
  <w:num w:numId="95" w16cid:durableId="205724164">
    <w:abstractNumId w:val="45"/>
  </w:num>
  <w:num w:numId="96" w16cid:durableId="949429864">
    <w:abstractNumId w:val="57"/>
  </w:num>
  <w:num w:numId="97" w16cid:durableId="288970792">
    <w:abstractNumId w:val="54"/>
  </w:num>
  <w:num w:numId="98" w16cid:durableId="952714129">
    <w:abstractNumId w:val="49"/>
  </w:num>
  <w:num w:numId="99" w16cid:durableId="1523976620">
    <w:abstractNumId w:val="40"/>
  </w:num>
  <w:num w:numId="100" w16cid:durableId="156654599">
    <w:abstractNumId w:val="3"/>
  </w:num>
  <w:num w:numId="101" w16cid:durableId="1936327866">
    <w:abstractNumId w:val="28"/>
  </w:num>
  <w:num w:numId="102" w16cid:durableId="1754089481">
    <w:abstractNumId w:val="51"/>
  </w:num>
  <w:num w:numId="103" w16cid:durableId="219633537">
    <w:abstractNumId w:val="6"/>
  </w:num>
  <w:num w:numId="104" w16cid:durableId="195585926">
    <w:abstractNumId w:val="66"/>
  </w:num>
  <w:num w:numId="105" w16cid:durableId="525605381">
    <w:abstractNumId w:val="55"/>
  </w:num>
  <w:num w:numId="106" w16cid:durableId="202910152">
    <w:abstractNumId w:val="4"/>
  </w:num>
  <w:num w:numId="107" w16cid:durableId="1026829289">
    <w:abstractNumId w:val="32"/>
  </w:num>
  <w:num w:numId="108" w16cid:durableId="681589062">
    <w:abstractNumId w:val="15"/>
  </w:num>
  <w:num w:numId="109" w16cid:durableId="546839422">
    <w:abstractNumId w:val="47"/>
  </w:num>
  <w:num w:numId="110" w16cid:durableId="231698390">
    <w:abstractNumId w:va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33FB"/>
    <w:rsid w:val="00014E8D"/>
    <w:rsid w:val="0001788C"/>
    <w:rsid w:val="000216DE"/>
    <w:rsid w:val="000240A9"/>
    <w:rsid w:val="00027C1C"/>
    <w:rsid w:val="000337EF"/>
    <w:rsid w:val="00040C3A"/>
    <w:rsid w:val="000419AD"/>
    <w:rsid w:val="00042C75"/>
    <w:rsid w:val="000433C9"/>
    <w:rsid w:val="0005657F"/>
    <w:rsid w:val="0006546B"/>
    <w:rsid w:val="000716C5"/>
    <w:rsid w:val="00075E23"/>
    <w:rsid w:val="000834F8"/>
    <w:rsid w:val="00086FE2"/>
    <w:rsid w:val="0009344A"/>
    <w:rsid w:val="000A392E"/>
    <w:rsid w:val="000A575F"/>
    <w:rsid w:val="000A6654"/>
    <w:rsid w:val="000C52C8"/>
    <w:rsid w:val="000C6959"/>
    <w:rsid w:val="000D05CB"/>
    <w:rsid w:val="000D10DB"/>
    <w:rsid w:val="000E3F43"/>
    <w:rsid w:val="000E5EB5"/>
    <w:rsid w:val="000F35ED"/>
    <w:rsid w:val="000F7756"/>
    <w:rsid w:val="00107131"/>
    <w:rsid w:val="0010736F"/>
    <w:rsid w:val="00113F73"/>
    <w:rsid w:val="00115120"/>
    <w:rsid w:val="00120271"/>
    <w:rsid w:val="00121CC2"/>
    <w:rsid w:val="00130CB7"/>
    <w:rsid w:val="00131425"/>
    <w:rsid w:val="00133EE5"/>
    <w:rsid w:val="00137B32"/>
    <w:rsid w:val="0014006E"/>
    <w:rsid w:val="0016379C"/>
    <w:rsid w:val="00167A34"/>
    <w:rsid w:val="00181231"/>
    <w:rsid w:val="00183986"/>
    <w:rsid w:val="001A5051"/>
    <w:rsid w:val="001A6A9B"/>
    <w:rsid w:val="001A7870"/>
    <w:rsid w:val="001B3A00"/>
    <w:rsid w:val="001B4ACE"/>
    <w:rsid w:val="001C0F41"/>
    <w:rsid w:val="001C1B41"/>
    <w:rsid w:val="001C28C7"/>
    <w:rsid w:val="001D65EF"/>
    <w:rsid w:val="001E170E"/>
    <w:rsid w:val="001E49E7"/>
    <w:rsid w:val="001E7291"/>
    <w:rsid w:val="001F1939"/>
    <w:rsid w:val="001F5661"/>
    <w:rsid w:val="001F701F"/>
    <w:rsid w:val="001F7201"/>
    <w:rsid w:val="002002AC"/>
    <w:rsid w:val="00211D70"/>
    <w:rsid w:val="00223A29"/>
    <w:rsid w:val="00223FB2"/>
    <w:rsid w:val="002250A3"/>
    <w:rsid w:val="00232ACA"/>
    <w:rsid w:val="00235217"/>
    <w:rsid w:val="00243CE7"/>
    <w:rsid w:val="00244312"/>
    <w:rsid w:val="00246D1F"/>
    <w:rsid w:val="00247403"/>
    <w:rsid w:val="00247542"/>
    <w:rsid w:val="002536EC"/>
    <w:rsid w:val="00253E08"/>
    <w:rsid w:val="0026117F"/>
    <w:rsid w:val="00266B61"/>
    <w:rsid w:val="0026712A"/>
    <w:rsid w:val="002704DB"/>
    <w:rsid w:val="00274CB0"/>
    <w:rsid w:val="002811F6"/>
    <w:rsid w:val="00294E48"/>
    <w:rsid w:val="002A0AAE"/>
    <w:rsid w:val="002A5820"/>
    <w:rsid w:val="002A5BE4"/>
    <w:rsid w:val="002B4477"/>
    <w:rsid w:val="002B60DE"/>
    <w:rsid w:val="002B6F1F"/>
    <w:rsid w:val="002B6F4F"/>
    <w:rsid w:val="002C1BA2"/>
    <w:rsid w:val="002C4612"/>
    <w:rsid w:val="002D2B26"/>
    <w:rsid w:val="002D7EA2"/>
    <w:rsid w:val="002E187C"/>
    <w:rsid w:val="002F1336"/>
    <w:rsid w:val="002F5999"/>
    <w:rsid w:val="00302733"/>
    <w:rsid w:val="003041B5"/>
    <w:rsid w:val="003071F7"/>
    <w:rsid w:val="00314078"/>
    <w:rsid w:val="0031535D"/>
    <w:rsid w:val="003239B8"/>
    <w:rsid w:val="003242EF"/>
    <w:rsid w:val="0032585D"/>
    <w:rsid w:val="00330443"/>
    <w:rsid w:val="00330D36"/>
    <w:rsid w:val="0033169F"/>
    <w:rsid w:val="003320D8"/>
    <w:rsid w:val="00334529"/>
    <w:rsid w:val="00337D82"/>
    <w:rsid w:val="00344977"/>
    <w:rsid w:val="00346C95"/>
    <w:rsid w:val="00350CE2"/>
    <w:rsid w:val="00350EDB"/>
    <w:rsid w:val="00356185"/>
    <w:rsid w:val="003577A5"/>
    <w:rsid w:val="00360380"/>
    <w:rsid w:val="0036357A"/>
    <w:rsid w:val="0037519E"/>
    <w:rsid w:val="00386959"/>
    <w:rsid w:val="00386CF0"/>
    <w:rsid w:val="0039144C"/>
    <w:rsid w:val="00393D6C"/>
    <w:rsid w:val="003A5660"/>
    <w:rsid w:val="003B32B8"/>
    <w:rsid w:val="003B70FB"/>
    <w:rsid w:val="003B7279"/>
    <w:rsid w:val="003C676B"/>
    <w:rsid w:val="003D20FC"/>
    <w:rsid w:val="003D3BC2"/>
    <w:rsid w:val="003E5CDC"/>
    <w:rsid w:val="003E6CA1"/>
    <w:rsid w:val="003F5B51"/>
    <w:rsid w:val="00400E58"/>
    <w:rsid w:val="00401D83"/>
    <w:rsid w:val="00401DBA"/>
    <w:rsid w:val="00402BE9"/>
    <w:rsid w:val="00405F9C"/>
    <w:rsid w:val="004065A8"/>
    <w:rsid w:val="00406D7B"/>
    <w:rsid w:val="004079A0"/>
    <w:rsid w:val="0041526F"/>
    <w:rsid w:val="004165C2"/>
    <w:rsid w:val="00434766"/>
    <w:rsid w:val="00441ECB"/>
    <w:rsid w:val="00445193"/>
    <w:rsid w:val="00445C2D"/>
    <w:rsid w:val="0045380C"/>
    <w:rsid w:val="00453D87"/>
    <w:rsid w:val="00462C1B"/>
    <w:rsid w:val="00463257"/>
    <w:rsid w:val="00466456"/>
    <w:rsid w:val="00467B7E"/>
    <w:rsid w:val="00473BB4"/>
    <w:rsid w:val="00477592"/>
    <w:rsid w:val="00480070"/>
    <w:rsid w:val="004836F6"/>
    <w:rsid w:val="00486F1C"/>
    <w:rsid w:val="00487A82"/>
    <w:rsid w:val="00487FF1"/>
    <w:rsid w:val="0049419D"/>
    <w:rsid w:val="004A12C7"/>
    <w:rsid w:val="004A47CF"/>
    <w:rsid w:val="004A6A54"/>
    <w:rsid w:val="004B7C78"/>
    <w:rsid w:val="004C16F2"/>
    <w:rsid w:val="004C20D2"/>
    <w:rsid w:val="004C2312"/>
    <w:rsid w:val="004C4B62"/>
    <w:rsid w:val="004C54C9"/>
    <w:rsid w:val="004D0AE0"/>
    <w:rsid w:val="004D1A1B"/>
    <w:rsid w:val="004D4ABA"/>
    <w:rsid w:val="004D6025"/>
    <w:rsid w:val="004E2649"/>
    <w:rsid w:val="004E757D"/>
    <w:rsid w:val="004F148A"/>
    <w:rsid w:val="004F4270"/>
    <w:rsid w:val="004F626F"/>
    <w:rsid w:val="00500579"/>
    <w:rsid w:val="00501399"/>
    <w:rsid w:val="0050633D"/>
    <w:rsid w:val="00507BC4"/>
    <w:rsid w:val="005128E4"/>
    <w:rsid w:val="00512BFD"/>
    <w:rsid w:val="005133DB"/>
    <w:rsid w:val="00514504"/>
    <w:rsid w:val="00515E64"/>
    <w:rsid w:val="00524A27"/>
    <w:rsid w:val="00525560"/>
    <w:rsid w:val="00525F6F"/>
    <w:rsid w:val="00525F8E"/>
    <w:rsid w:val="00532E5C"/>
    <w:rsid w:val="0054337A"/>
    <w:rsid w:val="00543762"/>
    <w:rsid w:val="00544C49"/>
    <w:rsid w:val="005516A1"/>
    <w:rsid w:val="005559EF"/>
    <w:rsid w:val="0055650B"/>
    <w:rsid w:val="00557D41"/>
    <w:rsid w:val="00560A39"/>
    <w:rsid w:val="00563557"/>
    <w:rsid w:val="00565213"/>
    <w:rsid w:val="00567CF0"/>
    <w:rsid w:val="00570B70"/>
    <w:rsid w:val="0057402A"/>
    <w:rsid w:val="0057540D"/>
    <w:rsid w:val="005771D0"/>
    <w:rsid w:val="00582673"/>
    <w:rsid w:val="00583C5E"/>
    <w:rsid w:val="0059191A"/>
    <w:rsid w:val="005921FF"/>
    <w:rsid w:val="005A1DD8"/>
    <w:rsid w:val="005A24ED"/>
    <w:rsid w:val="005A6D0E"/>
    <w:rsid w:val="005B52B0"/>
    <w:rsid w:val="005B6806"/>
    <w:rsid w:val="005C3B5D"/>
    <w:rsid w:val="005C4225"/>
    <w:rsid w:val="005D38F9"/>
    <w:rsid w:val="005E46A6"/>
    <w:rsid w:val="005F0DAD"/>
    <w:rsid w:val="005F0F33"/>
    <w:rsid w:val="005F3A51"/>
    <w:rsid w:val="00600DEB"/>
    <w:rsid w:val="006108FA"/>
    <w:rsid w:val="00627C9F"/>
    <w:rsid w:val="006311E9"/>
    <w:rsid w:val="00632354"/>
    <w:rsid w:val="00635421"/>
    <w:rsid w:val="00642213"/>
    <w:rsid w:val="00642810"/>
    <w:rsid w:val="00646A38"/>
    <w:rsid w:val="00652333"/>
    <w:rsid w:val="00674ECD"/>
    <w:rsid w:val="0068009E"/>
    <w:rsid w:val="0068044A"/>
    <w:rsid w:val="006845BA"/>
    <w:rsid w:val="00684BFC"/>
    <w:rsid w:val="00692219"/>
    <w:rsid w:val="0069729C"/>
    <w:rsid w:val="006A17D2"/>
    <w:rsid w:val="006A3F10"/>
    <w:rsid w:val="006A73E6"/>
    <w:rsid w:val="006B2869"/>
    <w:rsid w:val="006B2D5C"/>
    <w:rsid w:val="006C4EB1"/>
    <w:rsid w:val="006D0F37"/>
    <w:rsid w:val="006D5973"/>
    <w:rsid w:val="006D62D1"/>
    <w:rsid w:val="006E0166"/>
    <w:rsid w:val="006E2FFB"/>
    <w:rsid w:val="006E7B34"/>
    <w:rsid w:val="0070697F"/>
    <w:rsid w:val="0072199C"/>
    <w:rsid w:val="00722C9F"/>
    <w:rsid w:val="00723FBA"/>
    <w:rsid w:val="007253B8"/>
    <w:rsid w:val="00736A95"/>
    <w:rsid w:val="0073741F"/>
    <w:rsid w:val="00741122"/>
    <w:rsid w:val="00744F21"/>
    <w:rsid w:val="00744FFD"/>
    <w:rsid w:val="00764630"/>
    <w:rsid w:val="0076643F"/>
    <w:rsid w:val="00777F63"/>
    <w:rsid w:val="00782965"/>
    <w:rsid w:val="0078712C"/>
    <w:rsid w:val="007A20DA"/>
    <w:rsid w:val="007A5817"/>
    <w:rsid w:val="007B05C4"/>
    <w:rsid w:val="007B60E9"/>
    <w:rsid w:val="007B6CC3"/>
    <w:rsid w:val="007B76D3"/>
    <w:rsid w:val="007B7742"/>
    <w:rsid w:val="007C3334"/>
    <w:rsid w:val="007C7562"/>
    <w:rsid w:val="007D2B98"/>
    <w:rsid w:val="007D6396"/>
    <w:rsid w:val="007E21BC"/>
    <w:rsid w:val="007E62BA"/>
    <w:rsid w:val="007E7C82"/>
    <w:rsid w:val="007F2697"/>
    <w:rsid w:val="007F2AA1"/>
    <w:rsid w:val="007F588D"/>
    <w:rsid w:val="00803F1C"/>
    <w:rsid w:val="0080493E"/>
    <w:rsid w:val="00804C15"/>
    <w:rsid w:val="0080600E"/>
    <w:rsid w:val="00814688"/>
    <w:rsid w:val="00814EA4"/>
    <w:rsid w:val="00817612"/>
    <w:rsid w:val="00823D85"/>
    <w:rsid w:val="008262DC"/>
    <w:rsid w:val="008338A4"/>
    <w:rsid w:val="00834D49"/>
    <w:rsid w:val="00837C45"/>
    <w:rsid w:val="00840541"/>
    <w:rsid w:val="00844730"/>
    <w:rsid w:val="00844E4E"/>
    <w:rsid w:val="008457C2"/>
    <w:rsid w:val="00852B91"/>
    <w:rsid w:val="00855ADB"/>
    <w:rsid w:val="00857A82"/>
    <w:rsid w:val="00860E78"/>
    <w:rsid w:val="00865BFA"/>
    <w:rsid w:val="00873836"/>
    <w:rsid w:val="008765DB"/>
    <w:rsid w:val="008770DB"/>
    <w:rsid w:val="00884A44"/>
    <w:rsid w:val="00885737"/>
    <w:rsid w:val="00890650"/>
    <w:rsid w:val="008931FA"/>
    <w:rsid w:val="00894169"/>
    <w:rsid w:val="00897C3D"/>
    <w:rsid w:val="00897E12"/>
    <w:rsid w:val="008A7E0F"/>
    <w:rsid w:val="008B12F5"/>
    <w:rsid w:val="008B4D3C"/>
    <w:rsid w:val="008C218A"/>
    <w:rsid w:val="008C5E2D"/>
    <w:rsid w:val="008D768D"/>
    <w:rsid w:val="008E21AE"/>
    <w:rsid w:val="008E3759"/>
    <w:rsid w:val="008E3BFE"/>
    <w:rsid w:val="008F1912"/>
    <w:rsid w:val="008F3C73"/>
    <w:rsid w:val="008F5671"/>
    <w:rsid w:val="0090270B"/>
    <w:rsid w:val="00902D49"/>
    <w:rsid w:val="009041DC"/>
    <w:rsid w:val="009115AD"/>
    <w:rsid w:val="00912A07"/>
    <w:rsid w:val="009135C4"/>
    <w:rsid w:val="00916C1D"/>
    <w:rsid w:val="00917B5A"/>
    <w:rsid w:val="00920537"/>
    <w:rsid w:val="00920A58"/>
    <w:rsid w:val="00920A8C"/>
    <w:rsid w:val="009218F1"/>
    <w:rsid w:val="00933D89"/>
    <w:rsid w:val="00934A2C"/>
    <w:rsid w:val="00941EB3"/>
    <w:rsid w:val="00944A4D"/>
    <w:rsid w:val="009601EC"/>
    <w:rsid w:val="00964316"/>
    <w:rsid w:val="00965DB0"/>
    <w:rsid w:val="0096706E"/>
    <w:rsid w:val="00970BCD"/>
    <w:rsid w:val="00972C63"/>
    <w:rsid w:val="009737B0"/>
    <w:rsid w:val="00974491"/>
    <w:rsid w:val="00975C4E"/>
    <w:rsid w:val="00981FBA"/>
    <w:rsid w:val="00985244"/>
    <w:rsid w:val="009861C4"/>
    <w:rsid w:val="00990996"/>
    <w:rsid w:val="00997BC5"/>
    <w:rsid w:val="009A088E"/>
    <w:rsid w:val="009A4F41"/>
    <w:rsid w:val="009A7755"/>
    <w:rsid w:val="009B381B"/>
    <w:rsid w:val="009C4589"/>
    <w:rsid w:val="009D1753"/>
    <w:rsid w:val="009D2008"/>
    <w:rsid w:val="009D477A"/>
    <w:rsid w:val="009D53A0"/>
    <w:rsid w:val="009D7611"/>
    <w:rsid w:val="009E0B61"/>
    <w:rsid w:val="009E0F16"/>
    <w:rsid w:val="009E53DE"/>
    <w:rsid w:val="009F3B79"/>
    <w:rsid w:val="00A11212"/>
    <w:rsid w:val="00A11E44"/>
    <w:rsid w:val="00A1324F"/>
    <w:rsid w:val="00A16F37"/>
    <w:rsid w:val="00A207CA"/>
    <w:rsid w:val="00A30100"/>
    <w:rsid w:val="00A328B3"/>
    <w:rsid w:val="00A50FCF"/>
    <w:rsid w:val="00A528D1"/>
    <w:rsid w:val="00A563B5"/>
    <w:rsid w:val="00A570C2"/>
    <w:rsid w:val="00A610CD"/>
    <w:rsid w:val="00A758AA"/>
    <w:rsid w:val="00A840DB"/>
    <w:rsid w:val="00A96909"/>
    <w:rsid w:val="00AA09A2"/>
    <w:rsid w:val="00AA2476"/>
    <w:rsid w:val="00AA324D"/>
    <w:rsid w:val="00AA7996"/>
    <w:rsid w:val="00AB7136"/>
    <w:rsid w:val="00AC19CB"/>
    <w:rsid w:val="00AC21C0"/>
    <w:rsid w:val="00AC7891"/>
    <w:rsid w:val="00AE3D52"/>
    <w:rsid w:val="00AE5488"/>
    <w:rsid w:val="00AE6F91"/>
    <w:rsid w:val="00AF0744"/>
    <w:rsid w:val="00AF5571"/>
    <w:rsid w:val="00B030E3"/>
    <w:rsid w:val="00B07341"/>
    <w:rsid w:val="00B11198"/>
    <w:rsid w:val="00B11F71"/>
    <w:rsid w:val="00B13E04"/>
    <w:rsid w:val="00B15618"/>
    <w:rsid w:val="00B17BFE"/>
    <w:rsid w:val="00B200D2"/>
    <w:rsid w:val="00B20863"/>
    <w:rsid w:val="00B227A5"/>
    <w:rsid w:val="00B271D1"/>
    <w:rsid w:val="00B30539"/>
    <w:rsid w:val="00B314DB"/>
    <w:rsid w:val="00B361F2"/>
    <w:rsid w:val="00B3718B"/>
    <w:rsid w:val="00B3745F"/>
    <w:rsid w:val="00B4104C"/>
    <w:rsid w:val="00B415F5"/>
    <w:rsid w:val="00B4632A"/>
    <w:rsid w:val="00B501EB"/>
    <w:rsid w:val="00B530F1"/>
    <w:rsid w:val="00B57997"/>
    <w:rsid w:val="00B64E13"/>
    <w:rsid w:val="00B82E09"/>
    <w:rsid w:val="00BA276C"/>
    <w:rsid w:val="00BB306F"/>
    <w:rsid w:val="00BB4FCC"/>
    <w:rsid w:val="00BC5210"/>
    <w:rsid w:val="00BC6147"/>
    <w:rsid w:val="00BD4B89"/>
    <w:rsid w:val="00BD5922"/>
    <w:rsid w:val="00BD635C"/>
    <w:rsid w:val="00BE2C97"/>
    <w:rsid w:val="00BE7866"/>
    <w:rsid w:val="00BF02CB"/>
    <w:rsid w:val="00BF117F"/>
    <w:rsid w:val="00BF6FD8"/>
    <w:rsid w:val="00C00B55"/>
    <w:rsid w:val="00C01C80"/>
    <w:rsid w:val="00C03680"/>
    <w:rsid w:val="00C054DF"/>
    <w:rsid w:val="00C1321F"/>
    <w:rsid w:val="00C21762"/>
    <w:rsid w:val="00C21FEF"/>
    <w:rsid w:val="00C23BA4"/>
    <w:rsid w:val="00C24543"/>
    <w:rsid w:val="00C256A2"/>
    <w:rsid w:val="00C25ADB"/>
    <w:rsid w:val="00C25C23"/>
    <w:rsid w:val="00C51515"/>
    <w:rsid w:val="00C5660B"/>
    <w:rsid w:val="00C568CB"/>
    <w:rsid w:val="00C66B72"/>
    <w:rsid w:val="00C7421D"/>
    <w:rsid w:val="00C852B1"/>
    <w:rsid w:val="00C87AC4"/>
    <w:rsid w:val="00C92E20"/>
    <w:rsid w:val="00C9567A"/>
    <w:rsid w:val="00CB212D"/>
    <w:rsid w:val="00CB2660"/>
    <w:rsid w:val="00CB7B12"/>
    <w:rsid w:val="00CC1F6C"/>
    <w:rsid w:val="00CC4AC6"/>
    <w:rsid w:val="00CC5E90"/>
    <w:rsid w:val="00CD046C"/>
    <w:rsid w:val="00CE076C"/>
    <w:rsid w:val="00CE0F40"/>
    <w:rsid w:val="00CE5199"/>
    <w:rsid w:val="00CE5809"/>
    <w:rsid w:val="00CE66D5"/>
    <w:rsid w:val="00CF637A"/>
    <w:rsid w:val="00D0053A"/>
    <w:rsid w:val="00D029F8"/>
    <w:rsid w:val="00D059DE"/>
    <w:rsid w:val="00D05ABD"/>
    <w:rsid w:val="00D13BC5"/>
    <w:rsid w:val="00D13FCE"/>
    <w:rsid w:val="00D143FC"/>
    <w:rsid w:val="00D17E6F"/>
    <w:rsid w:val="00D2459F"/>
    <w:rsid w:val="00D306D1"/>
    <w:rsid w:val="00D30800"/>
    <w:rsid w:val="00D33101"/>
    <w:rsid w:val="00D34786"/>
    <w:rsid w:val="00D37BFC"/>
    <w:rsid w:val="00D47A8E"/>
    <w:rsid w:val="00D52D14"/>
    <w:rsid w:val="00D537CB"/>
    <w:rsid w:val="00D67300"/>
    <w:rsid w:val="00D712D3"/>
    <w:rsid w:val="00D71422"/>
    <w:rsid w:val="00D72DC6"/>
    <w:rsid w:val="00D7558D"/>
    <w:rsid w:val="00D81D92"/>
    <w:rsid w:val="00D876F9"/>
    <w:rsid w:val="00DA7B5F"/>
    <w:rsid w:val="00DB2820"/>
    <w:rsid w:val="00DB5600"/>
    <w:rsid w:val="00DC11E7"/>
    <w:rsid w:val="00DC24E3"/>
    <w:rsid w:val="00DC26EC"/>
    <w:rsid w:val="00DC339D"/>
    <w:rsid w:val="00DC7023"/>
    <w:rsid w:val="00DC769A"/>
    <w:rsid w:val="00DD0FC8"/>
    <w:rsid w:val="00DD3D86"/>
    <w:rsid w:val="00DD4AD2"/>
    <w:rsid w:val="00DE4F24"/>
    <w:rsid w:val="00DF1EC4"/>
    <w:rsid w:val="00DF2F32"/>
    <w:rsid w:val="00DF3B96"/>
    <w:rsid w:val="00DF5C5B"/>
    <w:rsid w:val="00E0340B"/>
    <w:rsid w:val="00E04A90"/>
    <w:rsid w:val="00E0551F"/>
    <w:rsid w:val="00E07A87"/>
    <w:rsid w:val="00E219C7"/>
    <w:rsid w:val="00E22D78"/>
    <w:rsid w:val="00E33667"/>
    <w:rsid w:val="00E34CAF"/>
    <w:rsid w:val="00E4118C"/>
    <w:rsid w:val="00E43157"/>
    <w:rsid w:val="00E461CE"/>
    <w:rsid w:val="00E50F18"/>
    <w:rsid w:val="00E573E4"/>
    <w:rsid w:val="00E64C3D"/>
    <w:rsid w:val="00E720CA"/>
    <w:rsid w:val="00E72DDF"/>
    <w:rsid w:val="00E74D7E"/>
    <w:rsid w:val="00E84EB5"/>
    <w:rsid w:val="00E85662"/>
    <w:rsid w:val="00E8789F"/>
    <w:rsid w:val="00E87E14"/>
    <w:rsid w:val="00E97B71"/>
    <w:rsid w:val="00EA3171"/>
    <w:rsid w:val="00EA3D34"/>
    <w:rsid w:val="00EB2322"/>
    <w:rsid w:val="00EB454D"/>
    <w:rsid w:val="00EC247C"/>
    <w:rsid w:val="00ED3DA8"/>
    <w:rsid w:val="00ED549D"/>
    <w:rsid w:val="00ED76BE"/>
    <w:rsid w:val="00ED7DF9"/>
    <w:rsid w:val="00EE00C9"/>
    <w:rsid w:val="00EE00E9"/>
    <w:rsid w:val="00EE22B2"/>
    <w:rsid w:val="00EE4DC0"/>
    <w:rsid w:val="00EF1AAA"/>
    <w:rsid w:val="00EF3167"/>
    <w:rsid w:val="00EF619B"/>
    <w:rsid w:val="00F00B55"/>
    <w:rsid w:val="00F02AD1"/>
    <w:rsid w:val="00F052EA"/>
    <w:rsid w:val="00F103BB"/>
    <w:rsid w:val="00F23E54"/>
    <w:rsid w:val="00F253CC"/>
    <w:rsid w:val="00F25E2C"/>
    <w:rsid w:val="00F30568"/>
    <w:rsid w:val="00F30AEB"/>
    <w:rsid w:val="00F34E68"/>
    <w:rsid w:val="00F37106"/>
    <w:rsid w:val="00F3716E"/>
    <w:rsid w:val="00F42562"/>
    <w:rsid w:val="00F44E25"/>
    <w:rsid w:val="00F519CF"/>
    <w:rsid w:val="00F56BA5"/>
    <w:rsid w:val="00F57E9A"/>
    <w:rsid w:val="00F60E22"/>
    <w:rsid w:val="00F63F39"/>
    <w:rsid w:val="00F72822"/>
    <w:rsid w:val="00F747BC"/>
    <w:rsid w:val="00F81395"/>
    <w:rsid w:val="00F81BB8"/>
    <w:rsid w:val="00F83EA9"/>
    <w:rsid w:val="00F8511F"/>
    <w:rsid w:val="00F90C64"/>
    <w:rsid w:val="00F917D1"/>
    <w:rsid w:val="00F9653B"/>
    <w:rsid w:val="00FA1333"/>
    <w:rsid w:val="00FB028E"/>
    <w:rsid w:val="00FB62CF"/>
    <w:rsid w:val="00FD3C3B"/>
    <w:rsid w:val="00FD51F5"/>
    <w:rsid w:val="00FE07DD"/>
    <w:rsid w:val="00FE6B45"/>
    <w:rsid w:val="00FF1BE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5">
    <w:name w:val="heading 5"/>
    <w:basedOn w:val="Normal"/>
    <w:next w:val="Normal"/>
    <w:link w:val="Heading5Char"/>
    <w:uiPriority w:val="9"/>
    <w:semiHidden/>
    <w:unhideWhenUsed/>
    <w:qFormat/>
    <w:rsid w:val="00BF117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74"/>
      </w:numPr>
    </w:pPr>
  </w:style>
  <w:style w:type="paragraph" w:styleId="NormalWeb">
    <w:name w:val="Normal (Web)"/>
    <w:basedOn w:val="Normal"/>
    <w:uiPriority w:val="99"/>
    <w:unhideWhenUsed/>
    <w:rsid w:val="00972C6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basedOn w:val="NoList"/>
    <w:pPr>
      <w:numPr>
        <w:numId w:val="2"/>
      </w:numPr>
    </w:pPr>
  </w:style>
  <w:style w:type="character" w:styleId="Strong">
    <w:name w:val="Strong"/>
    <w:uiPriority w:val="22"/>
    <w:qFormat/>
    <w:rsid w:val="008B4D3C"/>
    <w:rPr>
      <w:b/>
      <w:bCs/>
    </w:rPr>
  </w:style>
  <w:style w:type="numbering" w:customStyle="1" w:styleId="List210">
    <w:name w:val="List 21"/>
    <w:basedOn w:val="NoList"/>
    <w:pPr>
      <w:numPr>
        <w:numId w:val="95"/>
      </w:numPr>
    </w:pPr>
  </w:style>
  <w:style w:type="numbering" w:customStyle="1" w:styleId="List31">
    <w:name w:val="List 31"/>
    <w:basedOn w:val="NoList"/>
    <w:pPr>
      <w:numPr>
        <w:numId w:val="94"/>
      </w:numPr>
    </w:pPr>
  </w:style>
  <w:style w:type="numbering" w:customStyle="1" w:styleId="List41">
    <w:name w:val="List 41"/>
    <w:basedOn w:val="NoList"/>
    <w:pPr>
      <w:numPr>
        <w:numId w:val="5"/>
      </w:numPr>
    </w:pPr>
  </w:style>
  <w:style w:type="numbering" w:customStyle="1" w:styleId="List510">
    <w:name w:val="List 51"/>
    <w:basedOn w:val="NoList"/>
    <w:pPr>
      <w:numPr>
        <w:numId w:val="98"/>
      </w:numPr>
    </w:pPr>
  </w:style>
  <w:style w:type="numbering" w:customStyle="1" w:styleId="List6">
    <w:name w:val="List 6"/>
    <w:basedOn w:val="NoList"/>
    <w:pPr>
      <w:numPr>
        <w:numId w:val="7"/>
      </w:numPr>
    </w:pPr>
  </w:style>
  <w:style w:type="numbering" w:customStyle="1" w:styleId="List7">
    <w:name w:val="List 7"/>
    <w:basedOn w:val="NoList"/>
    <w:pPr>
      <w:numPr>
        <w:numId w:val="8"/>
      </w:numPr>
    </w:pPr>
  </w:style>
  <w:style w:type="numbering" w:customStyle="1" w:styleId="List8">
    <w:name w:val="List 8"/>
    <w:basedOn w:val="NoList"/>
    <w:pPr>
      <w:numPr>
        <w:numId w:val="9"/>
      </w:numPr>
    </w:pPr>
  </w:style>
  <w:style w:type="numbering" w:customStyle="1" w:styleId="List9">
    <w:name w:val="List 9"/>
    <w:basedOn w:val="NoList"/>
    <w:pPr>
      <w:numPr>
        <w:numId w:val="65"/>
      </w:numPr>
    </w:pPr>
  </w:style>
  <w:style w:type="numbering" w:customStyle="1" w:styleId="List10">
    <w:name w:val="List 10"/>
    <w:basedOn w:val="NoList"/>
    <w:pPr>
      <w:numPr>
        <w:numId w:val="11"/>
      </w:numPr>
    </w:pPr>
  </w:style>
  <w:style w:type="numbering" w:customStyle="1" w:styleId="List11">
    <w:name w:val="List 11"/>
    <w:basedOn w:val="NoList"/>
    <w:pPr>
      <w:numPr>
        <w:numId w:val="20"/>
      </w:numPr>
    </w:pPr>
  </w:style>
  <w:style w:type="numbering" w:customStyle="1" w:styleId="List12">
    <w:name w:val="List 12"/>
    <w:basedOn w:val="NoList"/>
    <w:pPr>
      <w:numPr>
        <w:numId w:val="79"/>
      </w:numPr>
    </w:pPr>
  </w:style>
  <w:style w:type="numbering" w:customStyle="1" w:styleId="List13">
    <w:name w:val="List 13"/>
    <w:basedOn w:val="NoList"/>
    <w:pPr>
      <w:numPr>
        <w:numId w:val="85"/>
      </w:numPr>
    </w:pPr>
  </w:style>
  <w:style w:type="numbering" w:customStyle="1" w:styleId="List14">
    <w:name w:val="List 14"/>
    <w:basedOn w:val="NoList"/>
    <w:pPr>
      <w:numPr>
        <w:numId w:val="60"/>
      </w:numPr>
    </w:pPr>
  </w:style>
  <w:style w:type="numbering" w:customStyle="1" w:styleId="List15">
    <w:name w:val="List 15"/>
    <w:basedOn w:val="NoList"/>
    <w:pPr>
      <w:numPr>
        <w:numId w:val="59"/>
      </w:numPr>
    </w:pPr>
  </w:style>
  <w:style w:type="numbering" w:customStyle="1" w:styleId="List16">
    <w:name w:val="List 16"/>
    <w:basedOn w:val="NoList"/>
    <w:pPr>
      <w:numPr>
        <w:numId w:val="53"/>
      </w:numPr>
    </w:pPr>
  </w:style>
  <w:style w:type="numbering" w:customStyle="1" w:styleId="List17">
    <w:name w:val="List 17"/>
    <w:basedOn w:val="NoList"/>
    <w:pPr>
      <w:numPr>
        <w:numId w:val="68"/>
      </w:numPr>
    </w:pPr>
  </w:style>
  <w:style w:type="numbering" w:customStyle="1" w:styleId="List18">
    <w:name w:val="List 18"/>
    <w:basedOn w:val="NoList"/>
    <w:pPr>
      <w:numPr>
        <w:numId w:val="70"/>
      </w:numPr>
    </w:pPr>
  </w:style>
  <w:style w:type="numbering" w:customStyle="1" w:styleId="List19">
    <w:name w:val="List 19"/>
    <w:basedOn w:val="NoList"/>
    <w:pPr>
      <w:numPr>
        <w:numId w:val="62"/>
      </w:numPr>
    </w:pPr>
  </w:style>
  <w:style w:type="numbering" w:customStyle="1" w:styleId="List20">
    <w:name w:val="List 20"/>
    <w:basedOn w:val="NoList"/>
    <w:pPr>
      <w:numPr>
        <w:numId w:val="86"/>
      </w:numPr>
    </w:pPr>
  </w:style>
  <w:style w:type="numbering" w:customStyle="1" w:styleId="List21">
    <w:name w:val="List 21"/>
    <w:basedOn w:val="NoList"/>
    <w:pPr>
      <w:numPr>
        <w:numId w:val="81"/>
      </w:numPr>
    </w:pPr>
  </w:style>
  <w:style w:type="numbering" w:customStyle="1" w:styleId="List22">
    <w:name w:val="List 22"/>
    <w:basedOn w:val="NoList"/>
    <w:pPr>
      <w:numPr>
        <w:numId w:val="71"/>
      </w:numPr>
    </w:pPr>
  </w:style>
  <w:style w:type="numbering" w:customStyle="1" w:styleId="List23">
    <w:name w:val="List 23"/>
    <w:basedOn w:val="NoList"/>
    <w:pPr>
      <w:numPr>
        <w:numId w:val="61"/>
      </w:numPr>
    </w:pPr>
  </w:style>
  <w:style w:type="numbering" w:customStyle="1" w:styleId="List24">
    <w:name w:val="List 24"/>
    <w:basedOn w:val="NoList"/>
    <w:pPr>
      <w:numPr>
        <w:numId w:val="56"/>
      </w:numPr>
    </w:pPr>
  </w:style>
  <w:style w:type="numbering" w:customStyle="1" w:styleId="List25">
    <w:name w:val="List 25"/>
    <w:basedOn w:val="NoList"/>
    <w:pPr>
      <w:numPr>
        <w:numId w:val="58"/>
      </w:numPr>
    </w:pPr>
  </w:style>
  <w:style w:type="numbering" w:customStyle="1" w:styleId="List26">
    <w:name w:val="List 26"/>
    <w:basedOn w:val="NoList"/>
    <w:pPr>
      <w:numPr>
        <w:numId w:val="92"/>
      </w:numPr>
    </w:pPr>
  </w:style>
  <w:style w:type="numbering" w:customStyle="1" w:styleId="List27">
    <w:name w:val="List 27"/>
    <w:basedOn w:val="NoList"/>
    <w:pPr>
      <w:numPr>
        <w:numId w:val="84"/>
      </w:numPr>
    </w:pPr>
  </w:style>
  <w:style w:type="numbering" w:customStyle="1" w:styleId="List28">
    <w:name w:val="List 28"/>
    <w:basedOn w:val="NoList"/>
    <w:pPr>
      <w:numPr>
        <w:numId w:val="73"/>
      </w:numPr>
    </w:pPr>
  </w:style>
  <w:style w:type="numbering" w:customStyle="1" w:styleId="List29">
    <w:name w:val="List 29"/>
    <w:basedOn w:val="NoList"/>
    <w:pPr>
      <w:numPr>
        <w:numId w:val="77"/>
      </w:numPr>
    </w:pPr>
  </w:style>
  <w:style w:type="numbering" w:customStyle="1" w:styleId="List30">
    <w:name w:val="List 30"/>
    <w:basedOn w:val="NoList"/>
    <w:pPr>
      <w:numPr>
        <w:numId w:val="75"/>
      </w:numPr>
    </w:pPr>
  </w:style>
  <w:style w:type="numbering" w:customStyle="1" w:styleId="List310">
    <w:name w:val="List 31"/>
    <w:basedOn w:val="NoList"/>
    <w:pPr>
      <w:numPr>
        <w:numId w:val="88"/>
      </w:numPr>
    </w:pPr>
  </w:style>
  <w:style w:type="numbering" w:customStyle="1" w:styleId="List32">
    <w:name w:val="List 32"/>
    <w:basedOn w:val="NoList"/>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69"/>
      </w:numPr>
    </w:pPr>
  </w:style>
  <w:style w:type="numbering" w:customStyle="1" w:styleId="List34">
    <w:name w:val="List 34"/>
    <w:basedOn w:val="NoList"/>
    <w:pPr>
      <w:numPr>
        <w:numId w:val="54"/>
      </w:numPr>
    </w:pPr>
  </w:style>
  <w:style w:type="numbering" w:customStyle="1" w:styleId="List35">
    <w:name w:val="List 35"/>
    <w:basedOn w:val="NoList"/>
    <w:pPr>
      <w:numPr>
        <w:numId w:val="35"/>
      </w:numPr>
    </w:pPr>
  </w:style>
  <w:style w:type="numbering" w:customStyle="1" w:styleId="List36">
    <w:name w:val="List 36"/>
    <w:basedOn w:val="NoList"/>
    <w:pPr>
      <w:numPr>
        <w:numId w:val="57"/>
      </w:numPr>
    </w:pPr>
  </w:style>
  <w:style w:type="numbering" w:customStyle="1" w:styleId="List37">
    <w:name w:val="List 37"/>
    <w:basedOn w:val="NoList"/>
    <w:pPr>
      <w:numPr>
        <w:numId w:val="90"/>
      </w:numPr>
    </w:pPr>
  </w:style>
  <w:style w:type="numbering" w:customStyle="1" w:styleId="List38">
    <w:name w:val="List 38"/>
    <w:basedOn w:val="NoList"/>
    <w:pPr>
      <w:numPr>
        <w:numId w:val="78"/>
      </w:numPr>
    </w:pPr>
  </w:style>
  <w:style w:type="numbering" w:customStyle="1" w:styleId="List39">
    <w:name w:val="List 39"/>
    <w:basedOn w:val="NoList"/>
    <w:pPr>
      <w:numPr>
        <w:numId w:val="89"/>
      </w:numPr>
    </w:pPr>
  </w:style>
  <w:style w:type="numbering" w:customStyle="1" w:styleId="List40">
    <w:name w:val="List 40"/>
    <w:basedOn w:val="NoList"/>
    <w:pPr>
      <w:numPr>
        <w:numId w:val="64"/>
      </w:numPr>
    </w:pPr>
  </w:style>
  <w:style w:type="numbering" w:customStyle="1" w:styleId="List410">
    <w:name w:val="List 41"/>
    <w:basedOn w:val="NoList"/>
    <w:pPr>
      <w:numPr>
        <w:numId w:val="87"/>
      </w:numPr>
    </w:pPr>
  </w:style>
  <w:style w:type="numbering" w:customStyle="1" w:styleId="List42">
    <w:name w:val="List 42"/>
    <w:basedOn w:val="NoList"/>
    <w:pPr>
      <w:numPr>
        <w:numId w:val="42"/>
      </w:numPr>
    </w:pPr>
  </w:style>
  <w:style w:type="numbering" w:customStyle="1" w:styleId="List43">
    <w:name w:val="List 43"/>
    <w:basedOn w:val="NoList"/>
    <w:pPr>
      <w:numPr>
        <w:numId w:val="66"/>
      </w:numPr>
    </w:pPr>
  </w:style>
  <w:style w:type="numbering" w:customStyle="1" w:styleId="List44">
    <w:name w:val="List 44"/>
    <w:basedOn w:val="NoList"/>
    <w:pPr>
      <w:numPr>
        <w:numId w:val="83"/>
      </w:numPr>
    </w:pPr>
  </w:style>
  <w:style w:type="numbering" w:customStyle="1" w:styleId="List45">
    <w:name w:val="List 45"/>
    <w:basedOn w:val="NoList"/>
    <w:pPr>
      <w:numPr>
        <w:numId w:val="63"/>
      </w:numPr>
    </w:pPr>
  </w:style>
  <w:style w:type="numbering" w:customStyle="1" w:styleId="List46">
    <w:name w:val="List 46"/>
    <w:basedOn w:val="NoList"/>
    <w:pPr>
      <w:numPr>
        <w:numId w:val="67"/>
      </w:numPr>
    </w:pPr>
  </w:style>
  <w:style w:type="numbering" w:customStyle="1" w:styleId="List47">
    <w:name w:val="List 47"/>
    <w:basedOn w:val="NoList"/>
    <w:pPr>
      <w:numPr>
        <w:numId w:val="72"/>
      </w:numPr>
    </w:pPr>
  </w:style>
  <w:style w:type="numbering" w:customStyle="1" w:styleId="List48">
    <w:name w:val="List 48"/>
    <w:basedOn w:val="NoList"/>
    <w:pPr>
      <w:numPr>
        <w:numId w:val="93"/>
      </w:numPr>
    </w:pPr>
  </w:style>
  <w:style w:type="numbering" w:customStyle="1" w:styleId="List49">
    <w:name w:val="List 49"/>
    <w:basedOn w:val="NoList"/>
    <w:pPr>
      <w:numPr>
        <w:numId w:val="82"/>
      </w:numPr>
    </w:pPr>
  </w:style>
  <w:style w:type="numbering" w:customStyle="1" w:styleId="List50">
    <w:name w:val="List 50"/>
    <w:basedOn w:val="NoList"/>
    <w:pPr>
      <w:numPr>
        <w:numId w:val="80"/>
      </w:numPr>
    </w:pPr>
  </w:style>
  <w:style w:type="numbering" w:customStyle="1" w:styleId="List51">
    <w:name w:val="List 51"/>
    <w:basedOn w:val="NoList"/>
    <w:pPr>
      <w:numPr>
        <w:numId w:val="76"/>
      </w:numPr>
    </w:pPr>
  </w:style>
  <w:style w:type="numbering" w:customStyle="1" w:styleId="List52">
    <w:name w:val="List 52"/>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BF117F"/>
    <w:rPr>
      <w:rFonts w:asciiTheme="majorHAnsi" w:eastAsiaTheme="majorEastAsia" w:hAnsiTheme="majorHAnsi" w:cstheme="majorBidi"/>
      <w:color w:val="365F91" w:themeColor="accent1" w:themeShade="BF"/>
      <w:sz w:val="24"/>
      <w:szCs w:val="24"/>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33044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6B2869"/>
    <w:rPr>
      <w:rFonts w:ascii="Cambria" w:eastAsia="Cambria" w:hAnsi="Cambria" w:cs="Cambria"/>
      <w:color w:val="000000"/>
      <w:sz w:val="24"/>
      <w:szCs w:val="24"/>
      <w:u w:color="000000"/>
      <w:lang w:val="en-US"/>
    </w:rPr>
  </w:style>
  <w:style w:type="paragraph" w:customStyle="1" w:styleId="paragraph">
    <w:name w:val="paragraph"/>
    <w:basedOn w:val="Normal"/>
    <w:rsid w:val="00393D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393D6C"/>
  </w:style>
  <w:style w:type="character" w:customStyle="1" w:styleId="eop">
    <w:name w:val="eop"/>
    <w:basedOn w:val="DefaultParagraphFont"/>
    <w:rsid w:val="00393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98320">
      <w:bodyDiv w:val="1"/>
      <w:marLeft w:val="0"/>
      <w:marRight w:val="0"/>
      <w:marTop w:val="0"/>
      <w:marBottom w:val="0"/>
      <w:divBdr>
        <w:top w:val="none" w:sz="0" w:space="0" w:color="auto"/>
        <w:left w:val="none" w:sz="0" w:space="0" w:color="auto"/>
        <w:bottom w:val="none" w:sz="0" w:space="0" w:color="auto"/>
        <w:right w:val="none" w:sz="0" w:space="0" w:color="auto"/>
      </w:divBdr>
      <w:divsChild>
        <w:div w:id="253049710">
          <w:marLeft w:val="0"/>
          <w:marRight w:val="0"/>
          <w:marTop w:val="0"/>
          <w:marBottom w:val="0"/>
          <w:divBdr>
            <w:top w:val="none" w:sz="0" w:space="0" w:color="auto"/>
            <w:left w:val="none" w:sz="0" w:space="0" w:color="auto"/>
            <w:bottom w:val="none" w:sz="0" w:space="0" w:color="auto"/>
            <w:right w:val="none" w:sz="0" w:space="0" w:color="auto"/>
          </w:divBdr>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42907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AE"/>
    <w:rsid w:val="00114873"/>
    <w:rsid w:val="001E66FE"/>
    <w:rsid w:val="00200821"/>
    <w:rsid w:val="0025245B"/>
    <w:rsid w:val="002A3923"/>
    <w:rsid w:val="003200CD"/>
    <w:rsid w:val="00394049"/>
    <w:rsid w:val="003F6C18"/>
    <w:rsid w:val="004B5BBB"/>
    <w:rsid w:val="004F2DF8"/>
    <w:rsid w:val="00506225"/>
    <w:rsid w:val="005259A4"/>
    <w:rsid w:val="00587D94"/>
    <w:rsid w:val="0061797F"/>
    <w:rsid w:val="006F24A1"/>
    <w:rsid w:val="007376C5"/>
    <w:rsid w:val="00792D33"/>
    <w:rsid w:val="00886A41"/>
    <w:rsid w:val="008B309C"/>
    <w:rsid w:val="00917734"/>
    <w:rsid w:val="009A261B"/>
    <w:rsid w:val="009E257B"/>
    <w:rsid w:val="009E6540"/>
    <w:rsid w:val="009F171F"/>
    <w:rsid w:val="009F4BCF"/>
    <w:rsid w:val="00AA2E17"/>
    <w:rsid w:val="00AC15A4"/>
    <w:rsid w:val="00B0336C"/>
    <w:rsid w:val="00B65FEF"/>
    <w:rsid w:val="00B87388"/>
    <w:rsid w:val="00CE1D10"/>
    <w:rsid w:val="00CF6CD1"/>
    <w:rsid w:val="00D241E9"/>
    <w:rsid w:val="00D7750D"/>
    <w:rsid w:val="00D80801"/>
    <w:rsid w:val="00D86795"/>
    <w:rsid w:val="00DA3189"/>
    <w:rsid w:val="00E40BA5"/>
    <w:rsid w:val="00F00D2F"/>
    <w:rsid w:val="00F128DF"/>
    <w:rsid w:val="00F630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5258</Words>
  <Characters>29973</Characters>
  <Application>Microsoft Office Word</Application>
  <DocSecurity>0</DocSecurity>
  <Lines>249</Lines>
  <Paragraphs>70</Paragraphs>
  <ScaleCrop>false</ScaleCrop>
  <Company/>
  <LinksUpToDate>false</LinksUpToDate>
  <CharactersWithSpaces>35161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2023-09-11T19:08:00Z</dcterms:created>
  <dcterms:modified xsi:type="dcterms:W3CDTF">2023-09-11T19:08:00Z</dcterms:modified>
</cp:coreProperties>
</file>